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5A708" w14:textId="223331E0" w:rsidR="00DF0310" w:rsidRDefault="00DF0310" w:rsidP="00DF0310">
      <w:pPr>
        <w:spacing w:after="0" w:line="240" w:lineRule="auto"/>
        <w:jc w:val="both"/>
        <w:rPr>
          <w:rFonts w:ascii="Arial" w:eastAsia="Times New Roman" w:hAnsi="Arial" w:cs="Arial"/>
          <w:color w:val="666666"/>
          <w:kern w:val="0"/>
          <w:sz w:val="21"/>
          <w:szCs w:val="21"/>
          <w:lang w:eastAsia="es-UY"/>
          <w14:ligatures w14:val="none"/>
        </w:rPr>
      </w:pPr>
      <w:r w:rsidRPr="00DF0310">
        <w:rPr>
          <w:rFonts w:ascii="Arial" w:eastAsia="Times New Roman" w:hAnsi="Arial" w:cs="Arial"/>
          <w:color w:val="666666"/>
          <w:kern w:val="0"/>
          <w:sz w:val="21"/>
          <w:szCs w:val="21"/>
          <w:lang w:eastAsia="es-UY"/>
          <w14:ligatures w14:val="none"/>
        </w:rPr>
        <w:drawing>
          <wp:inline distT="0" distB="0" distL="0" distR="0" wp14:anchorId="210D29FB" wp14:editId="52F69845">
            <wp:extent cx="5400040" cy="2679700"/>
            <wp:effectExtent l="0" t="0" r="0" b="6350"/>
            <wp:docPr id="1834511894"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11894" name="Imagen 1" descr="Texto&#10;&#10;El contenido generado por IA puede ser incorrecto."/>
                    <pic:cNvPicPr/>
                  </pic:nvPicPr>
                  <pic:blipFill>
                    <a:blip r:embed="rId4"/>
                    <a:stretch>
                      <a:fillRect/>
                    </a:stretch>
                  </pic:blipFill>
                  <pic:spPr>
                    <a:xfrm>
                      <a:off x="0" y="0"/>
                      <a:ext cx="5400040" cy="2679700"/>
                    </a:xfrm>
                    <a:prstGeom prst="rect">
                      <a:avLst/>
                    </a:prstGeom>
                  </pic:spPr>
                </pic:pic>
              </a:graphicData>
            </a:graphic>
          </wp:inline>
        </w:drawing>
      </w:r>
    </w:p>
    <w:p w14:paraId="4792D75E" w14:textId="77777777" w:rsidR="00DF0310" w:rsidRDefault="00DF0310" w:rsidP="00DF0310">
      <w:pPr>
        <w:spacing w:after="0" w:line="240" w:lineRule="auto"/>
        <w:jc w:val="both"/>
        <w:rPr>
          <w:rFonts w:ascii="Arial" w:eastAsia="Times New Roman" w:hAnsi="Arial" w:cs="Arial"/>
          <w:color w:val="666666"/>
          <w:kern w:val="0"/>
          <w:sz w:val="21"/>
          <w:szCs w:val="21"/>
          <w:lang w:eastAsia="es-UY"/>
          <w14:ligatures w14:val="none"/>
        </w:rPr>
      </w:pPr>
    </w:p>
    <w:p w14:paraId="14C45BFF" w14:textId="56E5C3BC" w:rsidR="00DF0310" w:rsidRP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r w:rsidRPr="00DF0310">
        <w:rPr>
          <w:rFonts w:ascii="Arial" w:eastAsia="Times New Roman" w:hAnsi="Arial" w:cs="Arial"/>
          <w:color w:val="666666"/>
          <w:kern w:val="0"/>
          <w:sz w:val="21"/>
          <w:szCs w:val="21"/>
          <w:lang w:eastAsia="es-UY"/>
          <w14:ligatures w14:val="none"/>
        </w:rPr>
        <w:t>9 de abril de 2025</w:t>
      </w:r>
    </w:p>
    <w:p w14:paraId="4C09F36B" w14:textId="77777777" w:rsid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r w:rsidRPr="00DF0310">
        <w:rPr>
          <w:rFonts w:ascii="Arial" w:eastAsia="Times New Roman" w:hAnsi="Arial" w:cs="Arial"/>
          <w:color w:val="666666"/>
          <w:kern w:val="0"/>
          <w:sz w:val="24"/>
          <w:szCs w:val="24"/>
          <w:lang w:eastAsia="es-UY"/>
          <w14:ligatures w14:val="none"/>
        </w:rPr>
        <w:t>Los  </w:t>
      </w:r>
      <w:r w:rsidRPr="00DF0310">
        <w:rPr>
          <w:rFonts w:ascii="Arial" w:eastAsia="Times New Roman" w:hAnsi="Arial" w:cs="Arial"/>
          <w:b/>
          <w:bCs/>
          <w:color w:val="666666"/>
          <w:kern w:val="0"/>
          <w:sz w:val="24"/>
          <w:szCs w:val="24"/>
          <w:lang w:eastAsia="es-UY"/>
          <w14:ligatures w14:val="none"/>
        </w:rPr>
        <w:t>Papeles de Santa Fe I y II</w:t>
      </w:r>
      <w:r w:rsidRPr="00DF0310">
        <w:rPr>
          <w:rFonts w:ascii="Arial" w:eastAsia="Times New Roman" w:hAnsi="Arial" w:cs="Arial"/>
          <w:color w:val="666666"/>
          <w:kern w:val="0"/>
          <w:sz w:val="24"/>
          <w:szCs w:val="24"/>
          <w:lang w:eastAsia="es-UY"/>
          <w14:ligatures w14:val="none"/>
        </w:rPr>
        <w:t>  fueron más que simples informes de análisis de políticas; fueron instrumentos estratégicos que ayudaron a configurar el panorama religioso e ideológico de América Latina en las últimas décadas del siglo XX y principios del siglo XXI. Al identificar a </w:t>
      </w:r>
      <w:hyperlink r:id="rId5" w:tgtFrame="_blank" w:history="1">
        <w:r w:rsidRPr="00DF0310">
          <w:rPr>
            <w:rFonts w:ascii="Arial" w:eastAsia="Times New Roman" w:hAnsi="Arial" w:cs="Arial"/>
            <w:color w:val="FC6B01"/>
            <w:kern w:val="0"/>
            <w:sz w:val="24"/>
            <w:szCs w:val="24"/>
            <w:u w:val="single"/>
            <w:lang w:eastAsia="es-UY"/>
            <w14:ligatures w14:val="none"/>
          </w:rPr>
          <w:t>la Teología de la Liberación</w:t>
        </w:r>
      </w:hyperlink>
      <w:r w:rsidRPr="00DF0310">
        <w:rPr>
          <w:rFonts w:ascii="Arial" w:eastAsia="Times New Roman" w:hAnsi="Arial" w:cs="Arial"/>
          <w:color w:val="666666"/>
          <w:kern w:val="0"/>
          <w:sz w:val="24"/>
          <w:szCs w:val="24"/>
          <w:lang w:eastAsia="es-UY"/>
          <w14:ligatures w14:val="none"/>
        </w:rPr>
        <w:t>  como un enemigo y defender una reorientación cultural en la región, contribuyeron directamente al surgimiento de  </w:t>
      </w:r>
      <w:r w:rsidRPr="00DF0310">
        <w:rPr>
          <w:rFonts w:ascii="Arial" w:eastAsia="Times New Roman" w:hAnsi="Arial" w:cs="Arial"/>
          <w:b/>
          <w:bCs/>
          <w:color w:val="666666"/>
          <w:kern w:val="0"/>
          <w:sz w:val="24"/>
          <w:szCs w:val="24"/>
          <w:lang w:eastAsia="es-UY"/>
          <w14:ligatures w14:val="none"/>
        </w:rPr>
        <w:t>las iglesias evangélicas</w:t>
      </w:r>
      <w:r w:rsidRPr="00DF0310">
        <w:rPr>
          <w:rFonts w:ascii="Arial" w:eastAsia="Times New Roman" w:hAnsi="Arial" w:cs="Arial"/>
          <w:color w:val="666666"/>
          <w:kern w:val="0"/>
          <w:sz w:val="24"/>
          <w:szCs w:val="24"/>
          <w:lang w:eastAsia="es-UY"/>
          <w14:ligatures w14:val="none"/>
        </w:rPr>
        <w:t>  como alternativa ideológica y espiritual.</w:t>
      </w:r>
    </w:p>
    <w:p w14:paraId="76562AC5" w14:textId="77777777" w:rsidR="00DF0310" w:rsidRP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p>
    <w:p w14:paraId="34CC2909" w14:textId="77777777" w:rsidR="00DF0310" w:rsidRP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r w:rsidRPr="00DF0310">
        <w:rPr>
          <w:rFonts w:ascii="Arial" w:eastAsia="Times New Roman" w:hAnsi="Arial" w:cs="Arial"/>
          <w:color w:val="666666"/>
          <w:kern w:val="0"/>
          <w:sz w:val="24"/>
          <w:szCs w:val="24"/>
          <w:lang w:eastAsia="es-UY"/>
          <w14:ligatures w14:val="none"/>
        </w:rPr>
        <w:t>El artículo es de  </w:t>
      </w:r>
      <w:hyperlink r:id="rId6" w:tgtFrame="_blank" w:history="1">
        <w:r w:rsidRPr="00DF0310">
          <w:rPr>
            <w:rFonts w:ascii="Arial" w:eastAsia="Times New Roman" w:hAnsi="Arial" w:cs="Arial"/>
            <w:color w:val="FC6B01"/>
            <w:kern w:val="0"/>
            <w:sz w:val="24"/>
            <w:szCs w:val="24"/>
            <w:u w:val="single"/>
            <w:lang w:eastAsia="es-UY"/>
            <w14:ligatures w14:val="none"/>
          </w:rPr>
          <w:t xml:space="preserve">Frei </w:t>
        </w:r>
        <w:proofErr w:type="spellStart"/>
        <w:r w:rsidRPr="00DF0310">
          <w:rPr>
            <w:rFonts w:ascii="Arial" w:eastAsia="Times New Roman" w:hAnsi="Arial" w:cs="Arial"/>
            <w:color w:val="FC6B01"/>
            <w:kern w:val="0"/>
            <w:sz w:val="24"/>
            <w:szCs w:val="24"/>
            <w:u w:val="single"/>
            <w:lang w:eastAsia="es-UY"/>
            <w14:ligatures w14:val="none"/>
          </w:rPr>
          <w:t>Betto</w:t>
        </w:r>
        <w:proofErr w:type="spellEnd"/>
      </w:hyperlink>
      <w:r w:rsidRPr="00DF0310">
        <w:rPr>
          <w:rFonts w:ascii="Arial" w:eastAsia="Times New Roman" w:hAnsi="Arial" w:cs="Arial"/>
          <w:color w:val="666666"/>
          <w:kern w:val="0"/>
          <w:sz w:val="24"/>
          <w:szCs w:val="24"/>
          <w:lang w:eastAsia="es-UY"/>
          <w14:ligatures w14:val="none"/>
        </w:rPr>
        <w:t> , escritor, autor de </w:t>
      </w:r>
      <w:r w:rsidRPr="00DF0310">
        <w:rPr>
          <w:rFonts w:ascii="Arial" w:eastAsia="Times New Roman" w:hAnsi="Arial" w:cs="Arial"/>
          <w:i/>
          <w:iCs/>
          <w:color w:val="666666"/>
          <w:kern w:val="0"/>
          <w:sz w:val="24"/>
          <w:szCs w:val="24"/>
          <w:lang w:eastAsia="es-UY"/>
          <w14:ligatures w14:val="none"/>
        </w:rPr>
        <w:t>Jesús revolucionario</w:t>
      </w:r>
      <w:r w:rsidRPr="00DF0310">
        <w:rPr>
          <w:rFonts w:ascii="Arial" w:eastAsia="Times New Roman" w:hAnsi="Arial" w:cs="Arial"/>
          <w:color w:val="666666"/>
          <w:kern w:val="0"/>
          <w:sz w:val="24"/>
          <w:szCs w:val="24"/>
          <w:lang w:eastAsia="es-UY"/>
          <w14:ligatures w14:val="none"/>
        </w:rPr>
        <w:t>  (</w:t>
      </w:r>
      <w:proofErr w:type="spellStart"/>
      <w:r w:rsidRPr="00DF0310">
        <w:rPr>
          <w:rFonts w:ascii="Arial" w:eastAsia="Times New Roman" w:hAnsi="Arial" w:cs="Arial"/>
          <w:color w:val="666666"/>
          <w:kern w:val="0"/>
          <w:sz w:val="24"/>
          <w:szCs w:val="24"/>
          <w:lang w:eastAsia="es-UY"/>
          <w14:ligatures w14:val="none"/>
        </w:rPr>
        <w:t>Vozes</w:t>
      </w:r>
      <w:proofErr w:type="spellEnd"/>
      <w:r w:rsidRPr="00DF0310">
        <w:rPr>
          <w:rFonts w:ascii="Arial" w:eastAsia="Times New Roman" w:hAnsi="Arial" w:cs="Arial"/>
          <w:color w:val="666666"/>
          <w:kern w:val="0"/>
          <w:sz w:val="24"/>
          <w:szCs w:val="24"/>
          <w:lang w:eastAsia="es-UY"/>
          <w14:ligatures w14:val="none"/>
        </w:rPr>
        <w:t>), entre otros libros.</w:t>
      </w:r>
    </w:p>
    <w:p w14:paraId="174F1DF5" w14:textId="77777777" w:rsidR="00DF0310" w:rsidRPr="00DF0310" w:rsidRDefault="00DF0310" w:rsidP="00DF0310">
      <w:pPr>
        <w:spacing w:after="0" w:line="240" w:lineRule="auto"/>
        <w:rPr>
          <w:rFonts w:ascii="Times New Roman" w:eastAsia="Times New Roman" w:hAnsi="Times New Roman" w:cs="Times New Roman"/>
          <w:color w:val="000000"/>
          <w:kern w:val="0"/>
          <w:sz w:val="27"/>
          <w:szCs w:val="27"/>
          <w:lang w:eastAsia="es-UY"/>
          <w14:ligatures w14:val="none"/>
        </w:rPr>
      </w:pPr>
      <w:r w:rsidRPr="00DF0310">
        <w:rPr>
          <w:rFonts w:ascii="Times New Roman" w:eastAsia="Times New Roman" w:hAnsi="Times New Roman" w:cs="Times New Roman"/>
          <w:noProof/>
          <w:color w:val="000000"/>
          <w:kern w:val="0"/>
          <w:sz w:val="27"/>
          <w:szCs w:val="27"/>
          <w:lang w:eastAsia="es-UY"/>
          <w14:ligatures w14:val="none"/>
        </w:rPr>
        <w:drawing>
          <wp:inline distT="0" distB="0" distL="0" distR="0" wp14:anchorId="1EE16B52" wp14:editId="1412897B">
            <wp:extent cx="5829300" cy="2914650"/>
            <wp:effectExtent l="0" t="0" r="0" b="0"/>
            <wp:docPr id="1" name="Imagen 1" descr="Un hombre con un micróf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hombre con un micrófono&#10;&#10;El contenido generado por IA puede ser incorrec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9300" cy="2914650"/>
                    </a:xfrm>
                    <a:prstGeom prst="rect">
                      <a:avLst/>
                    </a:prstGeom>
                    <a:noFill/>
                    <a:ln>
                      <a:noFill/>
                    </a:ln>
                  </pic:spPr>
                </pic:pic>
              </a:graphicData>
            </a:graphic>
          </wp:inline>
        </w:drawing>
      </w:r>
    </w:p>
    <w:p w14:paraId="513CF1C1" w14:textId="77777777" w:rsidR="00DF0310" w:rsidRPr="00DF0310" w:rsidRDefault="00DF0310" w:rsidP="00DF0310">
      <w:pPr>
        <w:spacing w:after="0" w:line="240" w:lineRule="auto"/>
        <w:jc w:val="center"/>
        <w:rPr>
          <w:rFonts w:ascii="Arial" w:eastAsia="Times New Roman" w:hAnsi="Arial" w:cs="Arial"/>
          <w:color w:val="666666"/>
          <w:kern w:val="0"/>
          <w:sz w:val="18"/>
          <w:szCs w:val="18"/>
          <w:lang w:eastAsia="es-UY"/>
          <w14:ligatures w14:val="none"/>
        </w:rPr>
      </w:pPr>
      <w:r w:rsidRPr="00DF0310">
        <w:rPr>
          <w:rFonts w:ascii="Arial" w:eastAsia="Times New Roman" w:hAnsi="Arial" w:cs="Arial"/>
          <w:color w:val="666666"/>
          <w:kern w:val="0"/>
          <w:sz w:val="18"/>
          <w:szCs w:val="18"/>
          <w:lang w:eastAsia="es-UY"/>
          <w14:ligatures w14:val="none"/>
        </w:rPr>
        <w:t xml:space="preserve">Frei </w:t>
      </w:r>
      <w:proofErr w:type="spellStart"/>
      <w:r w:rsidRPr="00DF0310">
        <w:rPr>
          <w:rFonts w:ascii="Arial" w:eastAsia="Times New Roman" w:hAnsi="Arial" w:cs="Arial"/>
          <w:color w:val="666666"/>
          <w:kern w:val="0"/>
          <w:sz w:val="18"/>
          <w:szCs w:val="18"/>
          <w:lang w:eastAsia="es-UY"/>
          <w14:ligatures w14:val="none"/>
        </w:rPr>
        <w:t>Betto</w:t>
      </w:r>
      <w:proofErr w:type="spellEnd"/>
      <w:r w:rsidRPr="00DF0310">
        <w:rPr>
          <w:rFonts w:ascii="Arial" w:eastAsia="Times New Roman" w:hAnsi="Arial" w:cs="Arial"/>
          <w:color w:val="666666"/>
          <w:kern w:val="0"/>
          <w:sz w:val="18"/>
          <w:szCs w:val="18"/>
          <w:lang w:eastAsia="es-UY"/>
          <w14:ligatures w14:val="none"/>
        </w:rPr>
        <w:t xml:space="preserve"> (Foto: MST)</w:t>
      </w:r>
    </w:p>
    <w:p w14:paraId="2A136A55" w14:textId="77777777" w:rsid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r w:rsidRPr="00DF0310">
        <w:rPr>
          <w:rFonts w:ascii="Arial" w:eastAsia="Times New Roman" w:hAnsi="Arial" w:cs="Arial"/>
          <w:color w:val="666666"/>
          <w:kern w:val="0"/>
          <w:sz w:val="24"/>
          <w:szCs w:val="24"/>
          <w:lang w:eastAsia="es-UY"/>
          <w14:ligatures w14:val="none"/>
        </w:rPr>
        <w:t>Este texto es parte de la  columna </w:t>
      </w:r>
      <w:proofErr w:type="spellStart"/>
      <w:r w:rsidRPr="00DF0310">
        <w:rPr>
          <w:rFonts w:ascii="Arial" w:eastAsia="Times New Roman" w:hAnsi="Arial" w:cs="Arial"/>
          <w:b/>
          <w:bCs/>
          <w:color w:val="666666"/>
          <w:kern w:val="0"/>
          <w:sz w:val="24"/>
          <w:szCs w:val="24"/>
          <w:lang w:eastAsia="es-UY"/>
          <w14:ligatures w14:val="none"/>
        </w:rPr>
        <w:t>Vozes</w:t>
      </w:r>
      <w:proofErr w:type="spellEnd"/>
      <w:r w:rsidRPr="00DF0310">
        <w:rPr>
          <w:rFonts w:ascii="Arial" w:eastAsia="Times New Roman" w:hAnsi="Arial" w:cs="Arial"/>
          <w:b/>
          <w:bCs/>
          <w:color w:val="666666"/>
          <w:kern w:val="0"/>
          <w:sz w:val="24"/>
          <w:szCs w:val="24"/>
          <w:lang w:eastAsia="es-UY"/>
          <w14:ligatures w14:val="none"/>
        </w:rPr>
        <w:t xml:space="preserve"> de Emaús</w:t>
      </w:r>
      <w:r w:rsidRPr="00DF0310">
        <w:rPr>
          <w:rFonts w:ascii="Arial" w:eastAsia="Times New Roman" w:hAnsi="Arial" w:cs="Arial"/>
          <w:color w:val="666666"/>
          <w:kern w:val="0"/>
          <w:sz w:val="24"/>
          <w:szCs w:val="24"/>
          <w:lang w:eastAsia="es-UY"/>
          <w14:ligatures w14:val="none"/>
        </w:rPr>
        <w:t> , que presenta contribuciones semanales de miembros del  </w:t>
      </w:r>
      <w:hyperlink r:id="rId8" w:tgtFrame="_blank" w:history="1">
        <w:r w:rsidRPr="00DF0310">
          <w:rPr>
            <w:rFonts w:ascii="Arial" w:eastAsia="Times New Roman" w:hAnsi="Arial" w:cs="Arial"/>
            <w:color w:val="FC6B01"/>
            <w:kern w:val="0"/>
            <w:sz w:val="24"/>
            <w:szCs w:val="24"/>
            <w:u w:val="single"/>
            <w:lang w:eastAsia="es-UY"/>
            <w14:ligatures w14:val="none"/>
          </w:rPr>
          <w:t>Grupo Emaús</w:t>
        </w:r>
      </w:hyperlink>
      <w:r w:rsidRPr="00DF0310">
        <w:rPr>
          <w:rFonts w:ascii="Arial" w:eastAsia="Times New Roman" w:hAnsi="Arial" w:cs="Arial"/>
          <w:color w:val="666666"/>
          <w:kern w:val="0"/>
          <w:sz w:val="24"/>
          <w:szCs w:val="24"/>
          <w:lang w:eastAsia="es-UY"/>
          <w14:ligatures w14:val="none"/>
        </w:rPr>
        <w:t> . Para saber más sobre el proyecto  </w:t>
      </w:r>
      <w:hyperlink r:id="rId9" w:tgtFrame="_blank" w:history="1">
        <w:r w:rsidRPr="00DF0310">
          <w:rPr>
            <w:rFonts w:ascii="Arial" w:eastAsia="Times New Roman" w:hAnsi="Arial" w:cs="Arial"/>
            <w:color w:val="FC6B01"/>
            <w:kern w:val="0"/>
            <w:sz w:val="24"/>
            <w:szCs w:val="24"/>
            <w:u w:val="single"/>
            <w:lang w:eastAsia="es-UY"/>
            <w14:ligatures w14:val="none"/>
          </w:rPr>
          <w:t>haga clic aquí</w:t>
        </w:r>
      </w:hyperlink>
      <w:r w:rsidRPr="00DF0310">
        <w:rPr>
          <w:rFonts w:ascii="Arial" w:eastAsia="Times New Roman" w:hAnsi="Arial" w:cs="Arial"/>
          <w:color w:val="666666"/>
          <w:kern w:val="0"/>
          <w:sz w:val="24"/>
          <w:szCs w:val="24"/>
          <w:lang w:eastAsia="es-UY"/>
          <w14:ligatures w14:val="none"/>
        </w:rPr>
        <w:t> . </w:t>
      </w:r>
    </w:p>
    <w:p w14:paraId="66569D24" w14:textId="77777777" w:rsidR="00DF0310" w:rsidRP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p>
    <w:p w14:paraId="45E303F6" w14:textId="77777777" w:rsidR="00DF0310" w:rsidRPr="00DF0310" w:rsidRDefault="00DF0310" w:rsidP="00DF0310">
      <w:pPr>
        <w:spacing w:after="0" w:line="240" w:lineRule="auto"/>
        <w:jc w:val="both"/>
        <w:outlineLvl w:val="1"/>
        <w:rPr>
          <w:rFonts w:ascii="Arial" w:eastAsia="Times New Roman" w:hAnsi="Arial" w:cs="Arial"/>
          <w:b/>
          <w:bCs/>
          <w:color w:val="000000"/>
          <w:kern w:val="0"/>
          <w:sz w:val="28"/>
          <w:szCs w:val="28"/>
          <w:lang w:eastAsia="es-UY"/>
          <w14:ligatures w14:val="none"/>
        </w:rPr>
      </w:pPr>
      <w:r w:rsidRPr="00DF0310">
        <w:rPr>
          <w:rFonts w:ascii="Arial" w:eastAsia="Times New Roman" w:hAnsi="Arial" w:cs="Arial"/>
          <w:b/>
          <w:bCs/>
          <w:color w:val="000000"/>
          <w:kern w:val="0"/>
          <w:sz w:val="28"/>
          <w:szCs w:val="28"/>
          <w:lang w:eastAsia="es-UY"/>
          <w14:ligatures w14:val="none"/>
        </w:rPr>
        <w:t>Aquí está el artículo. </w:t>
      </w:r>
    </w:p>
    <w:p w14:paraId="1741D946" w14:textId="77777777" w:rsidR="00DF0310" w:rsidRPr="00DF0310" w:rsidRDefault="00DF0310" w:rsidP="00DF0310">
      <w:pPr>
        <w:spacing w:after="0" w:line="240" w:lineRule="auto"/>
        <w:jc w:val="both"/>
        <w:outlineLvl w:val="1"/>
        <w:rPr>
          <w:rFonts w:ascii="Arial" w:eastAsia="Times New Roman" w:hAnsi="Arial" w:cs="Arial"/>
          <w:b/>
          <w:bCs/>
          <w:color w:val="000000"/>
          <w:kern w:val="0"/>
          <w:sz w:val="24"/>
          <w:szCs w:val="24"/>
          <w:lang w:eastAsia="es-UY"/>
          <w14:ligatures w14:val="none"/>
        </w:rPr>
      </w:pPr>
    </w:p>
    <w:p w14:paraId="311BE057" w14:textId="77777777" w:rsidR="00DF0310" w:rsidRP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r w:rsidRPr="00DF0310">
        <w:rPr>
          <w:rFonts w:ascii="Arial" w:eastAsia="Times New Roman" w:hAnsi="Arial" w:cs="Arial"/>
          <w:b/>
          <w:bCs/>
          <w:color w:val="666666"/>
          <w:kern w:val="0"/>
          <w:sz w:val="24"/>
          <w:szCs w:val="24"/>
          <w:lang w:eastAsia="es-UY"/>
          <w14:ligatures w14:val="none"/>
        </w:rPr>
        <w:lastRenderedPageBreak/>
        <w:t>América Latina</w:t>
      </w:r>
      <w:r w:rsidRPr="00DF0310">
        <w:rPr>
          <w:rFonts w:ascii="Arial" w:eastAsia="Times New Roman" w:hAnsi="Arial" w:cs="Arial"/>
          <w:color w:val="666666"/>
          <w:kern w:val="0"/>
          <w:sz w:val="24"/>
          <w:szCs w:val="24"/>
          <w:lang w:eastAsia="es-UY"/>
          <w14:ligatures w14:val="none"/>
        </w:rPr>
        <w:t> experimentó profundas transformaciones religiosas a lo largo de las últimas décadas del siglo XX. Uno de los fenómenos más notables fue el </w:t>
      </w:r>
      <w:hyperlink r:id="rId10" w:tgtFrame="_blank" w:history="1">
        <w:r w:rsidRPr="00DF0310">
          <w:rPr>
            <w:rFonts w:ascii="Arial" w:eastAsia="Times New Roman" w:hAnsi="Arial" w:cs="Arial"/>
            <w:b/>
            <w:bCs/>
            <w:color w:val="FC6B01"/>
            <w:kern w:val="0"/>
            <w:sz w:val="24"/>
            <w:szCs w:val="24"/>
            <w:u w:val="single"/>
            <w:lang w:eastAsia="es-UY"/>
            <w14:ligatures w14:val="none"/>
          </w:rPr>
          <w:t>crecimiento significativo de las iglesias evangélicas</w:t>
        </w:r>
      </w:hyperlink>
      <w:r w:rsidRPr="00DF0310">
        <w:rPr>
          <w:rFonts w:ascii="Arial" w:eastAsia="Times New Roman" w:hAnsi="Arial" w:cs="Arial"/>
          <w:color w:val="666666"/>
          <w:kern w:val="0"/>
          <w:sz w:val="24"/>
          <w:szCs w:val="24"/>
          <w:lang w:eastAsia="es-UY"/>
          <w14:ligatures w14:val="none"/>
        </w:rPr>
        <w:t> , especialmente aquellas de orientación </w:t>
      </w:r>
      <w:r w:rsidRPr="00DF0310">
        <w:rPr>
          <w:rFonts w:ascii="Arial" w:eastAsia="Times New Roman" w:hAnsi="Arial" w:cs="Arial"/>
          <w:b/>
          <w:bCs/>
          <w:color w:val="666666"/>
          <w:kern w:val="0"/>
          <w:sz w:val="24"/>
          <w:szCs w:val="24"/>
          <w:lang w:eastAsia="es-UY"/>
          <w14:ligatures w14:val="none"/>
        </w:rPr>
        <w:t>pentecostal</w:t>
      </w:r>
      <w:r w:rsidRPr="00DF0310">
        <w:rPr>
          <w:rFonts w:ascii="Arial" w:eastAsia="Times New Roman" w:hAnsi="Arial" w:cs="Arial"/>
          <w:color w:val="666666"/>
          <w:kern w:val="0"/>
          <w:sz w:val="24"/>
          <w:szCs w:val="24"/>
          <w:lang w:eastAsia="es-UY"/>
          <w14:ligatures w14:val="none"/>
        </w:rPr>
        <w:t> y </w:t>
      </w:r>
      <w:proofErr w:type="spellStart"/>
      <w:r w:rsidRPr="00DF0310">
        <w:rPr>
          <w:rFonts w:ascii="Arial" w:eastAsia="Times New Roman" w:hAnsi="Arial" w:cs="Arial"/>
          <w:b/>
          <w:bCs/>
          <w:color w:val="666666"/>
          <w:kern w:val="0"/>
          <w:sz w:val="24"/>
          <w:szCs w:val="24"/>
          <w:lang w:eastAsia="es-UY"/>
          <w14:ligatures w14:val="none"/>
        </w:rPr>
        <w:t>neopentecostal</w:t>
      </w:r>
      <w:proofErr w:type="spellEnd"/>
      <w:r w:rsidRPr="00DF0310">
        <w:rPr>
          <w:rFonts w:ascii="Arial" w:eastAsia="Times New Roman" w:hAnsi="Arial" w:cs="Arial"/>
          <w:color w:val="666666"/>
          <w:kern w:val="0"/>
          <w:sz w:val="24"/>
          <w:szCs w:val="24"/>
          <w:lang w:eastAsia="es-UY"/>
          <w14:ligatures w14:val="none"/>
        </w:rPr>
        <w:t> . Aunque varios factores internos —como las crisis sociales, </w:t>
      </w:r>
      <w:hyperlink r:id="rId11" w:tgtFrame="_blank" w:history="1">
        <w:r w:rsidRPr="00DF0310">
          <w:rPr>
            <w:rFonts w:ascii="Arial" w:eastAsia="Times New Roman" w:hAnsi="Arial" w:cs="Arial"/>
            <w:b/>
            <w:bCs/>
            <w:color w:val="FC6B01"/>
            <w:kern w:val="0"/>
            <w:sz w:val="24"/>
            <w:szCs w:val="24"/>
            <w:u w:val="single"/>
            <w:lang w:eastAsia="es-UY"/>
            <w14:ligatures w14:val="none"/>
          </w:rPr>
          <w:t>el vaciamiento de la Iglesia católica</w:t>
        </w:r>
      </w:hyperlink>
      <w:r w:rsidRPr="00DF0310">
        <w:rPr>
          <w:rFonts w:ascii="Arial" w:eastAsia="Times New Roman" w:hAnsi="Arial" w:cs="Arial"/>
          <w:color w:val="666666"/>
          <w:kern w:val="0"/>
          <w:sz w:val="24"/>
          <w:szCs w:val="24"/>
          <w:lang w:eastAsia="es-UY"/>
          <w14:ligatures w14:val="none"/>
        </w:rPr>
        <w:t> y la búsqueda de experiencias religiosas más personales— han contribuido a este proceso, también hay influencias externas, políticas y estratégicas que jugaron un papel crucial.</w:t>
      </w:r>
    </w:p>
    <w:p w14:paraId="157A39A2" w14:textId="77777777" w:rsid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r w:rsidRPr="00DF0310">
        <w:rPr>
          <w:rFonts w:ascii="Arial" w:eastAsia="Times New Roman" w:hAnsi="Arial" w:cs="Arial"/>
          <w:color w:val="666666"/>
          <w:kern w:val="0"/>
          <w:sz w:val="24"/>
          <w:szCs w:val="24"/>
          <w:lang w:eastAsia="es-UY"/>
          <w14:ligatures w14:val="none"/>
        </w:rPr>
        <w:t>En este contexto, destacan los </w:t>
      </w:r>
      <w:r w:rsidRPr="00DF0310">
        <w:rPr>
          <w:rFonts w:ascii="Arial" w:eastAsia="Times New Roman" w:hAnsi="Arial" w:cs="Arial"/>
          <w:b/>
          <w:bCs/>
          <w:color w:val="666666"/>
          <w:kern w:val="0"/>
          <w:sz w:val="24"/>
          <w:szCs w:val="24"/>
          <w:lang w:eastAsia="es-UY"/>
          <w14:ligatures w14:val="none"/>
        </w:rPr>
        <w:t>Documentos de Santa Fe I</w:t>
      </w:r>
      <w:r w:rsidRPr="00DF0310">
        <w:rPr>
          <w:rFonts w:ascii="Arial" w:eastAsia="Times New Roman" w:hAnsi="Arial" w:cs="Arial"/>
          <w:color w:val="666666"/>
          <w:kern w:val="0"/>
          <w:sz w:val="24"/>
          <w:szCs w:val="24"/>
          <w:lang w:eastAsia="es-UY"/>
          <w14:ligatures w14:val="none"/>
        </w:rPr>
        <w:t> (1980) y </w:t>
      </w:r>
      <w:r w:rsidRPr="00DF0310">
        <w:rPr>
          <w:rFonts w:ascii="Arial" w:eastAsia="Times New Roman" w:hAnsi="Arial" w:cs="Arial"/>
          <w:b/>
          <w:bCs/>
          <w:color w:val="666666"/>
          <w:kern w:val="0"/>
          <w:sz w:val="24"/>
          <w:szCs w:val="24"/>
          <w:lang w:eastAsia="es-UY"/>
          <w14:ligatures w14:val="none"/>
        </w:rPr>
        <w:t>Santa Fe II</w:t>
      </w:r>
      <w:r w:rsidRPr="00DF0310">
        <w:rPr>
          <w:rFonts w:ascii="Arial" w:eastAsia="Times New Roman" w:hAnsi="Arial" w:cs="Arial"/>
          <w:color w:val="666666"/>
          <w:kern w:val="0"/>
          <w:sz w:val="24"/>
          <w:szCs w:val="24"/>
          <w:lang w:eastAsia="es-UY"/>
          <w14:ligatures w14:val="none"/>
        </w:rPr>
        <w:t> (1988), elaborados por sectores conservadores de la política y los servicios de inteligencia </w:t>
      </w:r>
      <w:r w:rsidRPr="00DF0310">
        <w:rPr>
          <w:rFonts w:ascii="Arial" w:eastAsia="Times New Roman" w:hAnsi="Arial" w:cs="Arial"/>
          <w:b/>
          <w:bCs/>
          <w:color w:val="666666"/>
          <w:kern w:val="0"/>
          <w:sz w:val="24"/>
          <w:szCs w:val="24"/>
          <w:lang w:eastAsia="es-UY"/>
          <w14:ligatures w14:val="none"/>
        </w:rPr>
        <w:t>estadounidenses</w:t>
      </w:r>
      <w:r w:rsidRPr="00DF0310">
        <w:rPr>
          <w:rFonts w:ascii="Arial" w:eastAsia="Times New Roman" w:hAnsi="Arial" w:cs="Arial"/>
          <w:color w:val="666666"/>
          <w:kern w:val="0"/>
          <w:sz w:val="24"/>
          <w:szCs w:val="24"/>
          <w:lang w:eastAsia="es-UY"/>
          <w14:ligatures w14:val="none"/>
        </w:rPr>
        <w:t> , con el objetivo de orientar la política exterior del país hacia América Latina durante la </w:t>
      </w:r>
      <w:r w:rsidRPr="00DF0310">
        <w:rPr>
          <w:rFonts w:ascii="Arial" w:eastAsia="Times New Roman" w:hAnsi="Arial" w:cs="Arial"/>
          <w:b/>
          <w:bCs/>
          <w:color w:val="666666"/>
          <w:kern w:val="0"/>
          <w:sz w:val="24"/>
          <w:szCs w:val="24"/>
          <w:lang w:eastAsia="es-UY"/>
          <w14:ligatures w14:val="none"/>
        </w:rPr>
        <w:t>Guerra Fría</w:t>
      </w:r>
      <w:r w:rsidRPr="00DF0310">
        <w:rPr>
          <w:rFonts w:ascii="Arial" w:eastAsia="Times New Roman" w:hAnsi="Arial" w:cs="Arial"/>
          <w:color w:val="666666"/>
          <w:kern w:val="0"/>
          <w:sz w:val="24"/>
          <w:szCs w:val="24"/>
          <w:lang w:eastAsia="es-UY"/>
          <w14:ligatures w14:val="none"/>
        </w:rPr>
        <w:t> . Estos documentos fueron elaborados en reuniones en la ciudad de </w:t>
      </w:r>
      <w:r w:rsidRPr="00DF0310">
        <w:rPr>
          <w:rFonts w:ascii="Arial" w:eastAsia="Times New Roman" w:hAnsi="Arial" w:cs="Arial"/>
          <w:b/>
          <w:bCs/>
          <w:color w:val="666666"/>
          <w:kern w:val="0"/>
          <w:sz w:val="24"/>
          <w:szCs w:val="24"/>
          <w:lang w:eastAsia="es-UY"/>
          <w14:ligatures w14:val="none"/>
        </w:rPr>
        <w:t>Santa Fe</w:t>
      </w:r>
      <w:r w:rsidRPr="00DF0310">
        <w:rPr>
          <w:rFonts w:ascii="Arial" w:eastAsia="Times New Roman" w:hAnsi="Arial" w:cs="Arial"/>
          <w:color w:val="666666"/>
          <w:kern w:val="0"/>
          <w:sz w:val="24"/>
          <w:szCs w:val="24"/>
          <w:lang w:eastAsia="es-UY"/>
          <w14:ligatures w14:val="none"/>
        </w:rPr>
        <w:t> , Nuevo México (EE.UU.) y no sólo formulan una fuerte crítica a </w:t>
      </w:r>
      <w:hyperlink r:id="rId12" w:tgtFrame="_blank" w:history="1">
        <w:r w:rsidRPr="00DF0310">
          <w:rPr>
            <w:rFonts w:ascii="Arial" w:eastAsia="Times New Roman" w:hAnsi="Arial" w:cs="Arial"/>
            <w:color w:val="FC6B01"/>
            <w:kern w:val="0"/>
            <w:sz w:val="24"/>
            <w:szCs w:val="24"/>
            <w:u w:val="single"/>
            <w:lang w:eastAsia="es-UY"/>
            <w14:ligatures w14:val="none"/>
          </w:rPr>
          <w:t>la Teología de la Liberación</w:t>
        </w:r>
      </w:hyperlink>
      <w:r w:rsidRPr="00DF0310">
        <w:rPr>
          <w:rFonts w:ascii="Arial" w:eastAsia="Times New Roman" w:hAnsi="Arial" w:cs="Arial"/>
          <w:color w:val="666666"/>
          <w:kern w:val="0"/>
          <w:sz w:val="24"/>
          <w:szCs w:val="24"/>
          <w:lang w:eastAsia="es-UY"/>
          <w14:ligatures w14:val="none"/>
        </w:rPr>
        <w:t> , sino que también defienden acciones prácticas que terminaron contribuyendo al fortalecimiento de los movimientos evangélicos en la región. (Los documentos se pueden encontrar </w:t>
      </w:r>
      <w:hyperlink r:id="rId13" w:tgtFrame="_blank" w:history="1">
        <w:r w:rsidRPr="00DF0310">
          <w:rPr>
            <w:rFonts w:ascii="Arial" w:eastAsia="Times New Roman" w:hAnsi="Arial" w:cs="Arial"/>
            <w:color w:val="FC6B01"/>
            <w:kern w:val="0"/>
            <w:sz w:val="24"/>
            <w:szCs w:val="24"/>
            <w:u w:val="single"/>
            <w:lang w:eastAsia="es-UY"/>
            <w14:ligatures w14:val="none"/>
          </w:rPr>
          <w:t>aquí</w:t>
        </w:r>
      </w:hyperlink>
      <w:r w:rsidRPr="00DF0310">
        <w:rPr>
          <w:rFonts w:ascii="Arial" w:eastAsia="Times New Roman" w:hAnsi="Arial" w:cs="Arial"/>
          <w:color w:val="666666"/>
          <w:kern w:val="0"/>
          <w:sz w:val="24"/>
          <w:szCs w:val="24"/>
          <w:lang w:eastAsia="es-UY"/>
          <w14:ligatures w14:val="none"/>
        </w:rPr>
        <w:t> .)</w:t>
      </w:r>
    </w:p>
    <w:p w14:paraId="5A0350D5" w14:textId="77777777" w:rsidR="00DF0310" w:rsidRP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p>
    <w:p w14:paraId="0D01AF08" w14:textId="77777777" w:rsidR="00DF0310" w:rsidRDefault="00DF0310" w:rsidP="00DF0310">
      <w:pPr>
        <w:spacing w:after="0" w:line="240" w:lineRule="auto"/>
        <w:jc w:val="both"/>
        <w:outlineLvl w:val="1"/>
        <w:rPr>
          <w:rFonts w:ascii="Arial" w:eastAsia="Times New Roman" w:hAnsi="Arial" w:cs="Arial"/>
          <w:b/>
          <w:bCs/>
          <w:color w:val="000000"/>
          <w:kern w:val="0"/>
          <w:sz w:val="28"/>
          <w:szCs w:val="28"/>
          <w:lang w:eastAsia="es-UY"/>
          <w14:ligatures w14:val="none"/>
        </w:rPr>
      </w:pPr>
      <w:r w:rsidRPr="00DF0310">
        <w:rPr>
          <w:rFonts w:ascii="Arial" w:eastAsia="Times New Roman" w:hAnsi="Arial" w:cs="Arial"/>
          <w:b/>
          <w:bCs/>
          <w:color w:val="000000"/>
          <w:kern w:val="0"/>
          <w:sz w:val="28"/>
          <w:szCs w:val="28"/>
          <w:lang w:eastAsia="es-UY"/>
          <w14:ligatures w14:val="none"/>
        </w:rPr>
        <w:t>Santa Fe I y Santa Fe II</w:t>
      </w:r>
    </w:p>
    <w:p w14:paraId="7FE71881" w14:textId="77777777" w:rsidR="00DF0310" w:rsidRPr="00DF0310" w:rsidRDefault="00DF0310" w:rsidP="00DF0310">
      <w:pPr>
        <w:spacing w:after="0" w:line="240" w:lineRule="auto"/>
        <w:jc w:val="both"/>
        <w:outlineLvl w:val="1"/>
        <w:rPr>
          <w:rFonts w:ascii="Arial" w:eastAsia="Times New Roman" w:hAnsi="Arial" w:cs="Arial"/>
          <w:b/>
          <w:bCs/>
          <w:color w:val="000000"/>
          <w:kern w:val="0"/>
          <w:sz w:val="28"/>
          <w:szCs w:val="28"/>
          <w:lang w:eastAsia="es-UY"/>
          <w14:ligatures w14:val="none"/>
        </w:rPr>
      </w:pPr>
    </w:p>
    <w:p w14:paraId="14A47BB5" w14:textId="77777777" w:rsid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r w:rsidRPr="00DF0310">
        <w:rPr>
          <w:rFonts w:ascii="Arial" w:eastAsia="Times New Roman" w:hAnsi="Arial" w:cs="Arial"/>
          <w:color w:val="666666"/>
          <w:kern w:val="0"/>
          <w:sz w:val="24"/>
          <w:szCs w:val="24"/>
          <w:lang w:eastAsia="es-UY"/>
          <w14:ligatures w14:val="none"/>
        </w:rPr>
        <w:t>En mayo de 1980, el gobierno </w:t>
      </w:r>
      <w:r w:rsidRPr="00DF0310">
        <w:rPr>
          <w:rFonts w:ascii="Arial" w:eastAsia="Times New Roman" w:hAnsi="Arial" w:cs="Arial"/>
          <w:b/>
          <w:bCs/>
          <w:color w:val="666666"/>
          <w:kern w:val="0"/>
          <w:sz w:val="24"/>
          <w:szCs w:val="24"/>
          <w:lang w:eastAsia="es-UY"/>
          <w14:ligatures w14:val="none"/>
        </w:rPr>
        <w:t>de Estados Unidos</w:t>
      </w:r>
      <w:r w:rsidRPr="00DF0310">
        <w:rPr>
          <w:rFonts w:ascii="Arial" w:eastAsia="Times New Roman" w:hAnsi="Arial" w:cs="Arial"/>
          <w:color w:val="666666"/>
          <w:kern w:val="0"/>
          <w:sz w:val="24"/>
          <w:szCs w:val="24"/>
          <w:lang w:eastAsia="es-UY"/>
          <w14:ligatures w14:val="none"/>
        </w:rPr>
        <w:t> , entonces presidido por </w:t>
      </w:r>
      <w:hyperlink r:id="rId14" w:tgtFrame="_blank" w:history="1">
        <w:r w:rsidRPr="00DF0310">
          <w:rPr>
            <w:rFonts w:ascii="Arial" w:eastAsia="Times New Roman" w:hAnsi="Arial" w:cs="Arial"/>
            <w:color w:val="FC6B01"/>
            <w:kern w:val="0"/>
            <w:sz w:val="24"/>
            <w:szCs w:val="24"/>
            <w:u w:val="single"/>
            <w:lang w:eastAsia="es-UY"/>
            <w14:ligatures w14:val="none"/>
          </w:rPr>
          <w:t>Carter</w:t>
        </w:r>
      </w:hyperlink>
      <w:r w:rsidRPr="00DF0310">
        <w:rPr>
          <w:rFonts w:ascii="Arial" w:eastAsia="Times New Roman" w:hAnsi="Arial" w:cs="Arial"/>
          <w:color w:val="666666"/>
          <w:kern w:val="0"/>
          <w:sz w:val="24"/>
          <w:szCs w:val="24"/>
          <w:lang w:eastAsia="es-UY"/>
          <w14:ligatures w14:val="none"/>
        </w:rPr>
        <w:t> , emitió el </w:t>
      </w:r>
      <w:r w:rsidRPr="00DF0310">
        <w:rPr>
          <w:rFonts w:ascii="Arial" w:eastAsia="Times New Roman" w:hAnsi="Arial" w:cs="Arial"/>
          <w:b/>
          <w:bCs/>
          <w:color w:val="666666"/>
          <w:kern w:val="0"/>
          <w:sz w:val="24"/>
          <w:szCs w:val="24"/>
          <w:lang w:eastAsia="es-UY"/>
          <w14:ligatures w14:val="none"/>
        </w:rPr>
        <w:t>Documento de Santa Fe I</w:t>
      </w:r>
      <w:r w:rsidRPr="00DF0310">
        <w:rPr>
          <w:rFonts w:ascii="Arial" w:eastAsia="Times New Roman" w:hAnsi="Arial" w:cs="Arial"/>
          <w:color w:val="666666"/>
          <w:kern w:val="0"/>
          <w:sz w:val="24"/>
          <w:szCs w:val="24"/>
          <w:lang w:eastAsia="es-UY"/>
          <w14:ligatures w14:val="none"/>
        </w:rPr>
        <w:t> , llamado “ </w:t>
      </w:r>
      <w:r w:rsidRPr="00DF0310">
        <w:rPr>
          <w:rFonts w:ascii="Arial" w:eastAsia="Times New Roman" w:hAnsi="Arial" w:cs="Arial"/>
          <w:b/>
          <w:bCs/>
          <w:color w:val="666666"/>
          <w:kern w:val="0"/>
          <w:sz w:val="24"/>
          <w:szCs w:val="24"/>
          <w:lang w:eastAsia="es-UY"/>
          <w14:ligatures w14:val="none"/>
        </w:rPr>
        <w:t>Una nueva política interamericana para la década de 1980</w:t>
      </w:r>
      <w:r w:rsidRPr="00DF0310">
        <w:rPr>
          <w:rFonts w:ascii="Arial" w:eastAsia="Times New Roman" w:hAnsi="Arial" w:cs="Arial"/>
          <w:color w:val="666666"/>
          <w:kern w:val="0"/>
          <w:sz w:val="24"/>
          <w:szCs w:val="24"/>
          <w:lang w:eastAsia="es-UY"/>
          <w14:ligatures w14:val="none"/>
        </w:rPr>
        <w:t> ”. Y durante la administración </w:t>
      </w:r>
      <w:hyperlink r:id="rId15" w:tgtFrame="_blank" w:history="1">
        <w:r w:rsidRPr="00DF0310">
          <w:rPr>
            <w:rFonts w:ascii="Arial" w:eastAsia="Times New Roman" w:hAnsi="Arial" w:cs="Arial"/>
            <w:color w:val="FC6B01"/>
            <w:kern w:val="0"/>
            <w:sz w:val="24"/>
            <w:szCs w:val="24"/>
            <w:u w:val="single"/>
            <w:lang w:eastAsia="es-UY"/>
            <w14:ligatures w14:val="none"/>
          </w:rPr>
          <w:t>de Ronald Reagan</w:t>
        </w:r>
      </w:hyperlink>
      <w:r w:rsidRPr="00DF0310">
        <w:rPr>
          <w:rFonts w:ascii="Arial" w:eastAsia="Times New Roman" w:hAnsi="Arial" w:cs="Arial"/>
          <w:color w:val="666666"/>
          <w:kern w:val="0"/>
          <w:sz w:val="24"/>
          <w:szCs w:val="24"/>
          <w:lang w:eastAsia="es-UY"/>
          <w14:ligatures w14:val="none"/>
        </w:rPr>
        <w:t>  , se publicó el Documento de Santa Fe II, titulado “ </w:t>
      </w:r>
      <w:r w:rsidRPr="00DF0310">
        <w:rPr>
          <w:rFonts w:ascii="Arial" w:eastAsia="Times New Roman" w:hAnsi="Arial" w:cs="Arial"/>
          <w:b/>
          <w:bCs/>
          <w:color w:val="666666"/>
          <w:kern w:val="0"/>
          <w:sz w:val="24"/>
          <w:szCs w:val="24"/>
          <w:lang w:eastAsia="es-UY"/>
          <w14:ligatures w14:val="none"/>
        </w:rPr>
        <w:t>Una estrategia para América Latina en la década de 1990</w:t>
      </w:r>
      <w:r w:rsidRPr="00DF0310">
        <w:rPr>
          <w:rFonts w:ascii="Arial" w:eastAsia="Times New Roman" w:hAnsi="Arial" w:cs="Arial"/>
          <w:color w:val="666666"/>
          <w:kern w:val="0"/>
          <w:sz w:val="24"/>
          <w:szCs w:val="24"/>
          <w:lang w:eastAsia="es-UY"/>
          <w14:ligatures w14:val="none"/>
        </w:rPr>
        <w:t> ”.</w:t>
      </w:r>
    </w:p>
    <w:p w14:paraId="3131D28C" w14:textId="77777777" w:rsidR="00DF0310" w:rsidRP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p>
    <w:p w14:paraId="052A9245" w14:textId="77777777" w:rsid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r w:rsidRPr="00DF0310">
        <w:rPr>
          <w:rFonts w:ascii="Arial" w:eastAsia="Times New Roman" w:hAnsi="Arial" w:cs="Arial"/>
          <w:color w:val="666666"/>
          <w:kern w:val="0"/>
          <w:sz w:val="24"/>
          <w:szCs w:val="24"/>
          <w:lang w:eastAsia="es-UY"/>
          <w14:ligatures w14:val="none"/>
        </w:rPr>
        <w:t>Los firmantes de estos dos documentos consideraron que “un régimen democrático es aquel en el que el gobierno tiene la responsabilidad de preservar la sociedad actual de ataques externos o de la injerencia del aparato permanente del Estado”. En otras palabras, reducir al máximo la intervención estatal en la economía. En la práctica, privatizar, privatizar, privatizar. ¡Lo que el capitalismo intenta ocultar es que la mayoría de las privatizaciones se financian con dinero público!</w:t>
      </w:r>
    </w:p>
    <w:p w14:paraId="0DA7DD87" w14:textId="77777777" w:rsidR="00DF0310" w:rsidRP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p>
    <w:p w14:paraId="4D3A076E" w14:textId="77777777" w:rsid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r w:rsidRPr="00DF0310">
        <w:rPr>
          <w:rFonts w:ascii="Arial" w:eastAsia="Times New Roman" w:hAnsi="Arial" w:cs="Arial"/>
          <w:color w:val="666666"/>
          <w:kern w:val="0"/>
          <w:sz w:val="24"/>
          <w:szCs w:val="24"/>
          <w:lang w:eastAsia="es-UY"/>
          <w14:ligatures w14:val="none"/>
        </w:rPr>
        <w:t>En el contexto de la Guerra Fría, los documentos advertían sobre la «ofensiva cultural marxista»: «Para los teóricos marxistas, el método más prometedor para crear un régimen estatista en un entorno democrático se logra mediante la conquista de la cultura nacional. Según este modelo, todos </w:t>
      </w:r>
      <w:r w:rsidRPr="00DF0310">
        <w:rPr>
          <w:rFonts w:ascii="Arial" w:eastAsia="Times New Roman" w:hAnsi="Arial" w:cs="Arial"/>
          <w:b/>
          <w:bCs/>
          <w:color w:val="666666"/>
          <w:kern w:val="0"/>
          <w:sz w:val="24"/>
          <w:szCs w:val="24"/>
          <w:lang w:eastAsia="es-UY"/>
          <w14:ligatures w14:val="none"/>
        </w:rPr>
        <w:t>los movimientos marxistas en América Latina</w:t>
      </w:r>
      <w:r w:rsidRPr="00DF0310">
        <w:rPr>
          <w:rFonts w:ascii="Arial" w:eastAsia="Times New Roman" w:hAnsi="Arial" w:cs="Arial"/>
          <w:color w:val="666666"/>
          <w:kern w:val="0"/>
          <w:sz w:val="24"/>
          <w:szCs w:val="24"/>
          <w:lang w:eastAsia="es-UY"/>
          <w14:ligatures w14:val="none"/>
        </w:rPr>
        <w:t> han sido liderados por intelectuales y estudiantes, no por trabajadores». Esto explica el horror que siente la </w:t>
      </w:r>
      <w:r w:rsidRPr="00DF0310">
        <w:rPr>
          <w:rFonts w:ascii="Arial" w:eastAsia="Times New Roman" w:hAnsi="Arial" w:cs="Arial"/>
          <w:b/>
          <w:bCs/>
          <w:color w:val="666666"/>
          <w:kern w:val="0"/>
          <w:sz w:val="24"/>
          <w:szCs w:val="24"/>
          <w:lang w:eastAsia="es-UY"/>
          <w14:ligatures w14:val="none"/>
        </w:rPr>
        <w:t>derecha</w:t>
      </w:r>
      <w:r w:rsidRPr="00DF0310">
        <w:rPr>
          <w:rFonts w:ascii="Arial" w:eastAsia="Times New Roman" w:hAnsi="Arial" w:cs="Arial"/>
          <w:color w:val="666666"/>
          <w:kern w:val="0"/>
          <w:sz w:val="24"/>
          <w:szCs w:val="24"/>
          <w:lang w:eastAsia="es-UY"/>
          <w14:ligatures w14:val="none"/>
        </w:rPr>
        <w:t> por los intelectuales y los científicos. Prefiere a las personas analfabetas o semianalfabetas, que son más fáciles de manipular.</w:t>
      </w:r>
    </w:p>
    <w:p w14:paraId="648E8D68" w14:textId="77777777" w:rsidR="00DF0310" w:rsidRP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p>
    <w:p w14:paraId="463BE0CD" w14:textId="77777777" w:rsid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r w:rsidRPr="00DF0310">
        <w:rPr>
          <w:rFonts w:ascii="Arial" w:eastAsia="Times New Roman" w:hAnsi="Arial" w:cs="Arial"/>
          <w:color w:val="666666"/>
          <w:kern w:val="0"/>
          <w:sz w:val="24"/>
          <w:szCs w:val="24"/>
          <w:lang w:eastAsia="es-UY"/>
          <w14:ligatures w14:val="none"/>
        </w:rPr>
        <w:t>El </w:t>
      </w:r>
      <w:r w:rsidRPr="00DF0310">
        <w:rPr>
          <w:rFonts w:ascii="Arial" w:eastAsia="Times New Roman" w:hAnsi="Arial" w:cs="Arial"/>
          <w:b/>
          <w:bCs/>
          <w:color w:val="666666"/>
          <w:kern w:val="0"/>
          <w:sz w:val="24"/>
          <w:szCs w:val="24"/>
          <w:lang w:eastAsia="es-UY"/>
          <w14:ligatures w14:val="none"/>
        </w:rPr>
        <w:t>Documento de Santa Fe II</w:t>
      </w:r>
      <w:r w:rsidRPr="00DF0310">
        <w:rPr>
          <w:rFonts w:ascii="Arial" w:eastAsia="Times New Roman" w:hAnsi="Arial" w:cs="Arial"/>
          <w:color w:val="666666"/>
          <w:kern w:val="0"/>
          <w:sz w:val="24"/>
          <w:szCs w:val="24"/>
          <w:lang w:eastAsia="es-UY"/>
          <w14:ligatures w14:val="none"/>
        </w:rPr>
        <w:t> señala que en este contexto “ debe entenderse </w:t>
      </w:r>
      <w:r w:rsidRPr="00DF0310">
        <w:rPr>
          <w:rFonts w:ascii="Arial" w:eastAsia="Times New Roman" w:hAnsi="Arial" w:cs="Arial"/>
          <w:b/>
          <w:bCs/>
          <w:color w:val="666666"/>
          <w:kern w:val="0"/>
          <w:sz w:val="24"/>
          <w:szCs w:val="24"/>
          <w:lang w:eastAsia="es-UY"/>
          <w14:ligatures w14:val="none"/>
        </w:rPr>
        <w:t>la Teología de la Liberación</w:t>
      </w:r>
      <w:r w:rsidRPr="00DF0310">
        <w:rPr>
          <w:rFonts w:ascii="Arial" w:eastAsia="Times New Roman" w:hAnsi="Arial" w:cs="Arial"/>
          <w:color w:val="666666"/>
          <w:kern w:val="0"/>
          <w:sz w:val="24"/>
          <w:szCs w:val="24"/>
          <w:lang w:eastAsia="es-UY"/>
          <w14:ligatures w14:val="none"/>
        </w:rPr>
        <w:t xml:space="preserve"> , una doctrina política disfrazada de creencia religiosa con un sentido </w:t>
      </w:r>
      <w:proofErr w:type="spellStart"/>
      <w:r w:rsidRPr="00DF0310">
        <w:rPr>
          <w:rFonts w:ascii="Arial" w:eastAsia="Times New Roman" w:hAnsi="Arial" w:cs="Arial"/>
          <w:color w:val="666666"/>
          <w:kern w:val="0"/>
          <w:sz w:val="24"/>
          <w:szCs w:val="24"/>
          <w:lang w:eastAsia="es-UY"/>
          <w14:ligatures w14:val="none"/>
        </w:rPr>
        <w:t>antipapal</w:t>
      </w:r>
      <w:proofErr w:type="spellEnd"/>
      <w:r w:rsidRPr="00DF0310">
        <w:rPr>
          <w:rFonts w:ascii="Arial" w:eastAsia="Times New Roman" w:hAnsi="Arial" w:cs="Arial"/>
          <w:color w:val="666666"/>
          <w:kern w:val="0"/>
          <w:sz w:val="24"/>
          <w:szCs w:val="24"/>
          <w:lang w:eastAsia="es-UY"/>
          <w14:ligatures w14:val="none"/>
        </w:rPr>
        <w:t xml:space="preserve"> y contraria a la libre empresa, con el propósito de debilitar la independencia de la sociedad”.</w:t>
      </w:r>
    </w:p>
    <w:p w14:paraId="160EFE5D" w14:textId="77777777" w:rsidR="00DF0310" w:rsidRP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p>
    <w:p w14:paraId="022BEA26" w14:textId="77777777" w:rsidR="00DF0310" w:rsidRP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r w:rsidRPr="00DF0310">
        <w:rPr>
          <w:rFonts w:ascii="Arial" w:eastAsia="Times New Roman" w:hAnsi="Arial" w:cs="Arial"/>
          <w:color w:val="666666"/>
          <w:kern w:val="0"/>
          <w:sz w:val="24"/>
          <w:szCs w:val="24"/>
          <w:lang w:eastAsia="es-UY"/>
          <w14:ligatures w14:val="none"/>
        </w:rPr>
        <w:t>En aquella época, el Papa era </w:t>
      </w:r>
      <w:hyperlink r:id="rId16" w:tgtFrame="_blank" w:history="1">
        <w:r w:rsidRPr="00DF0310">
          <w:rPr>
            <w:rFonts w:ascii="Arial" w:eastAsia="Times New Roman" w:hAnsi="Arial" w:cs="Arial"/>
            <w:color w:val="FC6B01"/>
            <w:kern w:val="0"/>
            <w:sz w:val="24"/>
            <w:szCs w:val="24"/>
            <w:u w:val="single"/>
            <w:lang w:eastAsia="es-UY"/>
            <w14:ligatures w14:val="none"/>
          </w:rPr>
          <w:t>Juan Pablo II</w:t>
        </w:r>
      </w:hyperlink>
      <w:r w:rsidRPr="00DF0310">
        <w:rPr>
          <w:rFonts w:ascii="Arial" w:eastAsia="Times New Roman" w:hAnsi="Arial" w:cs="Arial"/>
          <w:color w:val="666666"/>
          <w:kern w:val="0"/>
          <w:sz w:val="24"/>
          <w:szCs w:val="24"/>
          <w:lang w:eastAsia="es-UY"/>
          <w14:ligatures w14:val="none"/>
        </w:rPr>
        <w:t> , un polaco anticomunista y aliado </w:t>
      </w:r>
      <w:r w:rsidRPr="00DF0310">
        <w:rPr>
          <w:rFonts w:ascii="Arial" w:eastAsia="Times New Roman" w:hAnsi="Arial" w:cs="Arial"/>
          <w:b/>
          <w:bCs/>
          <w:color w:val="666666"/>
          <w:kern w:val="0"/>
          <w:sz w:val="24"/>
          <w:szCs w:val="24"/>
          <w:lang w:eastAsia="es-UY"/>
          <w14:ligatures w14:val="none"/>
        </w:rPr>
        <w:t>de Reagan</w:t>
      </w:r>
      <w:r w:rsidRPr="00DF0310">
        <w:rPr>
          <w:rFonts w:ascii="Arial" w:eastAsia="Times New Roman" w:hAnsi="Arial" w:cs="Arial"/>
          <w:color w:val="666666"/>
          <w:kern w:val="0"/>
          <w:sz w:val="24"/>
          <w:szCs w:val="24"/>
          <w:lang w:eastAsia="es-UY"/>
          <w14:ligatures w14:val="none"/>
        </w:rPr>
        <w:t xml:space="preserve"> . Hoy, ciertamente, la alusión al “significado </w:t>
      </w:r>
      <w:proofErr w:type="spellStart"/>
      <w:r w:rsidRPr="00DF0310">
        <w:rPr>
          <w:rFonts w:ascii="Arial" w:eastAsia="Times New Roman" w:hAnsi="Arial" w:cs="Arial"/>
          <w:color w:val="666666"/>
          <w:kern w:val="0"/>
          <w:sz w:val="24"/>
          <w:szCs w:val="24"/>
          <w:lang w:eastAsia="es-UY"/>
          <w14:ligatures w14:val="none"/>
        </w:rPr>
        <w:t>antipapal</w:t>
      </w:r>
      <w:proofErr w:type="spellEnd"/>
      <w:r w:rsidRPr="00DF0310">
        <w:rPr>
          <w:rFonts w:ascii="Arial" w:eastAsia="Times New Roman" w:hAnsi="Arial" w:cs="Arial"/>
          <w:color w:val="666666"/>
          <w:kern w:val="0"/>
          <w:sz w:val="24"/>
          <w:szCs w:val="24"/>
          <w:lang w:eastAsia="es-UY"/>
          <w14:ligatures w14:val="none"/>
        </w:rPr>
        <w:t xml:space="preserve">” no </w:t>
      </w:r>
      <w:r w:rsidRPr="00DF0310">
        <w:rPr>
          <w:rFonts w:ascii="Arial" w:eastAsia="Times New Roman" w:hAnsi="Arial" w:cs="Arial"/>
          <w:color w:val="666666"/>
          <w:kern w:val="0"/>
          <w:sz w:val="24"/>
          <w:szCs w:val="24"/>
          <w:lang w:eastAsia="es-UY"/>
          <w14:ligatures w14:val="none"/>
        </w:rPr>
        <w:lastRenderedPageBreak/>
        <w:t>estaría presente, ya que el Papa </w:t>
      </w:r>
      <w:hyperlink r:id="rId17" w:tgtFrame="_blank" w:history="1">
        <w:r w:rsidRPr="00DF0310">
          <w:rPr>
            <w:rFonts w:ascii="Arial" w:eastAsia="Times New Roman" w:hAnsi="Arial" w:cs="Arial"/>
            <w:color w:val="FC6B01"/>
            <w:kern w:val="0"/>
            <w:sz w:val="24"/>
            <w:szCs w:val="24"/>
            <w:u w:val="single"/>
            <w:lang w:eastAsia="es-UY"/>
            <w14:ligatures w14:val="none"/>
          </w:rPr>
          <w:t>Francisco</w:t>
        </w:r>
      </w:hyperlink>
      <w:r w:rsidRPr="00DF0310">
        <w:rPr>
          <w:rFonts w:ascii="Arial" w:eastAsia="Times New Roman" w:hAnsi="Arial" w:cs="Arial"/>
          <w:color w:val="666666"/>
          <w:kern w:val="0"/>
          <w:sz w:val="24"/>
          <w:szCs w:val="24"/>
          <w:lang w:eastAsia="es-UY"/>
          <w14:ligatures w14:val="none"/>
        </w:rPr>
        <w:t> es considerado “comunista” incluso por los obispos estadounidenses.</w:t>
      </w:r>
    </w:p>
    <w:p w14:paraId="63DBCD48" w14:textId="77777777" w:rsidR="00DF0310" w:rsidRPr="00DF0310" w:rsidRDefault="00DF0310" w:rsidP="00DF0310">
      <w:pPr>
        <w:spacing w:after="0" w:line="240" w:lineRule="auto"/>
        <w:rPr>
          <w:rFonts w:ascii="Arial" w:eastAsia="Times New Roman" w:hAnsi="Arial" w:cs="Arial"/>
          <w:color w:val="666666"/>
          <w:kern w:val="0"/>
          <w:sz w:val="27"/>
          <w:szCs w:val="27"/>
          <w:lang w:eastAsia="es-UY"/>
          <w14:ligatures w14:val="none"/>
        </w:rPr>
      </w:pPr>
    </w:p>
    <w:p w14:paraId="69C266D4" w14:textId="77777777" w:rsidR="00DF0310" w:rsidRPr="00DF0310" w:rsidRDefault="00DF0310" w:rsidP="00DF0310">
      <w:pPr>
        <w:spacing w:after="0" w:line="240" w:lineRule="auto"/>
        <w:jc w:val="both"/>
        <w:outlineLvl w:val="1"/>
        <w:rPr>
          <w:rFonts w:ascii="Arial" w:eastAsia="Times New Roman" w:hAnsi="Arial" w:cs="Arial"/>
          <w:b/>
          <w:bCs/>
          <w:color w:val="000000"/>
          <w:kern w:val="0"/>
          <w:sz w:val="28"/>
          <w:szCs w:val="28"/>
          <w:lang w:eastAsia="es-UY"/>
          <w14:ligatures w14:val="none"/>
        </w:rPr>
      </w:pPr>
      <w:r w:rsidRPr="00DF0310">
        <w:rPr>
          <w:rFonts w:ascii="Arial" w:eastAsia="Times New Roman" w:hAnsi="Arial" w:cs="Arial"/>
          <w:b/>
          <w:bCs/>
          <w:color w:val="000000"/>
          <w:kern w:val="0"/>
          <w:sz w:val="28"/>
          <w:szCs w:val="28"/>
          <w:lang w:eastAsia="es-UY"/>
          <w14:ligatures w14:val="none"/>
        </w:rPr>
        <w:t>Contexto de la Guerra Fría y preocupaciones yanquis</w:t>
      </w:r>
    </w:p>
    <w:p w14:paraId="61EFC79B" w14:textId="77777777" w:rsid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r w:rsidRPr="00DF0310">
        <w:rPr>
          <w:rFonts w:ascii="Arial" w:eastAsia="Times New Roman" w:hAnsi="Arial" w:cs="Arial"/>
          <w:color w:val="666666"/>
          <w:kern w:val="0"/>
          <w:sz w:val="24"/>
          <w:szCs w:val="24"/>
          <w:lang w:eastAsia="es-UY"/>
          <w14:ligatures w14:val="none"/>
        </w:rPr>
        <w:t>Durante la Guerra Fría, </w:t>
      </w:r>
      <w:r w:rsidRPr="00DF0310">
        <w:rPr>
          <w:rFonts w:ascii="Arial" w:eastAsia="Times New Roman" w:hAnsi="Arial" w:cs="Arial"/>
          <w:b/>
          <w:bCs/>
          <w:color w:val="666666"/>
          <w:kern w:val="0"/>
          <w:sz w:val="24"/>
          <w:szCs w:val="24"/>
          <w:lang w:eastAsia="es-UY"/>
          <w14:ligatures w14:val="none"/>
        </w:rPr>
        <w:t>Estados Unidos</w:t>
      </w:r>
      <w:r w:rsidRPr="00DF0310">
        <w:rPr>
          <w:rFonts w:ascii="Arial" w:eastAsia="Times New Roman" w:hAnsi="Arial" w:cs="Arial"/>
          <w:color w:val="666666"/>
          <w:kern w:val="0"/>
          <w:sz w:val="24"/>
          <w:szCs w:val="24"/>
          <w:lang w:eastAsia="es-UY"/>
          <w14:ligatures w14:val="none"/>
        </w:rPr>
        <w:t> vio </w:t>
      </w:r>
      <w:hyperlink r:id="rId18" w:tgtFrame="_blank" w:history="1">
        <w:r w:rsidRPr="00DF0310">
          <w:rPr>
            <w:rFonts w:ascii="Arial" w:eastAsia="Times New Roman" w:hAnsi="Arial" w:cs="Arial"/>
            <w:color w:val="FC6B01"/>
            <w:kern w:val="0"/>
            <w:sz w:val="24"/>
            <w:szCs w:val="24"/>
            <w:u w:val="single"/>
            <w:lang w:eastAsia="es-UY"/>
            <w14:ligatures w14:val="none"/>
          </w:rPr>
          <w:t>a América Latina</w:t>
        </w:r>
      </w:hyperlink>
      <w:r w:rsidRPr="00DF0310">
        <w:rPr>
          <w:rFonts w:ascii="Arial" w:eastAsia="Times New Roman" w:hAnsi="Arial" w:cs="Arial"/>
          <w:color w:val="666666"/>
          <w:kern w:val="0"/>
          <w:sz w:val="24"/>
          <w:szCs w:val="24"/>
          <w:lang w:eastAsia="es-UY"/>
          <w14:ligatures w14:val="none"/>
        </w:rPr>
        <w:t> como una región estratégica para contener la expansión del socialismo. Después de la </w:t>
      </w:r>
      <w:hyperlink r:id="rId19" w:tgtFrame="_blank" w:history="1">
        <w:r w:rsidRPr="00DF0310">
          <w:rPr>
            <w:rFonts w:ascii="Arial" w:eastAsia="Times New Roman" w:hAnsi="Arial" w:cs="Arial"/>
            <w:color w:val="FC6B01"/>
            <w:kern w:val="0"/>
            <w:sz w:val="24"/>
            <w:szCs w:val="24"/>
            <w:u w:val="single"/>
            <w:lang w:eastAsia="es-UY"/>
            <w14:ligatures w14:val="none"/>
          </w:rPr>
          <w:t>Revolución Cubana</w:t>
        </w:r>
      </w:hyperlink>
      <w:r w:rsidRPr="00DF0310">
        <w:rPr>
          <w:rFonts w:ascii="Arial" w:eastAsia="Times New Roman" w:hAnsi="Arial" w:cs="Arial"/>
          <w:color w:val="666666"/>
          <w:kern w:val="0"/>
          <w:sz w:val="24"/>
          <w:szCs w:val="24"/>
          <w:lang w:eastAsia="es-UY"/>
          <w14:ligatures w14:val="none"/>
        </w:rPr>
        <w:t> de 1959, crecieron los temores de que otros países latinoamericanos siguieran el mismo camino y adoptaran regímenes socialistas.</w:t>
      </w:r>
    </w:p>
    <w:p w14:paraId="42F22D2A" w14:textId="77777777" w:rsidR="00DF0310" w:rsidRP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p>
    <w:p w14:paraId="46C96810" w14:textId="77777777" w:rsid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r w:rsidRPr="00DF0310">
        <w:rPr>
          <w:rFonts w:ascii="Arial" w:eastAsia="Times New Roman" w:hAnsi="Arial" w:cs="Arial"/>
          <w:color w:val="666666"/>
          <w:kern w:val="0"/>
          <w:sz w:val="24"/>
          <w:szCs w:val="24"/>
          <w:lang w:eastAsia="es-UY"/>
          <w14:ligatures w14:val="none"/>
        </w:rPr>
        <w:t>El ascenso de </w:t>
      </w:r>
      <w:hyperlink r:id="rId20" w:tgtFrame="_blank" w:history="1">
        <w:r w:rsidRPr="00DF0310">
          <w:rPr>
            <w:rFonts w:ascii="Arial" w:eastAsia="Times New Roman" w:hAnsi="Arial" w:cs="Arial"/>
            <w:color w:val="FC6B01"/>
            <w:kern w:val="0"/>
            <w:sz w:val="24"/>
            <w:szCs w:val="24"/>
            <w:u w:val="single"/>
            <w:lang w:eastAsia="es-UY"/>
            <w14:ligatures w14:val="none"/>
          </w:rPr>
          <w:t>la Teología de la Liberación</w:t>
        </w:r>
      </w:hyperlink>
      <w:r w:rsidRPr="00DF0310">
        <w:rPr>
          <w:rFonts w:ascii="Arial" w:eastAsia="Times New Roman" w:hAnsi="Arial" w:cs="Arial"/>
          <w:color w:val="666666"/>
          <w:kern w:val="0"/>
          <w:sz w:val="24"/>
          <w:szCs w:val="24"/>
          <w:lang w:eastAsia="es-UY"/>
          <w14:ligatures w14:val="none"/>
        </w:rPr>
        <w:t>  en las décadas de 1960 y 1970 —un movimiento dentro del catolicismo que combinaba la fe cristiana con análisis marxistas de la sociedad y abogaba por la lucha contra la opresión y la injusticia social— fue visto con creciente preocupación por los </w:t>
      </w:r>
      <w:hyperlink r:id="rId21" w:tgtFrame="_blank" w:history="1">
        <w:r w:rsidRPr="00DF0310">
          <w:rPr>
            <w:rFonts w:ascii="Arial" w:eastAsia="Times New Roman" w:hAnsi="Arial" w:cs="Arial"/>
            <w:b/>
            <w:bCs/>
            <w:color w:val="FC6B01"/>
            <w:kern w:val="0"/>
            <w:sz w:val="24"/>
            <w:szCs w:val="24"/>
            <w:u w:val="single"/>
            <w:lang w:eastAsia="es-UY"/>
            <w14:ligatures w14:val="none"/>
          </w:rPr>
          <w:t>sectores conservadores de los Estados Unidos</w:t>
        </w:r>
      </w:hyperlink>
      <w:r w:rsidRPr="00DF0310">
        <w:rPr>
          <w:rFonts w:ascii="Arial" w:eastAsia="Times New Roman" w:hAnsi="Arial" w:cs="Arial"/>
          <w:color w:val="666666"/>
          <w:kern w:val="0"/>
          <w:sz w:val="24"/>
          <w:szCs w:val="24"/>
          <w:lang w:eastAsia="es-UY"/>
          <w14:ligatures w14:val="none"/>
        </w:rPr>
        <w:t> , tanto en el gobierno como en </w:t>
      </w:r>
      <w:r w:rsidRPr="00DF0310">
        <w:rPr>
          <w:rFonts w:ascii="Arial" w:eastAsia="Times New Roman" w:hAnsi="Arial" w:cs="Arial"/>
          <w:i/>
          <w:iCs/>
          <w:color w:val="666666"/>
          <w:kern w:val="0"/>
          <w:sz w:val="24"/>
          <w:szCs w:val="24"/>
          <w:lang w:eastAsia="es-UY"/>
          <w14:ligatures w14:val="none"/>
        </w:rPr>
        <w:t>centros de estudios</w:t>
      </w:r>
      <w:r w:rsidRPr="00DF0310">
        <w:rPr>
          <w:rFonts w:ascii="Arial" w:eastAsia="Times New Roman" w:hAnsi="Arial" w:cs="Arial"/>
          <w:color w:val="666666"/>
          <w:kern w:val="0"/>
          <w:sz w:val="24"/>
          <w:szCs w:val="24"/>
          <w:lang w:eastAsia="es-UY"/>
          <w14:ligatures w14:val="none"/>
        </w:rPr>
        <w:t> y sectores religiosos.</w:t>
      </w:r>
    </w:p>
    <w:p w14:paraId="391D5D05" w14:textId="77777777" w:rsidR="00DF0310" w:rsidRP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p>
    <w:p w14:paraId="37AA1716" w14:textId="77777777" w:rsid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r w:rsidRPr="00DF0310">
        <w:rPr>
          <w:rFonts w:ascii="Arial" w:eastAsia="Times New Roman" w:hAnsi="Arial" w:cs="Arial"/>
          <w:color w:val="666666"/>
          <w:kern w:val="0"/>
          <w:sz w:val="24"/>
          <w:szCs w:val="24"/>
          <w:lang w:eastAsia="es-UY"/>
          <w14:ligatures w14:val="none"/>
        </w:rPr>
        <w:t>El primer documento, conocido como </w:t>
      </w:r>
      <w:r w:rsidRPr="00DF0310">
        <w:rPr>
          <w:rFonts w:ascii="Arial" w:eastAsia="Times New Roman" w:hAnsi="Arial" w:cs="Arial"/>
          <w:b/>
          <w:bCs/>
          <w:color w:val="666666"/>
          <w:kern w:val="0"/>
          <w:sz w:val="24"/>
          <w:szCs w:val="24"/>
          <w:lang w:eastAsia="es-UY"/>
          <w14:ligatures w14:val="none"/>
        </w:rPr>
        <w:t>Santa Fe I</w:t>
      </w:r>
      <w:r w:rsidRPr="00DF0310">
        <w:rPr>
          <w:rFonts w:ascii="Arial" w:eastAsia="Times New Roman" w:hAnsi="Arial" w:cs="Arial"/>
          <w:color w:val="666666"/>
          <w:kern w:val="0"/>
          <w:sz w:val="24"/>
          <w:szCs w:val="24"/>
          <w:lang w:eastAsia="es-UY"/>
          <w14:ligatures w14:val="none"/>
        </w:rPr>
        <w:t> , fue redactado en 1980 por un grupo de asesores de política exterior conservadores vinculados a </w:t>
      </w:r>
      <w:r w:rsidRPr="00DF0310">
        <w:rPr>
          <w:rFonts w:ascii="Arial" w:eastAsia="Times New Roman" w:hAnsi="Arial" w:cs="Arial"/>
          <w:b/>
          <w:bCs/>
          <w:color w:val="666666"/>
          <w:kern w:val="0"/>
          <w:sz w:val="24"/>
          <w:szCs w:val="24"/>
          <w:lang w:eastAsia="es-UY"/>
          <w14:ligatures w14:val="none"/>
        </w:rPr>
        <w:t>Ronald Reagan</w:t>
      </w:r>
      <w:r w:rsidRPr="00DF0310">
        <w:rPr>
          <w:rFonts w:ascii="Arial" w:eastAsia="Times New Roman" w:hAnsi="Arial" w:cs="Arial"/>
          <w:color w:val="666666"/>
          <w:kern w:val="0"/>
          <w:sz w:val="24"/>
          <w:szCs w:val="24"/>
          <w:lang w:eastAsia="es-UY"/>
          <w14:ligatures w14:val="none"/>
        </w:rPr>
        <w:t> . Su objetivo era dar directrices a la acción estadounidense en </w:t>
      </w:r>
      <w:r w:rsidRPr="00DF0310">
        <w:rPr>
          <w:rFonts w:ascii="Arial" w:eastAsia="Times New Roman" w:hAnsi="Arial" w:cs="Arial"/>
          <w:b/>
          <w:bCs/>
          <w:color w:val="666666"/>
          <w:kern w:val="0"/>
          <w:sz w:val="24"/>
          <w:szCs w:val="24"/>
          <w:lang w:eastAsia="es-UY"/>
          <w14:ligatures w14:val="none"/>
        </w:rPr>
        <w:t>América Latina</w:t>
      </w:r>
      <w:r w:rsidRPr="00DF0310">
        <w:rPr>
          <w:rFonts w:ascii="Arial" w:eastAsia="Times New Roman" w:hAnsi="Arial" w:cs="Arial"/>
          <w:color w:val="666666"/>
          <w:kern w:val="0"/>
          <w:sz w:val="24"/>
          <w:szCs w:val="24"/>
          <w:lang w:eastAsia="es-UY"/>
          <w14:ligatures w14:val="none"/>
        </w:rPr>
        <w:t> frente al avance del marxismo y los movimientos revolucionarios. El texto contenía una crítica directa a </w:t>
      </w:r>
      <w:r w:rsidRPr="00DF0310">
        <w:rPr>
          <w:rFonts w:ascii="Arial" w:eastAsia="Times New Roman" w:hAnsi="Arial" w:cs="Arial"/>
          <w:b/>
          <w:bCs/>
          <w:color w:val="666666"/>
          <w:kern w:val="0"/>
          <w:sz w:val="24"/>
          <w:szCs w:val="24"/>
          <w:lang w:eastAsia="es-UY"/>
          <w14:ligatures w14:val="none"/>
        </w:rPr>
        <w:t>la Teología de la Liberación</w:t>
      </w:r>
      <w:r w:rsidRPr="00DF0310">
        <w:rPr>
          <w:rFonts w:ascii="Arial" w:eastAsia="Times New Roman" w:hAnsi="Arial" w:cs="Arial"/>
          <w:color w:val="666666"/>
          <w:kern w:val="0"/>
          <w:sz w:val="24"/>
          <w:szCs w:val="24"/>
          <w:lang w:eastAsia="es-UY"/>
          <w14:ligatures w14:val="none"/>
        </w:rPr>
        <w:t> , clasificándola como una herramienta ideológica del marxismo que se había infiltrado en la </w:t>
      </w:r>
      <w:r w:rsidRPr="00DF0310">
        <w:rPr>
          <w:rFonts w:ascii="Arial" w:eastAsia="Times New Roman" w:hAnsi="Arial" w:cs="Arial"/>
          <w:b/>
          <w:bCs/>
          <w:color w:val="666666"/>
          <w:kern w:val="0"/>
          <w:sz w:val="24"/>
          <w:szCs w:val="24"/>
          <w:lang w:eastAsia="es-UY"/>
          <w14:ligatures w14:val="none"/>
        </w:rPr>
        <w:t>Iglesia Católica</w:t>
      </w:r>
      <w:r w:rsidRPr="00DF0310">
        <w:rPr>
          <w:rFonts w:ascii="Arial" w:eastAsia="Times New Roman" w:hAnsi="Arial" w:cs="Arial"/>
          <w:color w:val="666666"/>
          <w:kern w:val="0"/>
          <w:sz w:val="24"/>
          <w:szCs w:val="24"/>
          <w:lang w:eastAsia="es-UY"/>
          <w14:ligatures w14:val="none"/>
        </w:rPr>
        <w:t> . Los autores afirmaron que los sacerdotes y obispos progresistas, inspirados por esta teología, fomentaban la lucha de clases, la desobediencia civil y la revolución armada. En respuesta, el documento argumentó la necesidad de contrarrestar esta influencia teológica mediante una “reorientación cultural” que implicaba fomentar formas alternativas de cristianismo.</w:t>
      </w:r>
    </w:p>
    <w:p w14:paraId="5A479270" w14:textId="77777777" w:rsidR="00DF0310" w:rsidRP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p>
    <w:p w14:paraId="134488B4" w14:textId="77777777" w:rsid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r w:rsidRPr="00DF0310">
        <w:rPr>
          <w:rFonts w:ascii="Arial" w:eastAsia="Times New Roman" w:hAnsi="Arial" w:cs="Arial"/>
          <w:color w:val="666666"/>
          <w:kern w:val="0"/>
          <w:sz w:val="24"/>
          <w:szCs w:val="24"/>
          <w:lang w:eastAsia="es-UY"/>
          <w14:ligatures w14:val="none"/>
        </w:rPr>
        <w:t>Aunque el texto no mencionaba explícitamente el apoyo a </w:t>
      </w:r>
      <w:r w:rsidRPr="00DF0310">
        <w:rPr>
          <w:rFonts w:ascii="Arial" w:eastAsia="Times New Roman" w:hAnsi="Arial" w:cs="Arial"/>
          <w:b/>
          <w:bCs/>
          <w:color w:val="666666"/>
          <w:kern w:val="0"/>
          <w:sz w:val="24"/>
          <w:szCs w:val="24"/>
          <w:lang w:eastAsia="es-UY"/>
          <w14:ligatures w14:val="none"/>
        </w:rPr>
        <w:t>las iglesias evangélicas</w:t>
      </w:r>
      <w:r w:rsidRPr="00DF0310">
        <w:rPr>
          <w:rFonts w:ascii="Arial" w:eastAsia="Times New Roman" w:hAnsi="Arial" w:cs="Arial"/>
          <w:color w:val="666666"/>
          <w:kern w:val="0"/>
          <w:sz w:val="24"/>
          <w:szCs w:val="24"/>
          <w:lang w:eastAsia="es-UY"/>
          <w14:ligatures w14:val="none"/>
        </w:rPr>
        <w:t> , la lógica subyacente era clara: la necesidad de promover formas de religiosidad que fueran anticomunistas, individualistas, “apolíticas” y alineadas con los valores del “mundo libre” capitalista. </w:t>
      </w:r>
      <w:hyperlink r:id="rId22" w:tgtFrame="_blank" w:history="1">
        <w:r w:rsidRPr="00DF0310">
          <w:rPr>
            <w:rFonts w:ascii="Arial" w:eastAsia="Times New Roman" w:hAnsi="Arial" w:cs="Arial"/>
            <w:color w:val="FC6B01"/>
            <w:kern w:val="0"/>
            <w:sz w:val="24"/>
            <w:szCs w:val="24"/>
            <w:u w:val="single"/>
            <w:lang w:eastAsia="es-UY"/>
            <w14:ligatures w14:val="none"/>
          </w:rPr>
          <w:t>Las iglesias evangélicas pentecostales</w:t>
        </w:r>
      </w:hyperlink>
      <w:r w:rsidRPr="00DF0310">
        <w:rPr>
          <w:rFonts w:ascii="Arial" w:eastAsia="Times New Roman" w:hAnsi="Arial" w:cs="Arial"/>
          <w:color w:val="666666"/>
          <w:kern w:val="0"/>
          <w:sz w:val="24"/>
          <w:szCs w:val="24"/>
          <w:lang w:eastAsia="es-UY"/>
          <w14:ligatures w14:val="none"/>
        </w:rPr>
        <w:t>  encajan perfectamente en este perfil, ya que enfatizan la salvación personal, la prosperidad individual, la autoridad bíblica y el rechazo de ideologías políticas consideradas subversivas.</w:t>
      </w:r>
    </w:p>
    <w:p w14:paraId="04061089" w14:textId="77777777" w:rsidR="00DF0310" w:rsidRP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p>
    <w:p w14:paraId="473D0F79" w14:textId="77777777" w:rsid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r w:rsidRPr="00DF0310">
        <w:rPr>
          <w:rFonts w:ascii="Arial" w:eastAsia="Times New Roman" w:hAnsi="Arial" w:cs="Arial"/>
          <w:color w:val="666666"/>
          <w:kern w:val="0"/>
          <w:sz w:val="24"/>
          <w:szCs w:val="24"/>
          <w:lang w:eastAsia="es-UY"/>
          <w14:ligatures w14:val="none"/>
        </w:rPr>
        <w:t>Santa </w:t>
      </w:r>
      <w:r w:rsidRPr="00DF0310">
        <w:rPr>
          <w:rFonts w:ascii="Arial" w:eastAsia="Times New Roman" w:hAnsi="Arial" w:cs="Arial"/>
          <w:b/>
          <w:bCs/>
          <w:color w:val="666666"/>
          <w:kern w:val="0"/>
          <w:sz w:val="24"/>
          <w:szCs w:val="24"/>
          <w:lang w:eastAsia="es-UY"/>
          <w14:ligatures w14:val="none"/>
        </w:rPr>
        <w:t>Fe II</w:t>
      </w:r>
      <w:r w:rsidRPr="00DF0310">
        <w:rPr>
          <w:rFonts w:ascii="Arial" w:eastAsia="Times New Roman" w:hAnsi="Arial" w:cs="Arial"/>
          <w:color w:val="666666"/>
          <w:kern w:val="0"/>
          <w:sz w:val="24"/>
          <w:szCs w:val="24"/>
          <w:lang w:eastAsia="es-UY"/>
          <w14:ligatures w14:val="none"/>
        </w:rPr>
        <w:t> , publicada en 1988, durante la administración Reagan, reafirmó y amplió estas directrices. El nuevo documento criticó una vez más a </w:t>
      </w:r>
      <w:r w:rsidRPr="00DF0310">
        <w:rPr>
          <w:rFonts w:ascii="Arial" w:eastAsia="Times New Roman" w:hAnsi="Arial" w:cs="Arial"/>
          <w:b/>
          <w:bCs/>
          <w:color w:val="666666"/>
          <w:kern w:val="0"/>
          <w:sz w:val="24"/>
          <w:szCs w:val="24"/>
          <w:lang w:eastAsia="es-UY"/>
          <w14:ligatures w14:val="none"/>
        </w:rPr>
        <w:t>la Teología de la Liberación</w:t>
      </w:r>
      <w:r w:rsidRPr="00DF0310">
        <w:rPr>
          <w:rFonts w:ascii="Arial" w:eastAsia="Times New Roman" w:hAnsi="Arial" w:cs="Arial"/>
          <w:color w:val="666666"/>
          <w:kern w:val="0"/>
          <w:sz w:val="24"/>
          <w:szCs w:val="24"/>
          <w:lang w:eastAsia="es-UY"/>
          <w14:ligatures w14:val="none"/>
        </w:rPr>
        <w:t> , clasificándola como una amenaza a la estabilidad política y </w:t>
      </w:r>
      <w:r w:rsidRPr="00DF0310">
        <w:rPr>
          <w:rFonts w:ascii="Arial" w:eastAsia="Times New Roman" w:hAnsi="Arial" w:cs="Arial"/>
          <w:b/>
          <w:bCs/>
          <w:color w:val="666666"/>
          <w:kern w:val="0"/>
          <w:sz w:val="24"/>
          <w:szCs w:val="24"/>
          <w:lang w:eastAsia="es-UY"/>
          <w14:ligatures w14:val="none"/>
        </w:rPr>
        <w:t>la influencia de Estados Unidos en América Latina</w:t>
      </w:r>
      <w:r w:rsidRPr="00DF0310">
        <w:rPr>
          <w:rFonts w:ascii="Arial" w:eastAsia="Times New Roman" w:hAnsi="Arial" w:cs="Arial"/>
          <w:color w:val="666666"/>
          <w:kern w:val="0"/>
          <w:sz w:val="24"/>
          <w:szCs w:val="24"/>
          <w:lang w:eastAsia="es-UY"/>
          <w14:ligatures w14:val="none"/>
        </w:rPr>
        <w:t> . Además, advirtió sobre el papel de las universidades católicas, las ONG y otras instituciones vinculadas a la Iglesia en la difusión de ideas “marxistas”. La solución propuesta seguía la misma línea: debilitar la influencia de estas corrientes reforzando la “ </w:t>
      </w:r>
      <w:hyperlink r:id="rId23" w:tgtFrame="_blank" w:history="1">
        <w:r w:rsidRPr="00DF0310">
          <w:rPr>
            <w:rFonts w:ascii="Arial" w:eastAsia="Times New Roman" w:hAnsi="Arial" w:cs="Arial"/>
            <w:color w:val="FC6B01"/>
            <w:kern w:val="0"/>
            <w:sz w:val="24"/>
            <w:szCs w:val="24"/>
            <w:u w:val="single"/>
            <w:lang w:eastAsia="es-UY"/>
            <w14:ligatures w14:val="none"/>
          </w:rPr>
          <w:t>guerra cultural</w:t>
        </w:r>
      </w:hyperlink>
      <w:r w:rsidRPr="00DF0310">
        <w:rPr>
          <w:rFonts w:ascii="Arial" w:eastAsia="Times New Roman" w:hAnsi="Arial" w:cs="Arial"/>
          <w:color w:val="666666"/>
          <w:kern w:val="0"/>
          <w:sz w:val="24"/>
          <w:szCs w:val="24"/>
          <w:lang w:eastAsia="es-UY"/>
          <w14:ligatures w14:val="none"/>
        </w:rPr>
        <w:t> ”, promoviendo valores tradicionales, religiosos y prooccidentales.</w:t>
      </w:r>
    </w:p>
    <w:p w14:paraId="76EAA827" w14:textId="77777777" w:rsidR="00DF0310" w:rsidRP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p>
    <w:p w14:paraId="0C8763A3" w14:textId="77777777" w:rsidR="00DF0310" w:rsidRP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r w:rsidRPr="00DF0310">
        <w:rPr>
          <w:rFonts w:ascii="Arial" w:eastAsia="Times New Roman" w:hAnsi="Arial" w:cs="Arial"/>
          <w:color w:val="666666"/>
          <w:kern w:val="0"/>
          <w:sz w:val="24"/>
          <w:szCs w:val="24"/>
          <w:lang w:eastAsia="es-UY"/>
          <w14:ligatures w14:val="none"/>
        </w:rPr>
        <w:t>Aunque los </w:t>
      </w:r>
      <w:r w:rsidRPr="00DF0310">
        <w:rPr>
          <w:rFonts w:ascii="Arial" w:eastAsia="Times New Roman" w:hAnsi="Arial" w:cs="Arial"/>
          <w:b/>
          <w:bCs/>
          <w:color w:val="666666"/>
          <w:kern w:val="0"/>
          <w:sz w:val="24"/>
          <w:szCs w:val="24"/>
          <w:lang w:eastAsia="es-UY"/>
          <w14:ligatures w14:val="none"/>
        </w:rPr>
        <w:t>Documentos de Santa Fe</w:t>
      </w:r>
      <w:r w:rsidRPr="00DF0310">
        <w:rPr>
          <w:rFonts w:ascii="Arial" w:eastAsia="Times New Roman" w:hAnsi="Arial" w:cs="Arial"/>
          <w:color w:val="666666"/>
          <w:kern w:val="0"/>
          <w:sz w:val="24"/>
          <w:szCs w:val="24"/>
          <w:lang w:eastAsia="es-UY"/>
          <w14:ligatures w14:val="none"/>
        </w:rPr>
        <w:t> no abogaban explícitamente por la financiación o el establecimiento de </w:t>
      </w:r>
      <w:r w:rsidRPr="00DF0310">
        <w:rPr>
          <w:rFonts w:ascii="Arial" w:eastAsia="Times New Roman" w:hAnsi="Arial" w:cs="Arial"/>
          <w:b/>
          <w:bCs/>
          <w:color w:val="666666"/>
          <w:kern w:val="0"/>
          <w:sz w:val="24"/>
          <w:szCs w:val="24"/>
          <w:lang w:eastAsia="es-UY"/>
          <w14:ligatures w14:val="none"/>
        </w:rPr>
        <w:t>iglesias evangélicas</w:t>
      </w:r>
      <w:r w:rsidRPr="00DF0310">
        <w:rPr>
          <w:rFonts w:ascii="Arial" w:eastAsia="Times New Roman" w:hAnsi="Arial" w:cs="Arial"/>
          <w:color w:val="666666"/>
          <w:kern w:val="0"/>
          <w:sz w:val="24"/>
          <w:szCs w:val="24"/>
          <w:lang w:eastAsia="es-UY"/>
          <w14:ligatures w14:val="none"/>
        </w:rPr>
        <w:t> , en la práctica sus directrices fueron interpretadas y puestas en práctica por varias agencias y grupos directamente activos en la región. </w:t>
      </w:r>
      <w:r w:rsidRPr="00DF0310">
        <w:rPr>
          <w:rFonts w:ascii="Arial" w:eastAsia="Times New Roman" w:hAnsi="Arial" w:cs="Arial"/>
          <w:b/>
          <w:bCs/>
          <w:color w:val="666666"/>
          <w:kern w:val="0"/>
          <w:sz w:val="24"/>
          <w:szCs w:val="24"/>
          <w:lang w:eastAsia="es-UY"/>
          <w14:ligatures w14:val="none"/>
        </w:rPr>
        <w:t>Las misiones evangélicas</w:t>
      </w:r>
      <w:r w:rsidRPr="00DF0310">
        <w:rPr>
          <w:rFonts w:ascii="Arial" w:eastAsia="Times New Roman" w:hAnsi="Arial" w:cs="Arial"/>
          <w:color w:val="666666"/>
          <w:kern w:val="0"/>
          <w:sz w:val="24"/>
          <w:szCs w:val="24"/>
          <w:lang w:eastAsia="es-UY"/>
          <w14:ligatures w14:val="none"/>
        </w:rPr>
        <w:t> norteamericanas , como el </w:t>
      </w:r>
      <w:r w:rsidRPr="00DF0310">
        <w:rPr>
          <w:rFonts w:ascii="Arial" w:eastAsia="Times New Roman" w:hAnsi="Arial" w:cs="Arial"/>
          <w:i/>
          <w:iCs/>
          <w:color w:val="666666"/>
          <w:kern w:val="0"/>
          <w:sz w:val="24"/>
          <w:szCs w:val="24"/>
          <w:lang w:eastAsia="es-UY"/>
          <w14:ligatures w14:val="none"/>
        </w:rPr>
        <w:t>Instituto Lingüístico de Verano</w:t>
      </w:r>
      <w:r w:rsidRPr="00DF0310">
        <w:rPr>
          <w:rFonts w:ascii="Arial" w:eastAsia="Times New Roman" w:hAnsi="Arial" w:cs="Arial"/>
          <w:color w:val="666666"/>
          <w:kern w:val="0"/>
          <w:sz w:val="24"/>
          <w:szCs w:val="24"/>
          <w:lang w:eastAsia="es-UY"/>
          <w14:ligatures w14:val="none"/>
        </w:rPr>
        <w:t> ( </w:t>
      </w:r>
      <w:r w:rsidRPr="00DF0310">
        <w:rPr>
          <w:rFonts w:ascii="Arial" w:eastAsia="Times New Roman" w:hAnsi="Arial" w:cs="Arial"/>
          <w:b/>
          <w:bCs/>
          <w:color w:val="666666"/>
          <w:kern w:val="0"/>
          <w:sz w:val="24"/>
          <w:szCs w:val="24"/>
          <w:lang w:eastAsia="es-UY"/>
          <w14:ligatures w14:val="none"/>
        </w:rPr>
        <w:t>SIL</w:t>
      </w:r>
      <w:r w:rsidRPr="00DF0310">
        <w:rPr>
          <w:rFonts w:ascii="Arial" w:eastAsia="Times New Roman" w:hAnsi="Arial" w:cs="Arial"/>
          <w:color w:val="666666"/>
          <w:kern w:val="0"/>
          <w:sz w:val="24"/>
          <w:szCs w:val="24"/>
          <w:lang w:eastAsia="es-UY"/>
          <w14:ligatures w14:val="none"/>
        </w:rPr>
        <w:t xml:space="preserve"> ) y </w:t>
      </w:r>
      <w:r w:rsidRPr="00DF0310">
        <w:rPr>
          <w:rFonts w:ascii="Arial" w:eastAsia="Times New Roman" w:hAnsi="Arial" w:cs="Arial"/>
          <w:color w:val="666666"/>
          <w:kern w:val="0"/>
          <w:sz w:val="24"/>
          <w:szCs w:val="24"/>
          <w:lang w:eastAsia="es-UY"/>
          <w14:ligatures w14:val="none"/>
        </w:rPr>
        <w:lastRenderedPageBreak/>
        <w:t>organizaciones pentecostales como las </w:t>
      </w:r>
      <w:hyperlink r:id="rId24" w:tgtFrame="_blank" w:history="1">
        <w:r w:rsidRPr="00DF0310">
          <w:rPr>
            <w:rFonts w:ascii="Arial" w:eastAsia="Times New Roman" w:hAnsi="Arial" w:cs="Arial"/>
            <w:color w:val="FC6B01"/>
            <w:kern w:val="0"/>
            <w:sz w:val="24"/>
            <w:szCs w:val="24"/>
            <w:u w:val="single"/>
            <w:lang w:eastAsia="es-UY"/>
            <w14:ligatures w14:val="none"/>
          </w:rPr>
          <w:t>Asambleas de Dios</w:t>
        </w:r>
      </w:hyperlink>
      <w:r w:rsidRPr="00DF0310">
        <w:rPr>
          <w:rFonts w:ascii="Arial" w:eastAsia="Times New Roman" w:hAnsi="Arial" w:cs="Arial"/>
          <w:color w:val="666666"/>
          <w:kern w:val="0"/>
          <w:sz w:val="24"/>
          <w:szCs w:val="24"/>
          <w:lang w:eastAsia="es-UY"/>
          <w14:ligatures w14:val="none"/>
        </w:rPr>
        <w:t> , recibieron incentivos directos e indirectos para expandir sus operaciones en América Latina, especialmente en regiones indígenas y pobres, tradicionalmente desatendidas por la Iglesia Católica.</w:t>
      </w:r>
    </w:p>
    <w:p w14:paraId="41060D0D" w14:textId="77777777" w:rsidR="00DF0310" w:rsidRP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r w:rsidRPr="00DF0310">
        <w:rPr>
          <w:rFonts w:ascii="Arial" w:eastAsia="Times New Roman" w:hAnsi="Arial" w:cs="Arial"/>
          <w:color w:val="666666"/>
          <w:kern w:val="0"/>
          <w:sz w:val="24"/>
          <w:szCs w:val="24"/>
          <w:lang w:eastAsia="es-UY"/>
          <w14:ligatures w14:val="none"/>
        </w:rPr>
        <w:t>El apoyo varió desde exenciones de impuestos y visas más fáciles para los misioneros hasta financiación de fundaciones estadounidenses conservadoras. Estas iglesias y misiones eran vistas como aliadas ideológicas porque promovían valores como la disciplina, la obediencia, la moral conservadora y </w:t>
      </w:r>
      <w:r w:rsidRPr="00DF0310">
        <w:rPr>
          <w:rFonts w:ascii="Arial" w:eastAsia="Times New Roman" w:hAnsi="Arial" w:cs="Arial"/>
          <w:b/>
          <w:bCs/>
          <w:color w:val="666666"/>
          <w:kern w:val="0"/>
          <w:sz w:val="24"/>
          <w:szCs w:val="24"/>
          <w:lang w:eastAsia="es-UY"/>
          <w14:ligatures w14:val="none"/>
        </w:rPr>
        <w:t>el anticomunismo</w:t>
      </w:r>
      <w:r w:rsidRPr="00DF0310">
        <w:rPr>
          <w:rFonts w:ascii="Arial" w:eastAsia="Times New Roman" w:hAnsi="Arial" w:cs="Arial"/>
          <w:color w:val="666666"/>
          <w:kern w:val="0"/>
          <w:sz w:val="24"/>
          <w:szCs w:val="24"/>
          <w:lang w:eastAsia="es-UY"/>
          <w14:ligatures w14:val="none"/>
        </w:rPr>
        <w:t> . Y su penetración en las comunidades necesitadas contribuyó a desmovilizar los movimientos de base influenciados por la Teología de la Liberación, desviando el foco de la lucha política hacia cuestiones espirituales e individuales.</w:t>
      </w:r>
    </w:p>
    <w:p w14:paraId="79519406" w14:textId="77777777" w:rsidR="00DF0310" w:rsidRPr="00DF0310" w:rsidRDefault="00DF0310" w:rsidP="00DF0310">
      <w:pPr>
        <w:spacing w:after="0" w:line="240" w:lineRule="auto"/>
        <w:rPr>
          <w:rFonts w:ascii="Arial" w:eastAsia="Times New Roman" w:hAnsi="Arial" w:cs="Arial"/>
          <w:color w:val="666666"/>
          <w:kern w:val="0"/>
          <w:sz w:val="27"/>
          <w:szCs w:val="27"/>
          <w:lang w:eastAsia="es-UY"/>
          <w14:ligatures w14:val="none"/>
        </w:rPr>
      </w:pPr>
    </w:p>
    <w:p w14:paraId="202F8557" w14:textId="77777777" w:rsidR="00DF0310" w:rsidRPr="00DF0310" w:rsidRDefault="00DF0310" w:rsidP="00DF0310">
      <w:pPr>
        <w:spacing w:after="0" w:line="240" w:lineRule="auto"/>
        <w:jc w:val="both"/>
        <w:outlineLvl w:val="1"/>
        <w:rPr>
          <w:rFonts w:ascii="Arial" w:eastAsia="Times New Roman" w:hAnsi="Arial" w:cs="Arial"/>
          <w:b/>
          <w:bCs/>
          <w:color w:val="000000"/>
          <w:kern w:val="0"/>
          <w:sz w:val="28"/>
          <w:szCs w:val="28"/>
          <w:lang w:eastAsia="es-UY"/>
          <w14:ligatures w14:val="none"/>
        </w:rPr>
      </w:pPr>
      <w:r w:rsidRPr="00DF0310">
        <w:rPr>
          <w:rFonts w:ascii="Arial" w:eastAsia="Times New Roman" w:hAnsi="Arial" w:cs="Arial"/>
          <w:b/>
          <w:bCs/>
          <w:color w:val="000000"/>
          <w:kern w:val="0"/>
          <w:sz w:val="28"/>
          <w:szCs w:val="28"/>
          <w:lang w:eastAsia="es-UY"/>
          <w14:ligatures w14:val="none"/>
        </w:rPr>
        <w:t>El ataque a la Teología de la Liberación</w:t>
      </w:r>
    </w:p>
    <w:p w14:paraId="2CAD8545" w14:textId="77777777" w:rsidR="00DF0310" w:rsidRPr="00DF0310" w:rsidRDefault="00DF0310" w:rsidP="00DF0310">
      <w:pPr>
        <w:spacing w:after="0" w:line="240" w:lineRule="auto"/>
        <w:jc w:val="both"/>
        <w:outlineLvl w:val="1"/>
        <w:rPr>
          <w:rFonts w:ascii="Arial" w:eastAsia="Times New Roman" w:hAnsi="Arial" w:cs="Arial"/>
          <w:b/>
          <w:bCs/>
          <w:color w:val="000000"/>
          <w:kern w:val="0"/>
          <w:sz w:val="36"/>
          <w:szCs w:val="36"/>
          <w:lang w:eastAsia="es-UY"/>
          <w14:ligatures w14:val="none"/>
        </w:rPr>
      </w:pPr>
    </w:p>
    <w:p w14:paraId="5A1B175F" w14:textId="77777777" w:rsid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r w:rsidRPr="00DF0310">
        <w:rPr>
          <w:rFonts w:ascii="Arial" w:eastAsia="Times New Roman" w:hAnsi="Arial" w:cs="Arial"/>
          <w:color w:val="666666"/>
          <w:kern w:val="0"/>
          <w:sz w:val="24"/>
          <w:szCs w:val="24"/>
          <w:lang w:eastAsia="es-UY"/>
          <w14:ligatures w14:val="none"/>
        </w:rPr>
        <w:t>La estrategia delineada en los documentos </w:t>
      </w:r>
      <w:r w:rsidRPr="00DF0310">
        <w:rPr>
          <w:rFonts w:ascii="Arial" w:eastAsia="Times New Roman" w:hAnsi="Arial" w:cs="Arial"/>
          <w:b/>
          <w:bCs/>
          <w:color w:val="666666"/>
          <w:kern w:val="0"/>
          <w:sz w:val="24"/>
          <w:szCs w:val="24"/>
          <w:lang w:eastAsia="es-UY"/>
          <w14:ligatures w14:val="none"/>
        </w:rPr>
        <w:t xml:space="preserve">de Santa </w:t>
      </w:r>
      <w:proofErr w:type="spellStart"/>
      <w:r w:rsidRPr="00DF0310">
        <w:rPr>
          <w:rFonts w:ascii="Arial" w:eastAsia="Times New Roman" w:hAnsi="Arial" w:cs="Arial"/>
          <w:b/>
          <w:bCs/>
          <w:color w:val="666666"/>
          <w:kern w:val="0"/>
          <w:sz w:val="24"/>
          <w:szCs w:val="24"/>
          <w:lang w:eastAsia="es-UY"/>
          <w14:ligatures w14:val="none"/>
        </w:rPr>
        <w:t>Fé</w:t>
      </w:r>
      <w:proofErr w:type="spellEnd"/>
      <w:r w:rsidRPr="00DF0310">
        <w:rPr>
          <w:rFonts w:ascii="Arial" w:eastAsia="Times New Roman" w:hAnsi="Arial" w:cs="Arial"/>
          <w:color w:val="666666"/>
          <w:kern w:val="0"/>
          <w:sz w:val="24"/>
          <w:szCs w:val="24"/>
          <w:lang w:eastAsia="es-UY"/>
          <w14:ligatures w14:val="none"/>
        </w:rPr>
        <w:t> resultó eficaz a mediano y largo plazo. A partir de la década de 1980, varios factores contribuyeron al </w:t>
      </w:r>
      <w:hyperlink r:id="rId25" w:tgtFrame="_blank" w:history="1">
        <w:r w:rsidRPr="00DF0310">
          <w:rPr>
            <w:rFonts w:ascii="Arial" w:eastAsia="Times New Roman" w:hAnsi="Arial" w:cs="Arial"/>
            <w:b/>
            <w:bCs/>
            <w:color w:val="FC6B01"/>
            <w:kern w:val="0"/>
            <w:sz w:val="24"/>
            <w:szCs w:val="24"/>
            <w:u w:val="single"/>
            <w:lang w:eastAsia="es-UY"/>
            <w14:ligatures w14:val="none"/>
          </w:rPr>
          <w:t>debilitamiento de la Teología de la Liberación</w:t>
        </w:r>
      </w:hyperlink>
      <w:r w:rsidRPr="00DF0310">
        <w:rPr>
          <w:rFonts w:ascii="Arial" w:eastAsia="Times New Roman" w:hAnsi="Arial" w:cs="Arial"/>
          <w:color w:val="666666"/>
          <w:kern w:val="0"/>
          <w:sz w:val="24"/>
          <w:szCs w:val="24"/>
          <w:lang w:eastAsia="es-UY"/>
          <w14:ligatures w14:val="none"/>
        </w:rPr>
        <w:t> : la represión por parte de los regímenes autoritarios, la censura del Vaticano bajo el pontificado de </w:t>
      </w:r>
      <w:r w:rsidRPr="00DF0310">
        <w:rPr>
          <w:rFonts w:ascii="Arial" w:eastAsia="Times New Roman" w:hAnsi="Arial" w:cs="Arial"/>
          <w:b/>
          <w:bCs/>
          <w:color w:val="666666"/>
          <w:kern w:val="0"/>
          <w:sz w:val="24"/>
          <w:szCs w:val="24"/>
          <w:lang w:eastAsia="es-UY"/>
          <w14:ligatures w14:val="none"/>
        </w:rPr>
        <w:t>Juan Pablo II</w:t>
      </w:r>
      <w:r w:rsidRPr="00DF0310">
        <w:rPr>
          <w:rFonts w:ascii="Arial" w:eastAsia="Times New Roman" w:hAnsi="Arial" w:cs="Arial"/>
          <w:color w:val="666666"/>
          <w:kern w:val="0"/>
          <w:sz w:val="24"/>
          <w:szCs w:val="24"/>
          <w:lang w:eastAsia="es-UY"/>
          <w14:ligatures w14:val="none"/>
        </w:rPr>
        <w:t> y el ascenso de líderes eclesiásticos conservadores en varias diócesis. La presión estadounidense, tanto directa como indirecta, también jugó un papel importante. Al mismo tiempo, el crecimiento exponencial de las iglesias evangélicas transformó el panorama religioso latinoamericano.</w:t>
      </w:r>
    </w:p>
    <w:p w14:paraId="4C924551" w14:textId="77777777" w:rsidR="00DF0310" w:rsidRP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p>
    <w:p w14:paraId="5C5C7D43" w14:textId="77777777" w:rsid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r w:rsidRPr="00DF0310">
        <w:rPr>
          <w:rFonts w:ascii="Arial" w:eastAsia="Times New Roman" w:hAnsi="Arial" w:cs="Arial"/>
          <w:color w:val="666666"/>
          <w:kern w:val="0"/>
          <w:sz w:val="24"/>
          <w:szCs w:val="24"/>
          <w:lang w:eastAsia="es-UY"/>
          <w14:ligatures w14:val="none"/>
        </w:rPr>
        <w:t>El discurso de estas Iglesias, </w:t>
      </w:r>
      <w:hyperlink r:id="rId26" w:tgtFrame="_blank" w:history="1">
        <w:r w:rsidRPr="00DF0310">
          <w:rPr>
            <w:rFonts w:ascii="Arial" w:eastAsia="Times New Roman" w:hAnsi="Arial" w:cs="Arial"/>
            <w:color w:val="FC6B01"/>
            <w:kern w:val="0"/>
            <w:sz w:val="24"/>
            <w:szCs w:val="24"/>
            <w:u w:val="single"/>
            <w:lang w:eastAsia="es-UY"/>
            <w14:ligatures w14:val="none"/>
          </w:rPr>
          <w:t>centrado en la experiencia personal de conversión</w:t>
        </w:r>
      </w:hyperlink>
      <w:r w:rsidRPr="00DF0310">
        <w:rPr>
          <w:rFonts w:ascii="Arial" w:eastAsia="Times New Roman" w:hAnsi="Arial" w:cs="Arial"/>
          <w:color w:val="666666"/>
          <w:kern w:val="0"/>
          <w:sz w:val="24"/>
          <w:szCs w:val="24"/>
          <w:lang w:eastAsia="es-UY"/>
          <w14:ligatures w14:val="none"/>
        </w:rPr>
        <w:t> , la promesa de </w:t>
      </w:r>
      <w:hyperlink r:id="rId27" w:tgtFrame="_blank" w:history="1">
        <w:r w:rsidRPr="00DF0310">
          <w:rPr>
            <w:rFonts w:ascii="Arial" w:eastAsia="Times New Roman" w:hAnsi="Arial" w:cs="Arial"/>
            <w:color w:val="FC6B01"/>
            <w:kern w:val="0"/>
            <w:sz w:val="24"/>
            <w:szCs w:val="24"/>
            <w:u w:val="single"/>
            <w:lang w:eastAsia="es-UY"/>
            <w14:ligatures w14:val="none"/>
          </w:rPr>
          <w:t>prosperidad</w:t>
        </w:r>
      </w:hyperlink>
      <w:r w:rsidRPr="00DF0310">
        <w:rPr>
          <w:rFonts w:ascii="Arial" w:eastAsia="Times New Roman" w:hAnsi="Arial" w:cs="Arial"/>
          <w:color w:val="666666"/>
          <w:kern w:val="0"/>
          <w:sz w:val="24"/>
          <w:szCs w:val="24"/>
          <w:lang w:eastAsia="es-UY"/>
          <w14:ligatures w14:val="none"/>
        </w:rPr>
        <w:t> y el rechazo de las ideologías políticas, contrasta con la propuesta de transformación estructural de la </w:t>
      </w:r>
      <w:r w:rsidRPr="00DF0310">
        <w:rPr>
          <w:rFonts w:ascii="Arial" w:eastAsia="Times New Roman" w:hAnsi="Arial" w:cs="Arial"/>
          <w:b/>
          <w:bCs/>
          <w:color w:val="666666"/>
          <w:kern w:val="0"/>
          <w:sz w:val="24"/>
          <w:szCs w:val="24"/>
          <w:lang w:eastAsia="es-UY"/>
          <w14:ligatures w14:val="none"/>
        </w:rPr>
        <w:t>Teología de la Liberación</w:t>
      </w:r>
      <w:r w:rsidRPr="00DF0310">
        <w:rPr>
          <w:rFonts w:ascii="Arial" w:eastAsia="Times New Roman" w:hAnsi="Arial" w:cs="Arial"/>
          <w:color w:val="666666"/>
          <w:kern w:val="0"/>
          <w:sz w:val="24"/>
          <w:szCs w:val="24"/>
          <w:lang w:eastAsia="es-UY"/>
          <w14:ligatures w14:val="none"/>
        </w:rPr>
        <w:t> . Muchos creyentes encontraron en ellos una alternativa más inmediata y emocional a sus angustias, al mismo tiempo que se distanciaban de los discursos de lucha de clases y de movilización política.</w:t>
      </w:r>
    </w:p>
    <w:p w14:paraId="68B77C12" w14:textId="77777777" w:rsidR="00DF0310" w:rsidRP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p>
    <w:p w14:paraId="633E66CD" w14:textId="77777777" w:rsid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r w:rsidRPr="00DF0310">
        <w:rPr>
          <w:rFonts w:ascii="Arial" w:eastAsia="Times New Roman" w:hAnsi="Arial" w:cs="Arial"/>
          <w:color w:val="666666"/>
          <w:kern w:val="0"/>
          <w:sz w:val="24"/>
          <w:szCs w:val="24"/>
          <w:lang w:eastAsia="es-UY"/>
          <w14:ligatures w14:val="none"/>
        </w:rPr>
        <w:t>El impacto de los </w:t>
      </w:r>
      <w:r w:rsidRPr="00DF0310">
        <w:rPr>
          <w:rFonts w:ascii="Arial" w:eastAsia="Times New Roman" w:hAnsi="Arial" w:cs="Arial"/>
          <w:b/>
          <w:bCs/>
          <w:color w:val="666666"/>
          <w:kern w:val="0"/>
          <w:sz w:val="24"/>
          <w:szCs w:val="24"/>
          <w:lang w:eastAsia="es-UY"/>
          <w14:ligatures w14:val="none"/>
        </w:rPr>
        <w:t>Papeles de Santa Fe</w:t>
      </w:r>
      <w:r w:rsidRPr="00DF0310">
        <w:rPr>
          <w:rFonts w:ascii="Arial" w:eastAsia="Times New Roman" w:hAnsi="Arial" w:cs="Arial"/>
          <w:color w:val="666666"/>
          <w:kern w:val="0"/>
          <w:sz w:val="24"/>
          <w:szCs w:val="24"/>
          <w:lang w:eastAsia="es-UY"/>
          <w14:ligatures w14:val="none"/>
        </w:rPr>
        <w:t> y la estrategia que inspiraron continúa sintiéndose. América Latina, que hasta mediados del siglo XX era predominantemente católica, comenzó a tener una presencia evangélica cada vez más fuerte. En muchos países se ha producido el ascenso de líderes políticos vinculados a iglesias evangélicas, que expresan una visión del mundo fuertemente conservadora y alineada con los valores tradicionales.</w:t>
      </w:r>
    </w:p>
    <w:p w14:paraId="7295825B" w14:textId="77777777" w:rsidR="00DF0310" w:rsidRP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p>
    <w:p w14:paraId="6BFAC327" w14:textId="77777777" w:rsidR="00DF0310" w:rsidRP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r w:rsidRPr="00DF0310">
        <w:rPr>
          <w:rFonts w:ascii="Arial" w:eastAsia="Times New Roman" w:hAnsi="Arial" w:cs="Arial"/>
          <w:color w:val="666666"/>
          <w:kern w:val="0"/>
          <w:sz w:val="24"/>
          <w:szCs w:val="24"/>
          <w:lang w:eastAsia="es-UY"/>
          <w14:ligatures w14:val="none"/>
        </w:rPr>
        <w:t>Además, el declive de </w:t>
      </w:r>
      <w:r w:rsidRPr="00DF0310">
        <w:rPr>
          <w:rFonts w:ascii="Arial" w:eastAsia="Times New Roman" w:hAnsi="Arial" w:cs="Arial"/>
          <w:b/>
          <w:bCs/>
          <w:color w:val="666666"/>
          <w:kern w:val="0"/>
          <w:sz w:val="24"/>
          <w:szCs w:val="24"/>
          <w:lang w:eastAsia="es-UY"/>
          <w14:ligatures w14:val="none"/>
        </w:rPr>
        <w:t>la Teología de la Liberación</w:t>
      </w:r>
      <w:r w:rsidRPr="00DF0310">
        <w:rPr>
          <w:rFonts w:ascii="Arial" w:eastAsia="Times New Roman" w:hAnsi="Arial" w:cs="Arial"/>
          <w:color w:val="666666"/>
          <w:kern w:val="0"/>
          <w:sz w:val="24"/>
          <w:szCs w:val="24"/>
          <w:lang w:eastAsia="es-UY"/>
          <w14:ligatures w14:val="none"/>
        </w:rPr>
        <w:t> abrió espacio para una nueva configuración religiosa y política, marcada por una reducida presencia de las </w:t>
      </w:r>
      <w:hyperlink r:id="rId28" w:tgtFrame="_blank" w:history="1">
        <w:r w:rsidRPr="00DF0310">
          <w:rPr>
            <w:rFonts w:ascii="Arial" w:eastAsia="Times New Roman" w:hAnsi="Arial" w:cs="Arial"/>
            <w:color w:val="FC6B01"/>
            <w:kern w:val="0"/>
            <w:sz w:val="24"/>
            <w:szCs w:val="24"/>
            <w:u w:val="single"/>
            <w:lang w:eastAsia="es-UY"/>
            <w14:ligatures w14:val="none"/>
          </w:rPr>
          <w:t>Comunidades Eclesiales de Base</w:t>
        </w:r>
      </w:hyperlink>
      <w:r w:rsidRPr="00DF0310">
        <w:rPr>
          <w:rFonts w:ascii="Arial" w:eastAsia="Times New Roman" w:hAnsi="Arial" w:cs="Arial"/>
          <w:color w:val="666666"/>
          <w:kern w:val="0"/>
          <w:sz w:val="24"/>
          <w:szCs w:val="24"/>
          <w:lang w:eastAsia="es-UY"/>
          <w14:ligatures w14:val="none"/>
        </w:rPr>
        <w:t>  y un mayor protagonismo de las iglesias con discursos centrados en la prosperidad, la lucha contra los “enemigos espirituales” y la negación de </w:t>
      </w:r>
      <w:hyperlink r:id="rId29" w:tgtFrame="_blank" w:history="1">
        <w:r w:rsidRPr="00DF0310">
          <w:rPr>
            <w:rFonts w:ascii="Arial" w:eastAsia="Times New Roman" w:hAnsi="Arial" w:cs="Arial"/>
            <w:color w:val="FC6B01"/>
            <w:kern w:val="0"/>
            <w:sz w:val="24"/>
            <w:szCs w:val="24"/>
            <w:u w:val="single"/>
            <w:lang w:eastAsia="es-UY"/>
            <w14:ligatures w14:val="none"/>
          </w:rPr>
          <w:t>la política como instrumento de transformación social</w:t>
        </w:r>
      </w:hyperlink>
      <w:r w:rsidRPr="00DF0310">
        <w:rPr>
          <w:rFonts w:ascii="Arial" w:eastAsia="Times New Roman" w:hAnsi="Arial" w:cs="Arial"/>
          <w:color w:val="666666"/>
          <w:kern w:val="0"/>
          <w:sz w:val="24"/>
          <w:szCs w:val="24"/>
          <w:lang w:eastAsia="es-UY"/>
          <w14:ligatures w14:val="none"/>
        </w:rPr>
        <w:t> .</w:t>
      </w:r>
    </w:p>
    <w:p w14:paraId="0BDAB2BF" w14:textId="77777777" w:rsidR="00DF0310" w:rsidRPr="00DF0310" w:rsidRDefault="00DF0310" w:rsidP="00DF0310">
      <w:pPr>
        <w:spacing w:after="0" w:line="240" w:lineRule="auto"/>
        <w:rPr>
          <w:rFonts w:ascii="Arial" w:eastAsia="Times New Roman" w:hAnsi="Arial" w:cs="Arial"/>
          <w:color w:val="666666"/>
          <w:kern w:val="0"/>
          <w:sz w:val="27"/>
          <w:szCs w:val="27"/>
          <w:lang w:eastAsia="es-UY"/>
          <w14:ligatures w14:val="none"/>
        </w:rPr>
      </w:pPr>
    </w:p>
    <w:p w14:paraId="0E1D929A" w14:textId="77777777" w:rsidR="00DF0310" w:rsidRPr="00DF0310" w:rsidRDefault="00DF0310" w:rsidP="00DF0310">
      <w:pPr>
        <w:spacing w:after="0" w:line="240" w:lineRule="auto"/>
        <w:jc w:val="both"/>
        <w:outlineLvl w:val="1"/>
        <w:rPr>
          <w:rFonts w:ascii="Arial" w:eastAsia="Times New Roman" w:hAnsi="Arial" w:cs="Arial"/>
          <w:b/>
          <w:bCs/>
          <w:color w:val="000000"/>
          <w:kern w:val="0"/>
          <w:sz w:val="28"/>
          <w:szCs w:val="28"/>
          <w:lang w:eastAsia="es-UY"/>
          <w14:ligatures w14:val="none"/>
        </w:rPr>
      </w:pPr>
      <w:r w:rsidRPr="00DF0310">
        <w:rPr>
          <w:rFonts w:ascii="Arial" w:eastAsia="Times New Roman" w:hAnsi="Arial" w:cs="Arial"/>
          <w:b/>
          <w:bCs/>
          <w:color w:val="000000"/>
          <w:kern w:val="0"/>
          <w:sz w:val="28"/>
          <w:szCs w:val="28"/>
          <w:lang w:eastAsia="es-UY"/>
          <w14:ligatures w14:val="none"/>
        </w:rPr>
        <w:t>Conclusión</w:t>
      </w:r>
    </w:p>
    <w:p w14:paraId="1F8DD2EC" w14:textId="77777777" w:rsidR="00DF0310" w:rsidRPr="00DF0310" w:rsidRDefault="00DF0310" w:rsidP="00DF0310">
      <w:pPr>
        <w:spacing w:after="0" w:line="240" w:lineRule="auto"/>
        <w:jc w:val="both"/>
        <w:rPr>
          <w:rFonts w:ascii="Arial" w:eastAsia="Times New Roman" w:hAnsi="Arial" w:cs="Arial"/>
          <w:color w:val="666666"/>
          <w:kern w:val="0"/>
          <w:sz w:val="24"/>
          <w:szCs w:val="24"/>
          <w:lang w:eastAsia="es-UY"/>
          <w14:ligatures w14:val="none"/>
        </w:rPr>
      </w:pPr>
      <w:r w:rsidRPr="00DF0310">
        <w:rPr>
          <w:rFonts w:ascii="Arial" w:eastAsia="Times New Roman" w:hAnsi="Arial" w:cs="Arial"/>
          <w:color w:val="666666"/>
          <w:kern w:val="0"/>
          <w:sz w:val="24"/>
          <w:szCs w:val="24"/>
          <w:lang w:eastAsia="es-UY"/>
          <w14:ligatures w14:val="none"/>
        </w:rPr>
        <w:t>Los </w:t>
      </w:r>
      <w:r w:rsidRPr="00DF0310">
        <w:rPr>
          <w:rFonts w:ascii="Arial" w:eastAsia="Times New Roman" w:hAnsi="Arial" w:cs="Arial"/>
          <w:b/>
          <w:bCs/>
          <w:color w:val="666666"/>
          <w:kern w:val="0"/>
          <w:sz w:val="24"/>
          <w:szCs w:val="24"/>
          <w:lang w:eastAsia="es-UY"/>
          <w14:ligatures w14:val="none"/>
        </w:rPr>
        <w:t>Papeles de Santa Fe I y II</w:t>
      </w:r>
      <w:r w:rsidRPr="00DF0310">
        <w:rPr>
          <w:rFonts w:ascii="Arial" w:eastAsia="Times New Roman" w:hAnsi="Arial" w:cs="Arial"/>
          <w:color w:val="666666"/>
          <w:kern w:val="0"/>
          <w:sz w:val="24"/>
          <w:szCs w:val="24"/>
          <w:lang w:eastAsia="es-UY"/>
          <w14:ligatures w14:val="none"/>
        </w:rPr>
        <w:t> fueron más que simples informes de análisis de políticas; fueron instrumentos estratégicos que ayudaron a configurar el </w:t>
      </w:r>
      <w:hyperlink r:id="rId30" w:tgtFrame="_blank" w:history="1">
        <w:r w:rsidRPr="00DF0310">
          <w:rPr>
            <w:rFonts w:ascii="Arial" w:eastAsia="Times New Roman" w:hAnsi="Arial" w:cs="Arial"/>
            <w:b/>
            <w:bCs/>
            <w:color w:val="FC6B01"/>
            <w:kern w:val="0"/>
            <w:sz w:val="24"/>
            <w:szCs w:val="24"/>
            <w:u w:val="single"/>
            <w:lang w:eastAsia="es-UY"/>
            <w14:ligatures w14:val="none"/>
          </w:rPr>
          <w:t>panorama religioso e ideológico de América Latina</w:t>
        </w:r>
      </w:hyperlink>
      <w:r w:rsidRPr="00DF0310">
        <w:rPr>
          <w:rFonts w:ascii="Arial" w:eastAsia="Times New Roman" w:hAnsi="Arial" w:cs="Arial"/>
          <w:color w:val="666666"/>
          <w:kern w:val="0"/>
          <w:sz w:val="24"/>
          <w:szCs w:val="24"/>
          <w:lang w:eastAsia="es-UY"/>
          <w14:ligatures w14:val="none"/>
        </w:rPr>
        <w:t xml:space="preserve"> en las últimas décadas </w:t>
      </w:r>
      <w:r w:rsidRPr="00DF0310">
        <w:rPr>
          <w:rFonts w:ascii="Arial" w:eastAsia="Times New Roman" w:hAnsi="Arial" w:cs="Arial"/>
          <w:color w:val="666666"/>
          <w:kern w:val="0"/>
          <w:sz w:val="24"/>
          <w:szCs w:val="24"/>
          <w:lang w:eastAsia="es-UY"/>
          <w14:ligatures w14:val="none"/>
        </w:rPr>
        <w:lastRenderedPageBreak/>
        <w:t>del siglo XX y principios del siglo XXI. Al identificar a </w:t>
      </w:r>
      <w:r w:rsidRPr="00DF0310">
        <w:rPr>
          <w:rFonts w:ascii="Arial" w:eastAsia="Times New Roman" w:hAnsi="Arial" w:cs="Arial"/>
          <w:b/>
          <w:bCs/>
          <w:color w:val="666666"/>
          <w:kern w:val="0"/>
          <w:sz w:val="24"/>
          <w:szCs w:val="24"/>
          <w:lang w:eastAsia="es-UY"/>
          <w14:ligatures w14:val="none"/>
        </w:rPr>
        <w:t>la Teología de la Liberación</w:t>
      </w:r>
      <w:r w:rsidRPr="00DF0310">
        <w:rPr>
          <w:rFonts w:ascii="Arial" w:eastAsia="Times New Roman" w:hAnsi="Arial" w:cs="Arial"/>
          <w:color w:val="666666"/>
          <w:kern w:val="0"/>
          <w:sz w:val="24"/>
          <w:szCs w:val="24"/>
          <w:lang w:eastAsia="es-UY"/>
          <w14:ligatures w14:val="none"/>
        </w:rPr>
        <w:t> como un enemigo y defender una reorientación cultural en la región, contribuyeron directamente al surgimiento de las iglesias evangélicas como alternativa ideológica y espiritual. Aunque no fueron la única causa de este fenómeno, jugaron un papel decisivo al alinear los intereses geopolíticos, religiosos y culturales en un frente común contra lo que se percibía como la amenaza del “marxismo teológico”. El resultado fue una profunda transformación en el </w:t>
      </w:r>
      <w:hyperlink r:id="rId31" w:tgtFrame="_blank" w:history="1">
        <w:r w:rsidRPr="00DF0310">
          <w:rPr>
            <w:rFonts w:ascii="Arial" w:eastAsia="Times New Roman" w:hAnsi="Arial" w:cs="Arial"/>
            <w:color w:val="FC6B01"/>
            <w:kern w:val="0"/>
            <w:sz w:val="24"/>
            <w:szCs w:val="24"/>
            <w:u w:val="single"/>
            <w:lang w:eastAsia="es-UY"/>
            <w14:ligatures w14:val="none"/>
          </w:rPr>
          <w:t>tejido religioso latinoamericano</w:t>
        </w:r>
      </w:hyperlink>
      <w:r w:rsidRPr="00DF0310">
        <w:rPr>
          <w:rFonts w:ascii="Arial" w:eastAsia="Times New Roman" w:hAnsi="Arial" w:cs="Arial"/>
          <w:color w:val="666666"/>
          <w:kern w:val="0"/>
          <w:sz w:val="24"/>
          <w:szCs w:val="24"/>
          <w:lang w:eastAsia="es-UY"/>
          <w14:ligatures w14:val="none"/>
        </w:rPr>
        <w:t> , cuyos efectos siguen resonando hasta el día de hoy.</w:t>
      </w:r>
    </w:p>
    <w:p w14:paraId="11DF1EF0" w14:textId="77777777" w:rsidR="00926044" w:rsidRDefault="00926044"/>
    <w:p w14:paraId="7DF5F96C" w14:textId="100C045F" w:rsidR="00DF0310" w:rsidRDefault="00DF0310">
      <w:hyperlink r:id="rId32" w:history="1">
        <w:r w:rsidRPr="008A2617">
          <w:rPr>
            <w:rStyle w:val="Hipervnculo"/>
          </w:rPr>
          <w:t>https://www.ihu.unisinos.br/650552-vozes-de-emaus-os-documentos-de-santa-fe-e-o-perfil-religioso-da-america-latina-artigo-de-frei-betto?utm_campaign=newsletter_ihu__09-04-2025&amp;utm_medium=email&amp;utm_source=RD+Station</w:t>
        </w:r>
      </w:hyperlink>
    </w:p>
    <w:p w14:paraId="3ACCD16F" w14:textId="77777777" w:rsidR="00DF0310" w:rsidRDefault="00DF0310"/>
    <w:sectPr w:rsidR="00DF031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310"/>
    <w:rsid w:val="007D1967"/>
    <w:rsid w:val="00926044"/>
    <w:rsid w:val="00DE17AC"/>
    <w:rsid w:val="00DF0310"/>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BFB49"/>
  <w15:chartTrackingRefBased/>
  <w15:docId w15:val="{9112C791-209C-492C-852D-3BD8C3A69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F03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F03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F031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F031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F031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F031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F031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F031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F031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F031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F031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F031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F031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F031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F031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F031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F031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F0310"/>
    <w:rPr>
      <w:rFonts w:eastAsiaTheme="majorEastAsia" w:cstheme="majorBidi"/>
      <w:color w:val="272727" w:themeColor="text1" w:themeTint="D8"/>
    </w:rPr>
  </w:style>
  <w:style w:type="paragraph" w:styleId="Ttulo">
    <w:name w:val="Title"/>
    <w:basedOn w:val="Normal"/>
    <w:next w:val="Normal"/>
    <w:link w:val="TtuloCar"/>
    <w:uiPriority w:val="10"/>
    <w:qFormat/>
    <w:rsid w:val="00DF03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F031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F031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F031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F0310"/>
    <w:pPr>
      <w:spacing w:before="160"/>
      <w:jc w:val="center"/>
    </w:pPr>
    <w:rPr>
      <w:i/>
      <w:iCs/>
      <w:color w:val="404040" w:themeColor="text1" w:themeTint="BF"/>
    </w:rPr>
  </w:style>
  <w:style w:type="character" w:customStyle="1" w:styleId="CitaCar">
    <w:name w:val="Cita Car"/>
    <w:basedOn w:val="Fuentedeprrafopredeter"/>
    <w:link w:val="Cita"/>
    <w:uiPriority w:val="29"/>
    <w:rsid w:val="00DF0310"/>
    <w:rPr>
      <w:i/>
      <w:iCs/>
      <w:color w:val="404040" w:themeColor="text1" w:themeTint="BF"/>
    </w:rPr>
  </w:style>
  <w:style w:type="paragraph" w:styleId="Prrafodelista">
    <w:name w:val="List Paragraph"/>
    <w:basedOn w:val="Normal"/>
    <w:uiPriority w:val="34"/>
    <w:qFormat/>
    <w:rsid w:val="00DF0310"/>
    <w:pPr>
      <w:ind w:left="720"/>
      <w:contextualSpacing/>
    </w:pPr>
  </w:style>
  <w:style w:type="character" w:styleId="nfasisintenso">
    <w:name w:val="Intense Emphasis"/>
    <w:basedOn w:val="Fuentedeprrafopredeter"/>
    <w:uiPriority w:val="21"/>
    <w:qFormat/>
    <w:rsid w:val="00DF0310"/>
    <w:rPr>
      <w:i/>
      <w:iCs/>
      <w:color w:val="0F4761" w:themeColor="accent1" w:themeShade="BF"/>
    </w:rPr>
  </w:style>
  <w:style w:type="paragraph" w:styleId="Citadestacada">
    <w:name w:val="Intense Quote"/>
    <w:basedOn w:val="Normal"/>
    <w:next w:val="Normal"/>
    <w:link w:val="CitadestacadaCar"/>
    <w:uiPriority w:val="30"/>
    <w:qFormat/>
    <w:rsid w:val="00DF03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F0310"/>
    <w:rPr>
      <w:i/>
      <w:iCs/>
      <w:color w:val="0F4761" w:themeColor="accent1" w:themeShade="BF"/>
    </w:rPr>
  </w:style>
  <w:style w:type="character" w:styleId="Referenciaintensa">
    <w:name w:val="Intense Reference"/>
    <w:basedOn w:val="Fuentedeprrafopredeter"/>
    <w:uiPriority w:val="32"/>
    <w:qFormat/>
    <w:rsid w:val="00DF0310"/>
    <w:rPr>
      <w:b/>
      <w:bCs/>
      <w:smallCaps/>
      <w:color w:val="0F4761" w:themeColor="accent1" w:themeShade="BF"/>
      <w:spacing w:val="5"/>
    </w:rPr>
  </w:style>
  <w:style w:type="character" w:styleId="Hipervnculo">
    <w:name w:val="Hyperlink"/>
    <w:basedOn w:val="Fuentedeprrafopredeter"/>
    <w:uiPriority w:val="99"/>
    <w:unhideWhenUsed/>
    <w:rsid w:val="00DF0310"/>
    <w:rPr>
      <w:color w:val="467886" w:themeColor="hyperlink"/>
      <w:u w:val="single"/>
    </w:rPr>
  </w:style>
  <w:style w:type="character" w:styleId="Mencinsinresolver">
    <w:name w:val="Unresolved Mention"/>
    <w:basedOn w:val="Fuentedeprrafopredeter"/>
    <w:uiPriority w:val="99"/>
    <w:semiHidden/>
    <w:unhideWhenUsed/>
    <w:rsid w:val="00DF03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7418716">
      <w:bodyDiv w:val="1"/>
      <w:marLeft w:val="0"/>
      <w:marRight w:val="0"/>
      <w:marTop w:val="0"/>
      <w:marBottom w:val="0"/>
      <w:divBdr>
        <w:top w:val="none" w:sz="0" w:space="0" w:color="auto"/>
        <w:left w:val="none" w:sz="0" w:space="0" w:color="auto"/>
        <w:bottom w:val="none" w:sz="0" w:space="0" w:color="auto"/>
        <w:right w:val="none" w:sz="0" w:space="0" w:color="auto"/>
      </w:divBdr>
      <w:divsChild>
        <w:div w:id="1485853033">
          <w:marLeft w:val="0"/>
          <w:marRight w:val="0"/>
          <w:marTop w:val="0"/>
          <w:marBottom w:val="0"/>
          <w:divBdr>
            <w:top w:val="none" w:sz="0" w:space="0" w:color="auto"/>
            <w:left w:val="none" w:sz="0" w:space="0" w:color="auto"/>
            <w:bottom w:val="none" w:sz="0" w:space="0" w:color="auto"/>
            <w:right w:val="none" w:sz="0" w:space="0" w:color="auto"/>
          </w:divBdr>
        </w:div>
        <w:div w:id="970480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ocities.org/proyectoemancipacion/documentossantafe/documentos_santa_fe.htm" TargetMode="External"/><Relationship Id="rId18" Type="http://schemas.openxmlformats.org/officeDocument/2006/relationships/hyperlink" Target="https://www.ihu.unisinos.br/categorias/601340-a-america-latina-e-um-ponto-de-disputa-entre-os-estados-unidos-e-a-china-entrevista-com-juan-gabriel-tokatlian" TargetMode="External"/><Relationship Id="rId26" Type="http://schemas.openxmlformats.org/officeDocument/2006/relationships/hyperlink" Target="https://www.ihu.unisinos.br/categorias/596776-brasil-crescem-pentecostais-e-evangelicos-da-igreja-do-nos-para-a-igreja-do-eu" TargetMode="External"/><Relationship Id="rId3" Type="http://schemas.openxmlformats.org/officeDocument/2006/relationships/webSettings" Target="webSettings.xml"/><Relationship Id="rId21" Type="http://schemas.openxmlformats.org/officeDocument/2006/relationships/hyperlink" Target="https://www.ihu.unisinos.br/categorias/640247-novo-livro-examina-os-catolicos-conservadores-dos-eua-e-o-resultado-nao-e-bonito"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www.ihu.unisinos.br/categorias/159-entrevistas/630936-a-teologia-da-libertacao-e-um-esforco-de-dizer-uma-palavra-sobre-o-deus-de-jesus-no-mundo-em-que-se-vive-segundo-francisco-de-aquino-junior" TargetMode="External"/><Relationship Id="rId17" Type="http://schemas.openxmlformats.org/officeDocument/2006/relationships/hyperlink" Target="https://www.ihu.unisinos.br/categorias/608261-assim-o-papa-francisco-nos-lembrou-que-o-comunismo-pertence-ao-pensamento-religioso" TargetMode="External"/><Relationship Id="rId25" Type="http://schemas.openxmlformats.org/officeDocument/2006/relationships/hyperlink" Target="https://www.ihu.unisinos.br/categorias/186-noticias-2017/568419-perseguicao-a-teologia-da-libertacao-baseou-se-em-duas-fraudes-indicam-pesquisas"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ihu.unisinos.br/noticias/544947-america-comunismo-e-o-fim-do-paradigma-joao-paulo-ii-artigo-de-massimo-faggioli" TargetMode="External"/><Relationship Id="rId20" Type="http://schemas.openxmlformats.org/officeDocument/2006/relationships/hyperlink" Target="https://www.ihu.unisinos.br/615375-o-que-a-teologia-da-libertacao-nos-%20ensina-hoje" TargetMode="External"/><Relationship Id="rId29" Type="http://schemas.openxmlformats.org/officeDocument/2006/relationships/hyperlink" Target="https://ihu.unisinos.br/categorias/609523-vaticano-papa-diz-que-politica-e-forma-mais-alta-da-caridade" TargetMode="External"/><Relationship Id="rId1" Type="http://schemas.openxmlformats.org/officeDocument/2006/relationships/styles" Target="styles.xml"/><Relationship Id="rId6" Type="http://schemas.openxmlformats.org/officeDocument/2006/relationships/hyperlink" Target="https://www.ihu.unisinos.br/categorias/650211-carta-aos-bispos-catolicos-do-brasil" TargetMode="External"/><Relationship Id="rId11" Type="http://schemas.openxmlformats.org/officeDocument/2006/relationships/hyperlink" Target="https://www.ihu.unisinos.br/78-noticias/575532-a-transicao-catolica-e-o-crescimento-da-secularizacao-na-america-latina" TargetMode="External"/><Relationship Id="rId24" Type="http://schemas.openxmlformats.org/officeDocument/2006/relationships/hyperlink" Target="https://www.ihu.unisinos.br/categorias/622929-lideres-da-assembleia-de-deus-impedem-participacao-da-imprensa-em-eventos-onde-bolsonaro-foi-pedir-votos" TargetMode="External"/><Relationship Id="rId32" Type="http://schemas.openxmlformats.org/officeDocument/2006/relationships/hyperlink" Target="https://www.ihu.unisinos.br/650552-vozes-de-emaus-os-documentos-de-santa-fe-e-o-perfil-religioso-da-america-latina-artigo-de-frei-betto?utm_campaign=newsletter_ihu__09-04-2025&amp;utm_medium=email&amp;utm_source=RD+Station" TargetMode="External"/><Relationship Id="rId5" Type="http://schemas.openxmlformats.org/officeDocument/2006/relationships/hyperlink" Target="https://www.ihu.unisinos.br/categorias/595462-teologia-da-libertacao-o-que-significa-no-contexto-atual" TargetMode="External"/><Relationship Id="rId15" Type="http://schemas.openxmlformats.org/officeDocument/2006/relationships/hyperlink" Target="https://www.ihu.unisinos.br/649968-ronald-reagan-donald-trump-e-a-destruicao-inovadora-artigo-de-jose-luis-fiori" TargetMode="External"/><Relationship Id="rId23" Type="http://schemas.openxmlformats.org/officeDocument/2006/relationships/hyperlink" Target="https://www.ihu.unisinos.br/650448-guerra-cultural-hora-de-praticar-o-materialismo-artigo-de-amador-fernandez-savater" TargetMode="External"/><Relationship Id="rId28" Type="http://schemas.openxmlformats.org/officeDocument/2006/relationships/hyperlink" Target="https://ihu.unisinos.br/categorias/597739-as-comunidades-eclesiais-de-base-saudosismo-ou-urgencia" TargetMode="External"/><Relationship Id="rId10" Type="http://schemas.openxmlformats.org/officeDocument/2006/relationships/hyperlink" Target="https://www.ihu.unisinos.br/categorias/612470-evangelicos-o-novo-reino-terreno-da-extrema-direita-na-america-latina" TargetMode="External"/><Relationship Id="rId19" Type="http://schemas.openxmlformats.org/officeDocument/2006/relationships/hyperlink" Target="https://ihu.unisinos.br/categorias/611073-cuba-uma-nova-revolucao-para-salvar-a-revolucao-entrevista-com-fausto-bertinotti" TargetMode="External"/><Relationship Id="rId31" Type="http://schemas.openxmlformats.org/officeDocument/2006/relationships/hyperlink" Target="https://www.ihu.unisinos.br/categorias/623165-historia-da-igreja-na-america-latina" TargetMode="External"/><Relationship Id="rId4" Type="http://schemas.openxmlformats.org/officeDocument/2006/relationships/image" Target="media/image1.png"/><Relationship Id="rId9" Type="http://schemas.openxmlformats.org/officeDocument/2006/relationships/hyperlink" Target="https://www.ihu.unisinos.br/650113-vozes-de-emaus-artigo-de-faustino-teixeira" TargetMode="External"/><Relationship Id="rId14" Type="http://schemas.openxmlformats.org/officeDocument/2006/relationships/hyperlink" Target="https://ihu.unisinos.br/categorias/647727-jimmy-carter-o-ultimo-puritano-artigo-de-paolo-naso" TargetMode="External"/><Relationship Id="rId22" Type="http://schemas.openxmlformats.org/officeDocument/2006/relationships/hyperlink" Target="https://www.ihu.unisinos.br/categorias/588669-quem-sao-por-que-eles-crescem-no-que-eles-creem-pentecostalismo-e-politica-na-america-latina" TargetMode="External"/><Relationship Id="rId27" Type="http://schemas.openxmlformats.org/officeDocument/2006/relationships/hyperlink" Target="https://www.ihu.unisinos.br/categorias/604378-teologia-da-prosperidade-sim-ou-nao" TargetMode="External"/><Relationship Id="rId30" Type="http://schemas.openxmlformats.org/officeDocument/2006/relationships/hyperlink" Target="https://www.ihu.unisinos.br/categorias/186-noticias-2017/568684-o-panorama-das-mudancas-religiosas-na-america-latina" TargetMode="External"/><Relationship Id="rId8" Type="http://schemas.openxmlformats.org/officeDocument/2006/relationships/hyperlink" Target="https://www.ihu.unisinos.br/categorias/619765-grupo-emaus-48-anos-de-resistencia-e-fe-libertador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2286</Words>
  <Characters>12577</Characters>
  <Application>Microsoft Office Word</Application>
  <DocSecurity>0</DocSecurity>
  <Lines>104</Lines>
  <Paragraphs>29</Paragraphs>
  <ScaleCrop>false</ScaleCrop>
  <Company/>
  <LinksUpToDate>false</LinksUpToDate>
  <CharactersWithSpaces>14834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2025-04-10T11:29:00Z</dcterms:created>
  <dcterms:modified xsi:type="dcterms:W3CDTF">2025-04-10T11:32:00Z</dcterms:modified>
</cp:coreProperties>
</file>