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0676" w14:textId="77777777" w:rsidR="00B150D4" w:rsidRPr="00B150D4" w:rsidRDefault="00B150D4" w:rsidP="00B150D4">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b/>
          <w:bCs/>
          <w:i/>
          <w:iCs/>
          <w:color w:val="000000"/>
          <w:kern w:val="0"/>
          <w:sz w:val="36"/>
          <w:szCs w:val="36"/>
          <w:lang w:eastAsia="es-UY"/>
          <w14:ligatures w14:val="none"/>
        </w:rPr>
        <w:t>Dos notas breves</w:t>
      </w:r>
    </w:p>
    <w:p w14:paraId="4F2FACF7" w14:textId="77777777" w:rsidR="00B150D4" w:rsidRPr="00B150D4" w:rsidRDefault="00B150D4" w:rsidP="00B150D4">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i/>
          <w:iCs/>
          <w:color w:val="000000"/>
          <w:kern w:val="0"/>
          <w:sz w:val="27"/>
          <w:szCs w:val="27"/>
          <w:lang w:eastAsia="es-UY"/>
          <w14:ligatures w14:val="none"/>
        </w:rPr>
        <w:t>1. "Argentina, levántate y camina"</w:t>
      </w:r>
    </w:p>
    <w:p w14:paraId="730B603C" w14:textId="77777777" w:rsidR="00B150D4" w:rsidRPr="00B150D4" w:rsidRDefault="00B150D4" w:rsidP="00B150D4">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i/>
          <w:iCs/>
          <w:color w:val="000000"/>
          <w:kern w:val="0"/>
          <w:sz w:val="27"/>
          <w:szCs w:val="27"/>
          <w:lang w:eastAsia="es-UY"/>
          <w14:ligatures w14:val="none"/>
        </w:rPr>
        <w:t xml:space="preserve">2. Aportes eclesiales al discurso de Agustín </w:t>
      </w:r>
      <w:proofErr w:type="spellStart"/>
      <w:r w:rsidRPr="00B150D4">
        <w:rPr>
          <w:rFonts w:ascii="Arial" w:eastAsia="Times New Roman" w:hAnsi="Arial" w:cs="Arial"/>
          <w:i/>
          <w:iCs/>
          <w:color w:val="000000"/>
          <w:kern w:val="0"/>
          <w:sz w:val="27"/>
          <w:szCs w:val="27"/>
          <w:lang w:eastAsia="es-UY"/>
          <w14:ligatures w14:val="none"/>
        </w:rPr>
        <w:t>Laje</w:t>
      </w:r>
      <w:proofErr w:type="spellEnd"/>
      <w:r w:rsidRPr="00B150D4">
        <w:rPr>
          <w:rFonts w:ascii="Arial" w:eastAsia="Times New Roman" w:hAnsi="Arial" w:cs="Arial"/>
          <w:i/>
          <w:iCs/>
          <w:color w:val="000000"/>
          <w:kern w:val="0"/>
          <w:sz w:val="27"/>
          <w:szCs w:val="27"/>
          <w:lang w:eastAsia="es-UY"/>
          <w14:ligatures w14:val="none"/>
        </w:rPr>
        <w:t xml:space="preserve"> (y "La verdad los hará libres")</w:t>
      </w:r>
    </w:p>
    <w:p w14:paraId="1677DC34" w14:textId="77777777" w:rsidR="00B150D4" w:rsidRPr="00B150D4" w:rsidRDefault="00B150D4" w:rsidP="00B150D4">
      <w:pPr>
        <w:shd w:val="clear" w:color="auto" w:fill="FFFFFF"/>
        <w:spacing w:before="100" w:beforeAutospacing="1" w:after="100" w:afterAutospacing="1" w:line="240" w:lineRule="auto"/>
        <w:jc w:val="right"/>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i/>
          <w:iCs/>
          <w:color w:val="000000"/>
          <w:kern w:val="0"/>
          <w:sz w:val="27"/>
          <w:szCs w:val="27"/>
          <w:lang w:eastAsia="es-UY"/>
          <w14:ligatures w14:val="none"/>
        </w:rPr>
        <w:t>Eduardo de la Serna</w:t>
      </w:r>
    </w:p>
    <w:p w14:paraId="0F477ADB" w14:textId="77777777" w:rsidR="00B150D4" w:rsidRPr="00B150D4" w:rsidRDefault="00B150D4" w:rsidP="00B150D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B150D4">
        <w:rPr>
          <w:rFonts w:ascii="Arial" w:eastAsia="Times New Roman" w:hAnsi="Arial" w:cs="Arial"/>
          <w:b/>
          <w:bCs/>
          <w:noProof/>
          <w:color w:val="1155CC"/>
          <w:kern w:val="0"/>
          <w:sz w:val="24"/>
          <w:szCs w:val="24"/>
          <w:lang w:eastAsia="es-UY"/>
          <w14:ligatures w14:val="none"/>
        </w:rPr>
        <w:drawing>
          <wp:inline distT="0" distB="0" distL="0" distR="0" wp14:anchorId="31FFCBF2" wp14:editId="3D3FC321">
            <wp:extent cx="3810000" cy="2533650"/>
            <wp:effectExtent l="0" t="0" r="0" b="0"/>
            <wp:docPr id="1" name="Imagen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14:paraId="4440CD5E" w14:textId="77777777" w:rsidR="00B150D4" w:rsidRPr="00B150D4" w:rsidRDefault="00B150D4" w:rsidP="00B150D4">
      <w:pPr>
        <w:spacing w:after="0" w:line="240" w:lineRule="auto"/>
        <w:rPr>
          <w:rFonts w:ascii="Times New Roman" w:eastAsia="Times New Roman" w:hAnsi="Times New Roman" w:cs="Times New Roman"/>
          <w:kern w:val="0"/>
          <w:sz w:val="24"/>
          <w:szCs w:val="24"/>
          <w:lang w:eastAsia="es-UY"/>
          <w14:ligatures w14:val="none"/>
        </w:rPr>
      </w:pPr>
      <w:r w:rsidRPr="00B150D4">
        <w:rPr>
          <w:rFonts w:ascii="Arial" w:eastAsia="Times New Roman" w:hAnsi="Arial" w:cs="Arial"/>
          <w:b/>
          <w:bCs/>
          <w:color w:val="222222"/>
          <w:kern w:val="0"/>
          <w:sz w:val="24"/>
          <w:szCs w:val="24"/>
          <w:shd w:val="clear" w:color="auto" w:fill="FFFFFF"/>
          <w:lang w:eastAsia="es-UY"/>
          <w14:ligatures w14:val="none"/>
        </w:rPr>
        <w:br/>
      </w:r>
      <w:r w:rsidRPr="00B150D4">
        <w:rPr>
          <w:rFonts w:ascii="Arial" w:eastAsia="Times New Roman" w:hAnsi="Arial" w:cs="Arial"/>
          <w:b/>
          <w:bCs/>
          <w:color w:val="222222"/>
          <w:kern w:val="0"/>
          <w:sz w:val="24"/>
          <w:szCs w:val="24"/>
          <w:shd w:val="clear" w:color="auto" w:fill="FFFFFF"/>
          <w:lang w:eastAsia="es-UY"/>
          <w14:ligatures w14:val="none"/>
        </w:rPr>
        <w:br/>
      </w:r>
    </w:p>
    <w:p w14:paraId="051376A1" w14:textId="77777777" w:rsidR="00B150D4" w:rsidRPr="00B150D4" w:rsidRDefault="00B150D4" w:rsidP="00B150D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B150D4">
        <w:rPr>
          <w:rFonts w:ascii="Arial" w:eastAsia="Times New Roman" w:hAnsi="Arial" w:cs="Arial"/>
          <w:b/>
          <w:bCs/>
          <w:color w:val="222222"/>
          <w:kern w:val="0"/>
          <w:sz w:val="27"/>
          <w:szCs w:val="27"/>
          <w:lang w:val="es-MX" w:eastAsia="es-UY"/>
          <w14:ligatures w14:val="none"/>
        </w:rPr>
        <w:t>1.- “Argentina, levántate y camina”</w:t>
      </w:r>
    </w:p>
    <w:p w14:paraId="56BAAC0B"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52670C9E"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val="es-MX" w:eastAsia="es-UY"/>
          <w14:ligatures w14:val="none"/>
        </w:rPr>
        <w:t>En más de una ocasión, la Conferencia Episcopal Argentina ha repetido, aplicada a nuestro país, la frase de Jesús: “¡levántate y camina!”; por ejemplo, con motivo del anterior Jubileo: «</w:t>
      </w:r>
      <w:r w:rsidRPr="00B150D4">
        <w:rPr>
          <w:rFonts w:ascii="Arial" w:eastAsia="Times New Roman" w:hAnsi="Arial" w:cs="Arial"/>
          <w:color w:val="222222"/>
          <w:kern w:val="0"/>
          <w:sz w:val="24"/>
          <w:szCs w:val="24"/>
          <w:lang w:eastAsia="es-UY"/>
          <w14:ligatures w14:val="none"/>
        </w:rPr>
        <w:t>en estas circunstancias Jesús nos está diciendo una vez más: “¡Levántate y camina!” (</w:t>
      </w:r>
      <w:proofErr w:type="spellStart"/>
      <w:r w:rsidRPr="00B150D4">
        <w:rPr>
          <w:rFonts w:ascii="Arial" w:eastAsia="Times New Roman" w:hAnsi="Arial" w:cs="Arial"/>
          <w:color w:val="222222"/>
          <w:kern w:val="0"/>
          <w:sz w:val="24"/>
          <w:szCs w:val="24"/>
          <w:lang w:eastAsia="es-UY"/>
          <w14:ligatures w14:val="none"/>
        </w:rPr>
        <w:t>Lc</w:t>
      </w:r>
      <w:proofErr w:type="spellEnd"/>
      <w:r w:rsidRPr="00B150D4">
        <w:rPr>
          <w:rFonts w:ascii="Arial" w:eastAsia="Times New Roman" w:hAnsi="Arial" w:cs="Arial"/>
          <w:color w:val="222222"/>
          <w:kern w:val="0"/>
          <w:sz w:val="24"/>
          <w:szCs w:val="24"/>
          <w:lang w:eastAsia="es-UY"/>
          <w14:ligatures w14:val="none"/>
        </w:rPr>
        <w:t xml:space="preserve"> 5,23-24)» (CEA, Jesucristo, Señor de la historia, 13 de mayo 2000, 2).</w:t>
      </w:r>
    </w:p>
    <w:p w14:paraId="565BF572"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eastAsia="es-UY"/>
          <w14:ligatures w14:val="none"/>
        </w:rPr>
        <w:t> </w:t>
      </w:r>
    </w:p>
    <w:p w14:paraId="20E3ED68"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eastAsia="es-UY"/>
          <w14:ligatures w14:val="none"/>
        </w:rPr>
        <w:t>Como es sabido, el texto refiere a un diálogo entre Jesús y un grupo de escribas y fariseos a raíz de que algunos le presentan a Jesús a una persona con parálisis. Evidentemente, “levántate” se dice, en este caso, al enfermo y “anda” es el complemento necesario que vuelve patente el milagro (que, en realidad, en este caso, “esconde” el perdón de los pecados). El verbo griego </w:t>
      </w:r>
      <w:proofErr w:type="spellStart"/>
      <w:r w:rsidRPr="00B150D4">
        <w:rPr>
          <w:rFonts w:ascii="Arial" w:eastAsia="Times New Roman" w:hAnsi="Arial" w:cs="Arial"/>
          <w:i/>
          <w:iCs/>
          <w:color w:val="222222"/>
          <w:kern w:val="0"/>
          <w:sz w:val="24"/>
          <w:szCs w:val="24"/>
          <w:lang w:eastAsia="es-UY"/>
          <w14:ligatures w14:val="none"/>
        </w:rPr>
        <w:t>egeirô</w:t>
      </w:r>
      <w:proofErr w:type="spellEnd"/>
      <w:r w:rsidRPr="00B150D4">
        <w:rPr>
          <w:rFonts w:ascii="Arial" w:eastAsia="Times New Roman" w:hAnsi="Arial" w:cs="Arial"/>
          <w:color w:val="222222"/>
          <w:kern w:val="0"/>
          <w:sz w:val="24"/>
          <w:szCs w:val="24"/>
          <w:lang w:eastAsia="es-UY"/>
          <w14:ligatures w14:val="none"/>
        </w:rPr>
        <w:t> se usa frecuentemente para referir a una persona dormida, y es sinónimo de otro verbo, </w:t>
      </w:r>
      <w:proofErr w:type="spellStart"/>
      <w:r w:rsidRPr="00B150D4">
        <w:rPr>
          <w:rFonts w:ascii="Arial" w:eastAsia="Times New Roman" w:hAnsi="Arial" w:cs="Arial"/>
          <w:i/>
          <w:iCs/>
          <w:color w:val="222222"/>
          <w:kern w:val="0"/>
          <w:sz w:val="24"/>
          <w:szCs w:val="24"/>
          <w:lang w:eastAsia="es-UY"/>
          <w14:ligatures w14:val="none"/>
        </w:rPr>
        <w:t>anístêmi</w:t>
      </w:r>
      <w:proofErr w:type="spellEnd"/>
      <w:r w:rsidRPr="00B150D4">
        <w:rPr>
          <w:rFonts w:ascii="Arial" w:eastAsia="Times New Roman" w:hAnsi="Arial" w:cs="Arial"/>
          <w:color w:val="222222"/>
          <w:kern w:val="0"/>
          <w:sz w:val="24"/>
          <w:szCs w:val="24"/>
          <w:lang w:eastAsia="es-UY"/>
          <w14:ligatures w14:val="none"/>
        </w:rPr>
        <w:t> que puede ser, también, levantarse de un asiento.</w:t>
      </w:r>
    </w:p>
    <w:p w14:paraId="63178433"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eastAsia="es-UY"/>
          <w14:ligatures w14:val="none"/>
        </w:rPr>
        <w:t> </w:t>
      </w:r>
    </w:p>
    <w:p w14:paraId="18377511"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eastAsia="es-UY"/>
          <w14:ligatures w14:val="none"/>
        </w:rPr>
        <w:t>Cuando en Israel empieza a creerse en la resurrección de los muertos, por ejemplo, se recurre a estos verbos ya que permiten la imagen del acostado / dormido luego despertado / levantado; por ejemplo, en el libro de Daniel: “Muchos de los que descansan en el polvo de la tierra se despertarán, unos para la vida eterna, otros para vergüenza y horror eternos” (</w:t>
      </w:r>
      <w:proofErr w:type="spellStart"/>
      <w:r w:rsidRPr="00B150D4">
        <w:rPr>
          <w:rFonts w:ascii="Arial" w:eastAsia="Times New Roman" w:hAnsi="Arial" w:cs="Arial"/>
          <w:color w:val="222222"/>
          <w:kern w:val="0"/>
          <w:sz w:val="24"/>
          <w:szCs w:val="24"/>
          <w:lang w:eastAsia="es-UY"/>
          <w14:ligatures w14:val="none"/>
        </w:rPr>
        <w:t>Dn</w:t>
      </w:r>
      <w:proofErr w:type="spellEnd"/>
      <w:r w:rsidRPr="00B150D4">
        <w:rPr>
          <w:rFonts w:ascii="Arial" w:eastAsia="Times New Roman" w:hAnsi="Arial" w:cs="Arial"/>
          <w:color w:val="222222"/>
          <w:kern w:val="0"/>
          <w:sz w:val="24"/>
          <w:szCs w:val="24"/>
          <w:lang w:eastAsia="es-UY"/>
          <w14:ligatures w14:val="none"/>
        </w:rPr>
        <w:t xml:space="preserve"> 12:2). En este caso utiliza </w:t>
      </w:r>
      <w:proofErr w:type="spellStart"/>
      <w:r w:rsidRPr="00B150D4">
        <w:rPr>
          <w:rFonts w:ascii="Arial" w:eastAsia="Times New Roman" w:hAnsi="Arial" w:cs="Arial"/>
          <w:i/>
          <w:iCs/>
          <w:color w:val="222222"/>
          <w:kern w:val="0"/>
          <w:sz w:val="24"/>
          <w:szCs w:val="24"/>
          <w:lang w:eastAsia="es-UY"/>
          <w14:ligatures w14:val="none"/>
        </w:rPr>
        <w:t>anístêmi</w:t>
      </w:r>
      <w:proofErr w:type="spellEnd"/>
      <w:r w:rsidRPr="00B150D4">
        <w:rPr>
          <w:rFonts w:ascii="Arial" w:eastAsia="Times New Roman" w:hAnsi="Arial" w:cs="Arial"/>
          <w:color w:val="222222"/>
          <w:kern w:val="0"/>
          <w:sz w:val="24"/>
          <w:szCs w:val="24"/>
          <w:lang w:eastAsia="es-UY"/>
          <w14:ligatures w14:val="none"/>
        </w:rPr>
        <w:t> y traduce el hebreo </w:t>
      </w:r>
      <w:proofErr w:type="spellStart"/>
      <w:r w:rsidRPr="00B150D4">
        <w:rPr>
          <w:rFonts w:ascii="Arial" w:eastAsia="Times New Roman" w:hAnsi="Arial" w:cs="Arial"/>
          <w:i/>
          <w:iCs/>
          <w:color w:val="222222"/>
          <w:kern w:val="0"/>
          <w:sz w:val="24"/>
          <w:szCs w:val="24"/>
          <w:lang w:eastAsia="es-UY"/>
          <w14:ligatures w14:val="none"/>
        </w:rPr>
        <w:t>qitz</w:t>
      </w:r>
      <w:proofErr w:type="spellEnd"/>
      <w:r w:rsidRPr="00B150D4">
        <w:rPr>
          <w:rFonts w:ascii="Arial" w:eastAsia="Times New Roman" w:hAnsi="Arial" w:cs="Arial"/>
          <w:color w:val="222222"/>
          <w:kern w:val="0"/>
          <w:sz w:val="24"/>
          <w:szCs w:val="24"/>
          <w:lang w:eastAsia="es-UY"/>
          <w14:ligatures w14:val="none"/>
        </w:rPr>
        <w:t> (levantarse).</w:t>
      </w:r>
    </w:p>
    <w:p w14:paraId="2292CD2B"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val="es-ES_tradnl" w:eastAsia="es-UY"/>
          <w14:ligatures w14:val="none"/>
        </w:rPr>
        <w:t> </w:t>
      </w:r>
    </w:p>
    <w:p w14:paraId="74D5A2BD"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val="es-ES_tradnl" w:eastAsia="es-UY"/>
          <w14:ligatures w14:val="none"/>
        </w:rPr>
        <w:lastRenderedPageBreak/>
        <w:t>Los textos evangélicos conservan, con frecuencia, la ambigüedad entre morir y dormir, y, por tanto, levantarse / despertarse y resucitar.</w:t>
      </w:r>
    </w:p>
    <w:p w14:paraId="42D12EBC"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val="es-ES_tradnl" w:eastAsia="es-UY"/>
          <w14:ligatures w14:val="none"/>
        </w:rPr>
        <w:t> </w:t>
      </w:r>
    </w:p>
    <w:p w14:paraId="6DFAC8B9"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val="es-ES_tradnl" w:eastAsia="es-UY"/>
          <w14:ligatures w14:val="none"/>
        </w:rPr>
        <w:t>Volviendo al punto de partida, en ocasiones la Argentina postrada parece dormida… en otras, directamente muerta. Pero Jesús nos invita a la esperanza; aún muerta la resurrección está en el horizonte. Pero es un levantarse para ponerse en camino (</w:t>
      </w:r>
      <w:proofErr w:type="spellStart"/>
      <w:r w:rsidRPr="00B150D4">
        <w:rPr>
          <w:rFonts w:ascii="Arial" w:eastAsia="Times New Roman" w:hAnsi="Arial" w:cs="Arial"/>
          <w:i/>
          <w:iCs/>
          <w:color w:val="222222"/>
          <w:kern w:val="0"/>
          <w:sz w:val="24"/>
          <w:szCs w:val="24"/>
          <w:lang w:val="es-ES_tradnl" w:eastAsia="es-UY"/>
          <w14:ligatures w14:val="none"/>
        </w:rPr>
        <w:t>peripateô</w:t>
      </w:r>
      <w:proofErr w:type="spellEnd"/>
      <w:r w:rsidRPr="00B150D4">
        <w:rPr>
          <w:rFonts w:ascii="Arial" w:eastAsia="Times New Roman" w:hAnsi="Arial" w:cs="Arial"/>
          <w:color w:val="222222"/>
          <w:kern w:val="0"/>
          <w:sz w:val="24"/>
          <w:szCs w:val="24"/>
          <w:lang w:val="es-ES_tradnl" w:eastAsia="es-UY"/>
          <w14:ligatures w14:val="none"/>
        </w:rPr>
        <w:t>). </w:t>
      </w:r>
      <w:r w:rsidRPr="00B150D4">
        <w:rPr>
          <w:rFonts w:ascii="Arial" w:eastAsia="Times New Roman" w:hAnsi="Arial" w:cs="Arial"/>
          <w:color w:val="222222"/>
          <w:kern w:val="0"/>
          <w:sz w:val="24"/>
          <w:szCs w:val="24"/>
          <w:lang w:eastAsia="es-UY"/>
          <w14:ligatures w14:val="none"/>
        </w:rPr>
        <w:t>En el texto bíblico, la dirección está indicada: “toma tu camilla y vete a tu casa”; no es un simple caminar, sino hacerlo con una dirección. El que no tiene un destino es un vagabundo, un errante; el que se dirige a un lugar específico es un peregrino.</w:t>
      </w:r>
    </w:p>
    <w:p w14:paraId="48F346A9"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eastAsia="es-UY"/>
          <w14:ligatures w14:val="none"/>
        </w:rPr>
        <w:t> </w:t>
      </w:r>
    </w:p>
    <w:p w14:paraId="37EA9923"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B150D4">
        <w:rPr>
          <w:rFonts w:ascii="Arial" w:eastAsia="Times New Roman" w:hAnsi="Arial" w:cs="Arial"/>
          <w:color w:val="222222"/>
          <w:kern w:val="0"/>
          <w:sz w:val="24"/>
          <w:szCs w:val="24"/>
          <w:lang w:eastAsia="es-UY"/>
          <w14:ligatures w14:val="none"/>
        </w:rPr>
        <w:t>Argentina podría caminar desorientada y sin rumbo una vez que se levante de la postración. Pero – de ser el caso – entonces sólo se acumularía cansancio y la esperanza estaría ausente. En cambio, cuando hay una meta, el cansancio es fructífero, aunque todavía no se haya llegado y se siga “levantado” y “caminando”. Muchos soñamos (y ayer, en la marcha, se olfateaba en el aire) que Argentina se levante y camine… ¡y que vuelva a casa! Ah… y mal que le pese a “ese”, eso de levantarse, despertarse, en inglés se dice “</w:t>
      </w:r>
      <w:proofErr w:type="spellStart"/>
      <w:r w:rsidRPr="00B150D4">
        <w:rPr>
          <w:rFonts w:ascii="Arial" w:eastAsia="Times New Roman" w:hAnsi="Arial" w:cs="Arial"/>
          <w:i/>
          <w:iCs/>
          <w:color w:val="222222"/>
          <w:kern w:val="0"/>
          <w:sz w:val="24"/>
          <w:szCs w:val="24"/>
          <w:lang w:eastAsia="es-UY"/>
          <w14:ligatures w14:val="none"/>
        </w:rPr>
        <w:t>woke</w:t>
      </w:r>
      <w:proofErr w:type="spellEnd"/>
      <w:r w:rsidRPr="00B150D4">
        <w:rPr>
          <w:rFonts w:ascii="Arial" w:eastAsia="Times New Roman" w:hAnsi="Arial" w:cs="Arial"/>
          <w:color w:val="222222"/>
          <w:kern w:val="0"/>
          <w:sz w:val="24"/>
          <w:szCs w:val="24"/>
          <w:lang w:eastAsia="es-UY"/>
          <w14:ligatures w14:val="none"/>
        </w:rPr>
        <w:t>”.</w:t>
      </w:r>
    </w:p>
    <w:p w14:paraId="3E01A217" w14:textId="77777777" w:rsidR="00B150D4" w:rsidRPr="00B150D4" w:rsidRDefault="00B150D4" w:rsidP="00B150D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5FB4260B" w14:textId="77777777" w:rsidR="00B150D4" w:rsidRPr="00B150D4" w:rsidRDefault="00B150D4" w:rsidP="00B150D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B150D4">
        <w:rPr>
          <w:rFonts w:ascii="Arial" w:eastAsia="Times New Roman" w:hAnsi="Arial" w:cs="Arial"/>
          <w:b/>
          <w:bCs/>
          <w:color w:val="222222"/>
          <w:kern w:val="0"/>
          <w:sz w:val="27"/>
          <w:szCs w:val="27"/>
          <w:lang w:eastAsia="es-UY"/>
          <w14:ligatures w14:val="none"/>
        </w:rPr>
        <w:t xml:space="preserve">2.- Sencillo aporte eclesial al discurso de Agustín </w:t>
      </w:r>
      <w:proofErr w:type="spellStart"/>
      <w:r w:rsidRPr="00B150D4">
        <w:rPr>
          <w:rFonts w:ascii="Arial" w:eastAsia="Times New Roman" w:hAnsi="Arial" w:cs="Arial"/>
          <w:b/>
          <w:bCs/>
          <w:color w:val="222222"/>
          <w:kern w:val="0"/>
          <w:sz w:val="27"/>
          <w:szCs w:val="27"/>
          <w:lang w:eastAsia="es-UY"/>
          <w14:ligatures w14:val="none"/>
        </w:rPr>
        <w:t>Laje</w:t>
      </w:r>
      <w:proofErr w:type="spellEnd"/>
    </w:p>
    <w:p w14:paraId="1D245E19" w14:textId="77777777" w:rsidR="00B150D4" w:rsidRPr="00B150D4" w:rsidRDefault="00B150D4" w:rsidP="00B150D4">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p>
    <w:p w14:paraId="173AA05A"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color w:val="000000"/>
          <w:kern w:val="0"/>
          <w:sz w:val="27"/>
          <w:szCs w:val="27"/>
          <w:lang w:eastAsia="es-UY"/>
          <w14:ligatures w14:val="none"/>
        </w:rPr>
        <w:t xml:space="preserve">Una de las tantas tonterías y falsedades del video que presentó el gobierno en boca de Agustín </w:t>
      </w:r>
      <w:proofErr w:type="spellStart"/>
      <w:r w:rsidRPr="00B150D4">
        <w:rPr>
          <w:rFonts w:ascii="Arial" w:eastAsia="Times New Roman" w:hAnsi="Arial" w:cs="Arial"/>
          <w:color w:val="000000"/>
          <w:kern w:val="0"/>
          <w:sz w:val="27"/>
          <w:szCs w:val="27"/>
          <w:lang w:eastAsia="es-UY"/>
          <w14:ligatures w14:val="none"/>
        </w:rPr>
        <w:t>Laje</w:t>
      </w:r>
      <w:proofErr w:type="spellEnd"/>
      <w:r w:rsidRPr="00B150D4">
        <w:rPr>
          <w:rFonts w:ascii="Arial" w:eastAsia="Times New Roman" w:hAnsi="Arial" w:cs="Arial"/>
          <w:color w:val="000000"/>
          <w:kern w:val="0"/>
          <w:sz w:val="27"/>
          <w:szCs w:val="27"/>
          <w:lang w:eastAsia="es-UY"/>
          <w14:ligatures w14:val="none"/>
        </w:rPr>
        <w:t>, en el que pretendía, decía, contar la “verdad completa” de lo ocurrido en la Dictadura cívico-militar con bendición eclesiástica, se pudo ver en lo que en su discurso señalaba como “el comienzo de la violencia”, la cual, para él, empezó con las organizaciones armadas. </w:t>
      </w:r>
    </w:p>
    <w:p w14:paraId="3F266A2C"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FC3ECC8"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color w:val="000000"/>
          <w:kern w:val="0"/>
          <w:sz w:val="27"/>
          <w:szCs w:val="27"/>
          <w:lang w:eastAsia="es-UY"/>
          <w14:ligatures w14:val="none"/>
        </w:rPr>
        <w:t xml:space="preserve">Como tantos otros pueblos, el nuestro estuvo marcado por la violencia desde sus orígenes. Quizás más unos y menos que otros, pero ciertamente marcado. La conquista, la usurpación de territorios a sus legítimos ocupantes indígenas, obviamente no fue pacífica. Ni al norte, ni al sur. El proceso de independencia, no hace falta señalarlo, tampoco lo fue. Nuestros próceres de aquel tiempo eran generales o cabos (y si abogados, como Belgrano, se lo reconoce como “General”). El proceso constituyente, los conflictos entre unitarios y federales, menos aún. Ya empezado el s. XX la violencia, de una u otra manera, campeaba el territorio. Señalo de modo incompleto algunos ejemplos: los frecuentes golpes militares que abundaron desde 1930, incluso golpes dentro del golpe, como el conflicto entre Azules y Colorados (1962-1963). Entre estos ocupa un lugar central, nunca lo suficientemente valorado, el bautismo de fuego de la fuerza aérea, acompañada de la aviación naval, asesinando argentinos indefensos en Plaza de Mayo el 16 de junio de 1955. El derrocamiento de Perón y la consiguiente proscripción provocaron la resistencia con sus diversos modos y formas. Las guerrillas (me refiero a las peronistas, no a otras) fueron un modo de </w:t>
      </w:r>
      <w:r w:rsidRPr="00B150D4">
        <w:rPr>
          <w:rFonts w:ascii="Arial" w:eastAsia="Times New Roman" w:hAnsi="Arial" w:cs="Arial"/>
          <w:color w:val="000000"/>
          <w:kern w:val="0"/>
          <w:sz w:val="27"/>
          <w:szCs w:val="27"/>
          <w:lang w:eastAsia="es-UY"/>
          <w14:ligatures w14:val="none"/>
        </w:rPr>
        <w:lastRenderedPageBreak/>
        <w:t>esto. Y la represión también. ¿Cuándo empezó, entonces, la violencia en la Argentina? (más fácil sería un estudio de cuándo no la hubo).</w:t>
      </w:r>
    </w:p>
    <w:p w14:paraId="5A5F837B"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1D43E2D2"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roofErr w:type="gramStart"/>
      <w:r w:rsidRPr="00B150D4">
        <w:rPr>
          <w:rFonts w:ascii="Arial" w:eastAsia="Times New Roman" w:hAnsi="Arial" w:cs="Arial"/>
          <w:color w:val="000000"/>
          <w:kern w:val="0"/>
          <w:sz w:val="27"/>
          <w:szCs w:val="27"/>
          <w:lang w:eastAsia="es-UY"/>
          <w14:ligatures w14:val="none"/>
        </w:rPr>
        <w:t>Señalar</w:t>
      </w:r>
      <w:proofErr w:type="gramEnd"/>
      <w:r w:rsidRPr="00B150D4">
        <w:rPr>
          <w:rFonts w:ascii="Arial" w:eastAsia="Times New Roman" w:hAnsi="Arial" w:cs="Arial"/>
          <w:color w:val="000000"/>
          <w:kern w:val="0"/>
          <w:sz w:val="27"/>
          <w:szCs w:val="27"/>
          <w:lang w:eastAsia="es-UY"/>
          <w14:ligatures w14:val="none"/>
        </w:rPr>
        <w:t xml:space="preserve"> que “la violencia siempre es mala” puede ser casi una caricatura. A menos que se sostenga que, en ocasiones, es un mal necesario. Hubiera sido más grato que España aceptara amablemente las independencias de sus territorios en colonias. Pero es evidente que no ocurrió así. Y la lucha por la independencia requirió violencia. Los mismos documentos de la Iglesia católica romana reconocen que en ocasiones, la violencia es justificada.</w:t>
      </w:r>
    </w:p>
    <w:p w14:paraId="506163A9"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43392E46"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color w:val="000000"/>
          <w:kern w:val="0"/>
          <w:sz w:val="27"/>
          <w:szCs w:val="27"/>
          <w:lang w:eastAsia="es-UY"/>
          <w14:ligatures w14:val="none"/>
        </w:rPr>
        <w:t xml:space="preserve">Señalando esto, me resultó desde el principio, lamentable que en los tres tomos eclesiales “La Verdad los hará libres”, que el mismo Papa atribuye al episcopado argentino (aunque un grupo de personas elegidas coordinadas por la Facultad de Teología de la UCA los haya perpetrado), no tiene ningún análisis serio sobre “la Violencia” y con absoluta y discutible arbitrariedad elige empezar el análisis en 1969 (sic). Si un libro que se </w:t>
      </w:r>
      <w:proofErr w:type="spellStart"/>
      <w:r w:rsidRPr="00B150D4">
        <w:rPr>
          <w:rFonts w:ascii="Arial" w:eastAsia="Times New Roman" w:hAnsi="Arial" w:cs="Arial"/>
          <w:color w:val="000000"/>
          <w:kern w:val="0"/>
          <w:sz w:val="27"/>
          <w:szCs w:val="27"/>
          <w:lang w:eastAsia="es-UY"/>
          <w14:ligatures w14:val="none"/>
        </w:rPr>
        <w:t>autopercibe</w:t>
      </w:r>
      <w:proofErr w:type="spellEnd"/>
      <w:r w:rsidRPr="00B150D4">
        <w:rPr>
          <w:rFonts w:ascii="Arial" w:eastAsia="Times New Roman" w:hAnsi="Arial" w:cs="Arial"/>
          <w:color w:val="000000"/>
          <w:kern w:val="0"/>
          <w:sz w:val="27"/>
          <w:szCs w:val="27"/>
          <w:lang w:eastAsia="es-UY"/>
          <w14:ligatures w14:val="none"/>
        </w:rPr>
        <w:t xml:space="preserve"> serio, y casi una última palabra (“la verdad”), no solamente no analiza seriamente la violencia, sino que no propone un acabado análisis de </w:t>
      </w:r>
      <w:proofErr w:type="gramStart"/>
      <w:r w:rsidRPr="00B150D4">
        <w:rPr>
          <w:rFonts w:ascii="Arial" w:eastAsia="Times New Roman" w:hAnsi="Arial" w:cs="Arial"/>
          <w:color w:val="000000"/>
          <w:kern w:val="0"/>
          <w:sz w:val="27"/>
          <w:szCs w:val="27"/>
          <w:lang w:eastAsia="es-UY"/>
          <w14:ligatures w14:val="none"/>
        </w:rPr>
        <w:t>la misma</w:t>
      </w:r>
      <w:proofErr w:type="gramEnd"/>
      <w:r w:rsidRPr="00B150D4">
        <w:rPr>
          <w:rFonts w:ascii="Arial" w:eastAsia="Times New Roman" w:hAnsi="Arial" w:cs="Arial"/>
          <w:color w:val="000000"/>
          <w:kern w:val="0"/>
          <w:sz w:val="27"/>
          <w:szCs w:val="27"/>
          <w:lang w:eastAsia="es-UY"/>
          <w14:ligatures w14:val="none"/>
        </w:rPr>
        <w:t xml:space="preserve">., de sus causas y demás, y propone extrañamente una fecha para el comienzo del análisis, ¿por qué un </w:t>
      </w:r>
      <w:proofErr w:type="spellStart"/>
      <w:r w:rsidRPr="00B150D4">
        <w:rPr>
          <w:rFonts w:ascii="Arial" w:eastAsia="Times New Roman" w:hAnsi="Arial" w:cs="Arial"/>
          <w:color w:val="000000"/>
          <w:kern w:val="0"/>
          <w:sz w:val="27"/>
          <w:szCs w:val="27"/>
          <w:lang w:eastAsia="es-UY"/>
          <w14:ligatures w14:val="none"/>
        </w:rPr>
        <w:t>autopercibido</w:t>
      </w:r>
      <w:proofErr w:type="spellEnd"/>
      <w:r w:rsidRPr="00B150D4">
        <w:rPr>
          <w:rFonts w:ascii="Arial" w:eastAsia="Times New Roman" w:hAnsi="Arial" w:cs="Arial"/>
          <w:color w:val="000000"/>
          <w:kern w:val="0"/>
          <w:sz w:val="27"/>
          <w:szCs w:val="27"/>
          <w:lang w:eastAsia="es-UY"/>
          <w14:ligatures w14:val="none"/>
        </w:rPr>
        <w:t xml:space="preserve"> católico, como </w:t>
      </w:r>
      <w:proofErr w:type="spellStart"/>
      <w:r w:rsidRPr="00B150D4">
        <w:rPr>
          <w:rFonts w:ascii="Arial" w:eastAsia="Times New Roman" w:hAnsi="Arial" w:cs="Arial"/>
          <w:color w:val="000000"/>
          <w:kern w:val="0"/>
          <w:sz w:val="27"/>
          <w:szCs w:val="27"/>
          <w:lang w:eastAsia="es-UY"/>
          <w14:ligatures w14:val="none"/>
        </w:rPr>
        <w:t>Laje</w:t>
      </w:r>
      <w:proofErr w:type="spellEnd"/>
      <w:r w:rsidRPr="00B150D4">
        <w:rPr>
          <w:rFonts w:ascii="Arial" w:eastAsia="Times New Roman" w:hAnsi="Arial" w:cs="Arial"/>
          <w:color w:val="000000"/>
          <w:kern w:val="0"/>
          <w:sz w:val="27"/>
          <w:szCs w:val="27"/>
          <w:lang w:eastAsia="es-UY"/>
          <w14:ligatures w14:val="none"/>
        </w:rPr>
        <w:t>, no podría hacerlo? Sencillamente un aporte más de "La Verdad los hará libres" a la confusión general (y, lamentablemente, siempre para “el mismo lado”).</w:t>
      </w:r>
    </w:p>
    <w:p w14:paraId="03B11225"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3B11B955" w14:textId="77777777" w:rsidR="00B150D4" w:rsidRPr="00B150D4" w:rsidRDefault="00B150D4" w:rsidP="00B150D4">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50D4">
        <w:rPr>
          <w:rFonts w:ascii="Arial" w:eastAsia="Times New Roman" w:hAnsi="Arial" w:cs="Arial"/>
          <w:color w:val="000000"/>
          <w:kern w:val="0"/>
          <w:sz w:val="27"/>
          <w:szCs w:val="27"/>
          <w:lang w:eastAsia="es-UY"/>
          <w14:ligatures w14:val="none"/>
        </w:rPr>
        <w:t>Foto tomada de </w:t>
      </w:r>
      <w:hyperlink r:id="rId6" w:tgtFrame="_blank" w:history="1">
        <w:r w:rsidRPr="00B150D4">
          <w:rPr>
            <w:rFonts w:ascii="Arial" w:eastAsia="Times New Roman" w:hAnsi="Arial" w:cs="Arial"/>
            <w:color w:val="1155CC"/>
            <w:kern w:val="0"/>
            <w:sz w:val="27"/>
            <w:szCs w:val="27"/>
            <w:u w:val="single"/>
            <w:lang w:eastAsia="es-UY"/>
            <w14:ligatures w14:val="none"/>
          </w:rPr>
          <w:t>https://commons.wikimedia.org/wiki/File:24_de_marzo._D%C3%ADa_de_la_memoria._71.jpg</w:t>
        </w:r>
      </w:hyperlink>
    </w:p>
    <w:p w14:paraId="4CA0F5F7"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D4"/>
    <w:rsid w:val="008B652F"/>
    <w:rsid w:val="00926044"/>
    <w:rsid w:val="00B150D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034B"/>
  <w15:chartTrackingRefBased/>
  <w15:docId w15:val="{9CC75004-D9F1-4E59-92A4-C1167CAA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5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5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50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50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50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50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50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50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50D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50D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50D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50D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50D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50D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50D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50D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50D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50D4"/>
    <w:rPr>
      <w:rFonts w:eastAsiaTheme="majorEastAsia" w:cstheme="majorBidi"/>
      <w:color w:val="272727" w:themeColor="text1" w:themeTint="D8"/>
    </w:rPr>
  </w:style>
  <w:style w:type="paragraph" w:styleId="Ttulo">
    <w:name w:val="Title"/>
    <w:basedOn w:val="Normal"/>
    <w:next w:val="Normal"/>
    <w:link w:val="TtuloCar"/>
    <w:uiPriority w:val="10"/>
    <w:qFormat/>
    <w:rsid w:val="00B15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50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50D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50D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50D4"/>
    <w:pPr>
      <w:spacing w:before="160"/>
      <w:jc w:val="center"/>
    </w:pPr>
    <w:rPr>
      <w:i/>
      <w:iCs/>
      <w:color w:val="404040" w:themeColor="text1" w:themeTint="BF"/>
    </w:rPr>
  </w:style>
  <w:style w:type="character" w:customStyle="1" w:styleId="CitaCar">
    <w:name w:val="Cita Car"/>
    <w:basedOn w:val="Fuentedeprrafopredeter"/>
    <w:link w:val="Cita"/>
    <w:uiPriority w:val="29"/>
    <w:rsid w:val="00B150D4"/>
    <w:rPr>
      <w:i/>
      <w:iCs/>
      <w:color w:val="404040" w:themeColor="text1" w:themeTint="BF"/>
    </w:rPr>
  </w:style>
  <w:style w:type="paragraph" w:styleId="Prrafodelista">
    <w:name w:val="List Paragraph"/>
    <w:basedOn w:val="Normal"/>
    <w:uiPriority w:val="34"/>
    <w:qFormat/>
    <w:rsid w:val="00B150D4"/>
    <w:pPr>
      <w:ind w:left="720"/>
      <w:contextualSpacing/>
    </w:pPr>
  </w:style>
  <w:style w:type="character" w:styleId="nfasisintenso">
    <w:name w:val="Intense Emphasis"/>
    <w:basedOn w:val="Fuentedeprrafopredeter"/>
    <w:uiPriority w:val="21"/>
    <w:qFormat/>
    <w:rsid w:val="00B150D4"/>
    <w:rPr>
      <w:i/>
      <w:iCs/>
      <w:color w:val="0F4761" w:themeColor="accent1" w:themeShade="BF"/>
    </w:rPr>
  </w:style>
  <w:style w:type="paragraph" w:styleId="Citadestacada">
    <w:name w:val="Intense Quote"/>
    <w:basedOn w:val="Normal"/>
    <w:next w:val="Normal"/>
    <w:link w:val="CitadestacadaCar"/>
    <w:uiPriority w:val="30"/>
    <w:qFormat/>
    <w:rsid w:val="00B15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50D4"/>
    <w:rPr>
      <w:i/>
      <w:iCs/>
      <w:color w:val="0F4761" w:themeColor="accent1" w:themeShade="BF"/>
    </w:rPr>
  </w:style>
  <w:style w:type="character" w:styleId="Referenciaintensa">
    <w:name w:val="Intense Reference"/>
    <w:basedOn w:val="Fuentedeprrafopredeter"/>
    <w:uiPriority w:val="32"/>
    <w:qFormat/>
    <w:rsid w:val="00B150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ons.wikimedia.org/wiki/File:24_de_marzo._D%C3%ADa_de_la_memoria._71.jpg" TargetMode="External"/><Relationship Id="rId5" Type="http://schemas.openxmlformats.org/officeDocument/2006/relationships/image" Target="media/image1.jpeg"/><Relationship Id="rId4" Type="http://schemas.openxmlformats.org/officeDocument/2006/relationships/hyperlink" Target="https://blogger.googleusercontent.com/img/a/AVvXsEjY1l_bMVEDGtg9n-z_Sz4MqkoE-cxspbIYw_Df9Nbx-Wj-TrzWuB27tjOjjFvDlZOTZ5wMEfUGdFOiv-ZkELhGijXTLExiBNTl0dzuVQPUxIWnB6wgtPF7wqW1DqlYU9lBNL-1ZupMOs2vXaYzj210IXwBtSu5VJfFXXuHmnhU-ER7xvKnOsGFQOQJxW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5112</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2025-03-27T14:24:00Z</dcterms:created>
  <dcterms:modified xsi:type="dcterms:W3CDTF">2025-03-27T14:24:00Z</dcterms:modified>
</cp:coreProperties>
</file>