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AF0D4" w14:textId="77777777" w:rsidR="008C7D06" w:rsidRPr="008C7D06" w:rsidRDefault="008C7D06" w:rsidP="008C7D06">
      <w:pPr>
        <w:shd w:val="clear" w:color="auto" w:fill="FFCB9E"/>
        <w:spacing w:after="0" w:line="240" w:lineRule="auto"/>
        <w:jc w:val="center"/>
        <w:outlineLvl w:val="1"/>
        <w:rPr>
          <w:rFonts w:ascii="Tahoma" w:eastAsia="Times New Roman" w:hAnsi="Tahoma" w:cs="Tahoma"/>
          <w:b/>
          <w:bCs/>
          <w:color w:val="FF0000"/>
          <w:kern w:val="0"/>
          <w:sz w:val="29"/>
          <w:szCs w:val="29"/>
          <w:lang w:eastAsia="es-UY"/>
          <w14:ligatures w14:val="none"/>
        </w:rPr>
      </w:pPr>
      <w:r w:rsidRPr="008C7D06">
        <w:rPr>
          <w:rFonts w:ascii="Tahoma" w:eastAsia="Times New Roman" w:hAnsi="Tahoma" w:cs="Tahoma"/>
          <w:b/>
          <w:bCs/>
          <w:color w:val="FF0000"/>
          <w:kern w:val="0"/>
          <w:sz w:val="29"/>
          <w:szCs w:val="29"/>
          <w:lang w:eastAsia="es-UY"/>
          <w14:ligatures w14:val="none"/>
        </w:rPr>
        <w:t>CONVERSIÓN CUARESMAL, TAN CERCA Y TAN LEJOS</w:t>
      </w:r>
    </w:p>
    <w:p w14:paraId="2DAAAB46" w14:textId="77777777" w:rsidR="008C7D06" w:rsidRDefault="008C7D06" w:rsidP="008C7D06">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p>
    <w:p w14:paraId="3F95D034" w14:textId="0C0B6EEA" w:rsidR="008C7D06" w:rsidRPr="008C7D06" w:rsidRDefault="008C7D06" w:rsidP="008C7D06">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hyperlink r:id="rId5" w:history="1">
        <w:r w:rsidRPr="008C7D06">
          <w:rPr>
            <w:rFonts w:ascii="Tahoma" w:eastAsia="Times New Roman" w:hAnsi="Tahoma" w:cs="Tahoma"/>
            <w:b/>
            <w:bCs/>
            <w:color w:val="483D34"/>
            <w:kern w:val="0"/>
            <w:sz w:val="23"/>
            <w:szCs w:val="23"/>
            <w:u w:val="single"/>
            <w:lang w:eastAsia="es-UY"/>
            <w14:ligatures w14:val="none"/>
          </w:rPr>
          <w:t xml:space="preserve">Gabriel </w:t>
        </w:r>
        <w:proofErr w:type="spellStart"/>
        <w:r w:rsidRPr="008C7D06">
          <w:rPr>
            <w:rFonts w:ascii="Tahoma" w:eastAsia="Times New Roman" w:hAnsi="Tahoma" w:cs="Tahoma"/>
            <w:b/>
            <w:bCs/>
            <w:color w:val="483D34"/>
            <w:kern w:val="0"/>
            <w:sz w:val="23"/>
            <w:szCs w:val="23"/>
            <w:u w:val="single"/>
            <w:lang w:eastAsia="es-UY"/>
            <w14:ligatures w14:val="none"/>
          </w:rPr>
          <w:t>Mª</w:t>
        </w:r>
        <w:proofErr w:type="spellEnd"/>
        <w:r w:rsidRPr="008C7D06">
          <w:rPr>
            <w:rFonts w:ascii="Tahoma" w:eastAsia="Times New Roman" w:hAnsi="Tahoma" w:cs="Tahoma"/>
            <w:b/>
            <w:bCs/>
            <w:color w:val="483D34"/>
            <w:kern w:val="0"/>
            <w:sz w:val="23"/>
            <w:szCs w:val="23"/>
            <w:u w:val="single"/>
            <w:lang w:eastAsia="es-UY"/>
            <w14:ligatures w14:val="none"/>
          </w:rPr>
          <w:t xml:space="preserve"> Otalora</w:t>
        </w:r>
      </w:hyperlink>
    </w:p>
    <w:p w14:paraId="5BC0BC7A" w14:textId="77777777" w:rsidR="008C7D06" w:rsidRDefault="008C7D06" w:rsidP="008C7D06">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p>
    <w:p w14:paraId="27C56783" w14:textId="7666AB26" w:rsidR="008C7D06" w:rsidRPr="008C7D06" w:rsidRDefault="008C7D06" w:rsidP="008C7D06">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C7D06">
        <w:rPr>
          <w:rFonts w:ascii="Tahoma" w:eastAsia="Times New Roman" w:hAnsi="Tahoma" w:cs="Tahoma"/>
          <w:color w:val="483D34"/>
          <w:kern w:val="0"/>
          <w:sz w:val="24"/>
          <w:szCs w:val="24"/>
          <w:lang w:eastAsia="es-UY"/>
          <w14:ligatures w14:val="none"/>
        </w:rPr>
        <w:t>Conversión cristiana, hay que repetirlo, es tomar la decisión de un cambio de orientación personal en nuestra manera de sentir y pensar. Significa deseo de trabajarnos en nuestro interior para influir en los demás de otra manera, con nuestras acciones y omisiones. La Cuaresma es el tiempo especial para mejorar, así de fácil… decirlo, cuando lo que aprieta es el apego excesivo al placer y al consumismo.</w:t>
      </w:r>
    </w:p>
    <w:p w14:paraId="5B20E60E" w14:textId="77777777" w:rsidR="008C7D06" w:rsidRPr="008C7D06" w:rsidRDefault="008C7D06" w:rsidP="008C7D06">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C7D06">
        <w:rPr>
          <w:rFonts w:ascii="Tahoma" w:eastAsia="Times New Roman" w:hAnsi="Tahoma" w:cs="Tahoma"/>
          <w:color w:val="483D34"/>
          <w:kern w:val="0"/>
          <w:sz w:val="24"/>
          <w:szCs w:val="24"/>
          <w:lang w:eastAsia="es-UY"/>
          <w14:ligatures w14:val="none"/>
        </w:rPr>
        <w:t xml:space="preserve">La actitud de fondo que solemos pasar por </w:t>
      </w:r>
      <w:proofErr w:type="gramStart"/>
      <w:r w:rsidRPr="008C7D06">
        <w:rPr>
          <w:rFonts w:ascii="Tahoma" w:eastAsia="Times New Roman" w:hAnsi="Tahoma" w:cs="Tahoma"/>
          <w:color w:val="483D34"/>
          <w:kern w:val="0"/>
          <w:sz w:val="24"/>
          <w:szCs w:val="24"/>
          <w:lang w:eastAsia="es-UY"/>
          <w14:ligatures w14:val="none"/>
        </w:rPr>
        <w:t>alto,</w:t>
      </w:r>
      <w:proofErr w:type="gramEnd"/>
      <w:r w:rsidRPr="008C7D06">
        <w:rPr>
          <w:rFonts w:ascii="Tahoma" w:eastAsia="Times New Roman" w:hAnsi="Tahoma" w:cs="Tahoma"/>
          <w:color w:val="483D34"/>
          <w:kern w:val="0"/>
          <w:sz w:val="24"/>
          <w:szCs w:val="24"/>
          <w:lang w:eastAsia="es-UY"/>
          <w14:ligatures w14:val="none"/>
        </w:rPr>
        <w:t xml:space="preserve"> es trabajar este cambio interior desde el encuentro con el amor de Dios, que es lo que nos transforma. El Papa Francisco deja claro que el desapego en nuestra fe no es un fin en sí mismo, sino que tiene como objetivo lograr algo más grande: la comunión con Dios para compartirlo con nuestros semejantes; esto es evangelizar tras encontrarnos con “el tesoro escondido”.</w:t>
      </w:r>
    </w:p>
    <w:p w14:paraId="18267C48" w14:textId="77777777" w:rsidR="008C7D06" w:rsidRPr="008C7D06" w:rsidRDefault="008C7D06" w:rsidP="008C7D06">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C7D06">
        <w:rPr>
          <w:rFonts w:ascii="Tahoma" w:eastAsia="Times New Roman" w:hAnsi="Tahoma" w:cs="Tahoma"/>
          <w:color w:val="483D34"/>
          <w:kern w:val="0"/>
          <w:sz w:val="24"/>
          <w:szCs w:val="24"/>
          <w:lang w:eastAsia="es-UY"/>
          <w14:ligatures w14:val="none"/>
        </w:rPr>
        <w:t>A veces parece casi como si Dios callara justo cuando hemos dado el paso para acercarnos a Él; es entonces cuando a veces surge la tentación de creer que es imposible convertirse de verdad, que es tan difícil que la Cuaresma pierde su sentido y que la Buena Noticia se diluye con lo que esto supone para vaciar la tarea evangelizadora. Pero sentir no es saber. El que sabe, espera en Dios en clave de amor esperanzado</w:t>
      </w:r>
    </w:p>
    <w:p w14:paraId="177A9DCA" w14:textId="77777777" w:rsidR="008C7D06" w:rsidRPr="008C7D06" w:rsidRDefault="008C7D06" w:rsidP="008C7D06">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C7D06">
        <w:rPr>
          <w:rFonts w:ascii="Tahoma" w:eastAsia="Times New Roman" w:hAnsi="Tahoma" w:cs="Tahoma"/>
          <w:color w:val="483D34"/>
          <w:kern w:val="0"/>
          <w:sz w:val="24"/>
          <w:szCs w:val="24"/>
          <w:lang w:eastAsia="es-UY"/>
          <w14:ligatures w14:val="none"/>
        </w:rPr>
        <w:t>Ante los momentos de desánimo, de duda, y también de incoherencias, el Papa nos recuerda el valor de la oración y el don gratuito de su amor. La conversión es una gracia, y es necesario pedirle a Dios que nos ayude a perseverar en este cambio a mejor ante las tentaciones. El desánimo es parte del camino. Por eso mismo, las oraciones de petición en esta dirección son las que el Espíritu escucha y atiende siempre… pero dejando a Dios ser Dios respetando sus tiempos.</w:t>
      </w:r>
    </w:p>
    <w:p w14:paraId="56041ABC" w14:textId="77777777" w:rsidR="008C7D06" w:rsidRPr="008C7D06" w:rsidRDefault="008C7D06" w:rsidP="008C7D06">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C7D06">
        <w:rPr>
          <w:rFonts w:ascii="Tahoma" w:eastAsia="Times New Roman" w:hAnsi="Tahoma" w:cs="Tahoma"/>
          <w:color w:val="483D34"/>
          <w:kern w:val="0"/>
          <w:sz w:val="24"/>
          <w:szCs w:val="24"/>
          <w:lang w:eastAsia="es-UY"/>
          <w14:ligatures w14:val="none"/>
        </w:rPr>
        <w:t>La metamorfosis espiritual es un proceso continuo. Requiere introspección y compromiso diario. Se trata de una transformación interna que nos impulsa a amar a Dios y por extensión, amar a nuestros semejantes. Nos hemos quedado, me parece, en el activismo social, loable y necesario, pero desprovisto de la actitud que Jesús nos mostró para hacer lo mismo. Aquí radica algo esencial: poner el acento en el cómo hacemos las cosas: la escucha activa, la sonrisa del corazón, la paciencia con quien se desahoga; trabajar nuestros defectos, limar las faltas de delicadeza, de maledicencia, de desconsideración.</w:t>
      </w:r>
    </w:p>
    <w:p w14:paraId="76827BA8" w14:textId="77777777" w:rsidR="008C7D06" w:rsidRPr="008C7D06" w:rsidRDefault="008C7D06" w:rsidP="008C7D06">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C7D06">
        <w:rPr>
          <w:rFonts w:ascii="Tahoma" w:eastAsia="Times New Roman" w:hAnsi="Tahoma" w:cs="Tahoma"/>
          <w:color w:val="483D34"/>
          <w:kern w:val="0"/>
          <w:sz w:val="24"/>
          <w:szCs w:val="24"/>
          <w:lang w:eastAsia="es-UY"/>
          <w14:ligatures w14:val="none"/>
        </w:rPr>
        <w:t>No se trata solo de evitar el mal o cumplir con normas externas, signos de algo que debe anidar en nuestra interioridad. En este sentido, los musulmanes entienden mejor el Ramadán que nosotros la Cuaresma. No es un rito sino una purificación. Hemos llegado a no comer los viernes carne (picada) y sustituirla por pescado (rodaballo) perdiendo el sentido profundo de este tiempo purificador.</w:t>
      </w:r>
    </w:p>
    <w:p w14:paraId="06CEC250" w14:textId="77777777" w:rsidR="008C7D06" w:rsidRPr="008C7D06" w:rsidRDefault="008C7D06" w:rsidP="008C7D06">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C7D06">
        <w:rPr>
          <w:rFonts w:ascii="Tahoma" w:eastAsia="Times New Roman" w:hAnsi="Tahoma" w:cs="Tahoma"/>
          <w:color w:val="483D34"/>
          <w:kern w:val="0"/>
          <w:sz w:val="24"/>
          <w:szCs w:val="24"/>
          <w:lang w:eastAsia="es-UY"/>
          <w14:ligatures w14:val="none"/>
        </w:rPr>
        <w:lastRenderedPageBreak/>
        <w:t>La mejor penitencia es domeñar nuestro interior a favor de quienes nos rodean, por amor a Dios. Misericordia quiero, y no sacrificios… lo recuerda el profeta Oseas en el AT. No es nuevo… Lo que ocurre es que nos viene mejor sacrificarnos en nuestras costumbres consumistas en lugar de cambiar nuestro estilo de vida. Lo esencial, repito, es la mejora personal, nuestra interioridad, procurando actitudes de bondad y compartiendo más y mejor nuestro tiempo y nuestro dinero; es difícil, y por eso la Cuaresma duda lo que dura como tiempo de reparación y de preparación para vivir el Triduo Pascual como se merece.</w:t>
      </w:r>
    </w:p>
    <w:p w14:paraId="4501284A" w14:textId="77777777" w:rsidR="008C7D06" w:rsidRPr="008C7D06" w:rsidRDefault="008C7D06" w:rsidP="008C7D06">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C7D06">
        <w:rPr>
          <w:rFonts w:ascii="Tahoma" w:eastAsia="Times New Roman" w:hAnsi="Tahoma" w:cs="Tahoma"/>
          <w:color w:val="483D34"/>
          <w:kern w:val="0"/>
          <w:sz w:val="24"/>
          <w:szCs w:val="24"/>
          <w:lang w:eastAsia="es-UY"/>
          <w14:ligatures w14:val="none"/>
        </w:rPr>
        <w:t>Este año 2025, Francisco nos exhorta a que dirijamos la mirada y el corazón especialmente a centrarnos en la verdadera compasión ante realidad de los inmigrantes y los refugiados, y en general con todos los vulnerables. La segunda mirada compasiva es a vivir la sinodalidad o la vocación de la Iglesia a caminar unida entre diferentes. En este sentido, el Papa advierte sobre el peligro del individualismo y subraya la importancia de escuchar, acompañar y trabajar en comunidad, sin dejar a nadie atrás. Es una manera esencial de vivir mejor nuestras comunidades eclesiales. Qué verdes estamos en esto…</w:t>
      </w:r>
    </w:p>
    <w:p w14:paraId="587385AF" w14:textId="77777777" w:rsidR="008C7D06" w:rsidRPr="008C7D06" w:rsidRDefault="008C7D06" w:rsidP="008C7D06">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C7D06">
        <w:rPr>
          <w:rFonts w:ascii="Tahoma" w:eastAsia="Times New Roman" w:hAnsi="Tahoma" w:cs="Tahoma"/>
          <w:color w:val="483D34"/>
          <w:kern w:val="0"/>
          <w:sz w:val="24"/>
          <w:szCs w:val="24"/>
          <w:lang w:eastAsia="es-UY"/>
          <w14:ligatures w14:val="none"/>
        </w:rPr>
        <w:t>Finalmente, el Papa nos invita a que vivamos la Cuaresma 2025 con verdadera esperanza cristiana, la que no defrauda si se vive como un estado anímico, como una orientación vital de que todo tiene sentido por encima de los sucesos intramundanos. A confiar plenamente en Dios desde nuestra necesidad de su perdón que transforma. Porque si no hay futuro en nuestro corazón, es imposible apasionarse.</w:t>
      </w:r>
    </w:p>
    <w:p w14:paraId="62DC6C81" w14:textId="77777777" w:rsidR="008C7D06" w:rsidRPr="008C7D06" w:rsidRDefault="008C7D06" w:rsidP="008C7D06">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8C7D06">
        <w:rPr>
          <w:rFonts w:ascii="Tahoma" w:eastAsia="Times New Roman" w:hAnsi="Tahoma" w:cs="Tahoma"/>
          <w:color w:val="483D34"/>
          <w:kern w:val="0"/>
          <w:sz w:val="24"/>
          <w:szCs w:val="24"/>
          <w:lang w:eastAsia="es-UY"/>
          <w14:ligatures w14:val="none"/>
        </w:rPr>
        <w:t> </w:t>
      </w:r>
    </w:p>
    <w:p w14:paraId="3D3B7A37" w14:textId="77777777" w:rsidR="008C7D06" w:rsidRDefault="008C7D06" w:rsidP="008C7D06">
      <w:pPr>
        <w:shd w:val="clear" w:color="auto" w:fill="FFCB9E"/>
        <w:spacing w:after="180" w:line="240" w:lineRule="auto"/>
        <w:jc w:val="both"/>
        <w:rPr>
          <w:rFonts w:ascii="Tahoma" w:eastAsia="Times New Roman" w:hAnsi="Tahoma" w:cs="Tahoma"/>
          <w:b/>
          <w:bCs/>
          <w:color w:val="483D34"/>
          <w:kern w:val="0"/>
          <w:sz w:val="24"/>
          <w:szCs w:val="24"/>
          <w:lang w:eastAsia="es-UY"/>
          <w14:ligatures w14:val="none"/>
        </w:rPr>
      </w:pPr>
      <w:r w:rsidRPr="008C7D06">
        <w:rPr>
          <w:rFonts w:ascii="Tahoma" w:eastAsia="Times New Roman" w:hAnsi="Tahoma" w:cs="Tahoma"/>
          <w:b/>
          <w:bCs/>
          <w:color w:val="483D34"/>
          <w:kern w:val="0"/>
          <w:sz w:val="24"/>
          <w:szCs w:val="24"/>
          <w:lang w:eastAsia="es-UY"/>
          <w14:ligatures w14:val="none"/>
        </w:rPr>
        <w:t xml:space="preserve">Gabriel </w:t>
      </w:r>
      <w:proofErr w:type="spellStart"/>
      <w:r w:rsidRPr="008C7D06">
        <w:rPr>
          <w:rFonts w:ascii="Tahoma" w:eastAsia="Times New Roman" w:hAnsi="Tahoma" w:cs="Tahoma"/>
          <w:b/>
          <w:bCs/>
          <w:color w:val="483D34"/>
          <w:kern w:val="0"/>
          <w:sz w:val="24"/>
          <w:szCs w:val="24"/>
          <w:lang w:eastAsia="es-UY"/>
          <w14:ligatures w14:val="none"/>
        </w:rPr>
        <w:t>Mª</w:t>
      </w:r>
      <w:proofErr w:type="spellEnd"/>
      <w:r w:rsidRPr="008C7D06">
        <w:rPr>
          <w:rFonts w:ascii="Tahoma" w:eastAsia="Times New Roman" w:hAnsi="Tahoma" w:cs="Tahoma"/>
          <w:b/>
          <w:bCs/>
          <w:color w:val="483D34"/>
          <w:kern w:val="0"/>
          <w:sz w:val="24"/>
          <w:szCs w:val="24"/>
          <w:lang w:eastAsia="es-UY"/>
          <w14:ligatures w14:val="none"/>
        </w:rPr>
        <w:t xml:space="preserve"> Otalora</w:t>
      </w:r>
    </w:p>
    <w:p w14:paraId="0C5E5432" w14:textId="77777777" w:rsidR="008C7D06" w:rsidRDefault="008C7D06" w:rsidP="008C7D06">
      <w:pPr>
        <w:shd w:val="clear" w:color="auto" w:fill="FFCB9E"/>
        <w:spacing w:after="180" w:line="240" w:lineRule="auto"/>
        <w:jc w:val="both"/>
        <w:rPr>
          <w:rFonts w:ascii="Tahoma" w:eastAsia="Times New Roman" w:hAnsi="Tahoma" w:cs="Tahoma"/>
          <w:b/>
          <w:bCs/>
          <w:color w:val="483D34"/>
          <w:kern w:val="0"/>
          <w:sz w:val="24"/>
          <w:szCs w:val="24"/>
          <w:lang w:eastAsia="es-UY"/>
          <w14:ligatures w14:val="none"/>
        </w:rPr>
      </w:pPr>
    </w:p>
    <w:p w14:paraId="79F7222A" w14:textId="33EF1789" w:rsidR="008C7D06" w:rsidRDefault="008C7D06" w:rsidP="008C7D06">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hyperlink r:id="rId6" w:history="1">
        <w:r w:rsidRPr="005842B4">
          <w:rPr>
            <w:rStyle w:val="Hipervnculo"/>
            <w:rFonts w:ascii="Tahoma" w:eastAsia="Times New Roman" w:hAnsi="Tahoma" w:cs="Tahoma"/>
            <w:kern w:val="0"/>
            <w:sz w:val="24"/>
            <w:szCs w:val="24"/>
            <w:lang w:eastAsia="es-UY"/>
            <w14:ligatures w14:val="none"/>
          </w:rPr>
          <w:t>https://www.feadulta.com/es/buscadoravanzado/item/16814-conversion-cuaresmal-tan-cerca-y-tan-lejos.html</w:t>
        </w:r>
      </w:hyperlink>
    </w:p>
    <w:p w14:paraId="1AA40B78" w14:textId="77777777" w:rsidR="008C7D06" w:rsidRPr="008C7D06" w:rsidRDefault="008C7D06" w:rsidP="008C7D06">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p>
    <w:p w14:paraId="0C89EFFE"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0213A"/>
    <w:multiLevelType w:val="multilevel"/>
    <w:tmpl w:val="D862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9B6916"/>
    <w:multiLevelType w:val="multilevel"/>
    <w:tmpl w:val="7B08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089446">
    <w:abstractNumId w:val="1"/>
  </w:num>
  <w:num w:numId="2" w16cid:durableId="63479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06"/>
    <w:rsid w:val="008C7D06"/>
    <w:rsid w:val="00926044"/>
    <w:rsid w:val="00AF1FCB"/>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067F"/>
  <w15:chartTrackingRefBased/>
  <w15:docId w15:val="{CCA52A10-D556-4CDF-8AD2-B9D7F613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7D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C7D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C7D0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C7D0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C7D0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C7D0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C7D0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C7D0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C7D0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7D0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C7D0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C7D0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C7D0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C7D0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C7D0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C7D0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C7D0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C7D06"/>
    <w:rPr>
      <w:rFonts w:eastAsiaTheme="majorEastAsia" w:cstheme="majorBidi"/>
      <w:color w:val="272727" w:themeColor="text1" w:themeTint="D8"/>
    </w:rPr>
  </w:style>
  <w:style w:type="paragraph" w:styleId="Ttulo">
    <w:name w:val="Title"/>
    <w:basedOn w:val="Normal"/>
    <w:next w:val="Normal"/>
    <w:link w:val="TtuloCar"/>
    <w:uiPriority w:val="10"/>
    <w:qFormat/>
    <w:rsid w:val="008C7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7D0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C7D0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C7D0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C7D06"/>
    <w:pPr>
      <w:spacing w:before="160"/>
      <w:jc w:val="center"/>
    </w:pPr>
    <w:rPr>
      <w:i/>
      <w:iCs/>
      <w:color w:val="404040" w:themeColor="text1" w:themeTint="BF"/>
    </w:rPr>
  </w:style>
  <w:style w:type="character" w:customStyle="1" w:styleId="CitaCar">
    <w:name w:val="Cita Car"/>
    <w:basedOn w:val="Fuentedeprrafopredeter"/>
    <w:link w:val="Cita"/>
    <w:uiPriority w:val="29"/>
    <w:rsid w:val="008C7D06"/>
    <w:rPr>
      <w:i/>
      <w:iCs/>
      <w:color w:val="404040" w:themeColor="text1" w:themeTint="BF"/>
    </w:rPr>
  </w:style>
  <w:style w:type="paragraph" w:styleId="Prrafodelista">
    <w:name w:val="List Paragraph"/>
    <w:basedOn w:val="Normal"/>
    <w:uiPriority w:val="34"/>
    <w:qFormat/>
    <w:rsid w:val="008C7D06"/>
    <w:pPr>
      <w:ind w:left="720"/>
      <w:contextualSpacing/>
    </w:pPr>
  </w:style>
  <w:style w:type="character" w:styleId="nfasisintenso">
    <w:name w:val="Intense Emphasis"/>
    <w:basedOn w:val="Fuentedeprrafopredeter"/>
    <w:uiPriority w:val="21"/>
    <w:qFormat/>
    <w:rsid w:val="008C7D06"/>
    <w:rPr>
      <w:i/>
      <w:iCs/>
      <w:color w:val="0F4761" w:themeColor="accent1" w:themeShade="BF"/>
    </w:rPr>
  </w:style>
  <w:style w:type="paragraph" w:styleId="Citadestacada">
    <w:name w:val="Intense Quote"/>
    <w:basedOn w:val="Normal"/>
    <w:next w:val="Normal"/>
    <w:link w:val="CitadestacadaCar"/>
    <w:uiPriority w:val="30"/>
    <w:qFormat/>
    <w:rsid w:val="008C7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C7D06"/>
    <w:rPr>
      <w:i/>
      <w:iCs/>
      <w:color w:val="0F4761" w:themeColor="accent1" w:themeShade="BF"/>
    </w:rPr>
  </w:style>
  <w:style w:type="character" w:styleId="Referenciaintensa">
    <w:name w:val="Intense Reference"/>
    <w:basedOn w:val="Fuentedeprrafopredeter"/>
    <w:uiPriority w:val="32"/>
    <w:qFormat/>
    <w:rsid w:val="008C7D06"/>
    <w:rPr>
      <w:b/>
      <w:bCs/>
      <w:smallCaps/>
      <w:color w:val="0F4761" w:themeColor="accent1" w:themeShade="BF"/>
      <w:spacing w:val="5"/>
    </w:rPr>
  </w:style>
  <w:style w:type="character" w:styleId="Hipervnculo">
    <w:name w:val="Hyperlink"/>
    <w:basedOn w:val="Fuentedeprrafopredeter"/>
    <w:uiPriority w:val="99"/>
    <w:unhideWhenUsed/>
    <w:rsid w:val="008C7D06"/>
    <w:rPr>
      <w:color w:val="467886" w:themeColor="hyperlink"/>
      <w:u w:val="single"/>
    </w:rPr>
  </w:style>
  <w:style w:type="character" w:styleId="Mencinsinresolver">
    <w:name w:val="Unresolved Mention"/>
    <w:basedOn w:val="Fuentedeprrafopredeter"/>
    <w:uiPriority w:val="99"/>
    <w:semiHidden/>
    <w:unhideWhenUsed/>
    <w:rsid w:val="008C7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6877">
      <w:bodyDiv w:val="1"/>
      <w:marLeft w:val="0"/>
      <w:marRight w:val="0"/>
      <w:marTop w:val="0"/>
      <w:marBottom w:val="0"/>
      <w:divBdr>
        <w:top w:val="none" w:sz="0" w:space="0" w:color="auto"/>
        <w:left w:val="none" w:sz="0" w:space="0" w:color="auto"/>
        <w:bottom w:val="none" w:sz="0" w:space="0" w:color="auto"/>
        <w:right w:val="none" w:sz="0" w:space="0" w:color="auto"/>
      </w:divBdr>
      <w:divsChild>
        <w:div w:id="1289124310">
          <w:marLeft w:val="0"/>
          <w:marRight w:val="0"/>
          <w:marTop w:val="240"/>
          <w:marBottom w:val="0"/>
          <w:divBdr>
            <w:top w:val="none" w:sz="0" w:space="0" w:color="auto"/>
            <w:left w:val="none" w:sz="0" w:space="0" w:color="auto"/>
            <w:bottom w:val="none" w:sz="0" w:space="0" w:color="auto"/>
            <w:right w:val="none" w:sz="0" w:space="0" w:color="auto"/>
          </w:divBdr>
        </w:div>
        <w:div w:id="1407410863">
          <w:marLeft w:val="0"/>
          <w:marRight w:val="0"/>
          <w:marTop w:val="0"/>
          <w:marBottom w:val="0"/>
          <w:divBdr>
            <w:top w:val="none" w:sz="0" w:space="0" w:color="auto"/>
            <w:left w:val="none" w:sz="0" w:space="0" w:color="auto"/>
            <w:bottom w:val="none" w:sz="0" w:space="0" w:color="auto"/>
            <w:right w:val="none" w:sz="0" w:space="0" w:color="auto"/>
          </w:divBdr>
          <w:divsChild>
            <w:div w:id="1512255166">
              <w:marLeft w:val="0"/>
              <w:marRight w:val="0"/>
              <w:marTop w:val="0"/>
              <w:marBottom w:val="0"/>
              <w:divBdr>
                <w:top w:val="none" w:sz="0" w:space="0" w:color="auto"/>
                <w:left w:val="none" w:sz="0" w:space="0" w:color="auto"/>
                <w:bottom w:val="none" w:sz="0" w:space="0" w:color="auto"/>
                <w:right w:val="none" w:sz="0" w:space="0" w:color="auto"/>
              </w:divBdr>
            </w:div>
          </w:divsChild>
        </w:div>
        <w:div w:id="1788547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adulta.com/es/buscadoravanzado/item/16814-conversion-cuaresmal-tan-cerca-y-tan-lejos.html" TargetMode="External"/><Relationship Id="rId5" Type="http://schemas.openxmlformats.org/officeDocument/2006/relationships/hyperlink" Target="https://www.feadulta.com/es/buscadoravanzado/itemlist/user/72-gabrielm%C2%AAotalora.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4007</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2025-03-17T11:20:00Z</dcterms:created>
  <dcterms:modified xsi:type="dcterms:W3CDTF">2025-03-17T11:20:00Z</dcterms:modified>
</cp:coreProperties>
</file>