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3FA8" w14:textId="77777777" w:rsidR="0075323F" w:rsidRPr="00966644" w:rsidRDefault="0075323F" w:rsidP="00B509FA">
      <w:pPr>
        <w:spacing w:after="0" w:line="240" w:lineRule="auto"/>
        <w:jc w:val="both"/>
        <w:outlineLvl w:val="0"/>
        <w:rPr>
          <w:rFonts w:ascii="Eras Demi ITC" w:eastAsia="Times New Roman" w:hAnsi="Eras Demi ITC" w:cs="Times New Roman"/>
          <w:kern w:val="36"/>
          <w:sz w:val="43"/>
          <w:szCs w:val="43"/>
          <w:lang w:eastAsia="es-ES"/>
          <w14:ligatures w14:val="none"/>
        </w:rPr>
      </w:pPr>
    </w:p>
    <w:p w14:paraId="5C72264F" w14:textId="2398952E" w:rsidR="00DE4906" w:rsidRPr="00966644" w:rsidRDefault="00966644" w:rsidP="00B509FA">
      <w:pPr>
        <w:spacing w:after="0" w:line="240" w:lineRule="auto"/>
        <w:jc w:val="center"/>
        <w:outlineLvl w:val="0"/>
        <w:rPr>
          <w:rFonts w:ascii="Eras Demi ITC" w:eastAsia="Times New Roman" w:hAnsi="Eras Demi ITC" w:cs="Times New Roman"/>
          <w:b/>
          <w:bCs/>
          <w:kern w:val="36"/>
          <w:sz w:val="44"/>
          <w:szCs w:val="44"/>
          <w:lang w:eastAsia="es-ES"/>
          <w14:ligatures w14:val="none"/>
        </w:rPr>
      </w:pPr>
      <w:r w:rsidRPr="00966644">
        <w:rPr>
          <w:rFonts w:ascii="Eras Demi ITC" w:eastAsia="Times New Roman" w:hAnsi="Eras Demi ITC" w:cs="Times New Roman"/>
          <w:b/>
          <w:bCs/>
          <w:kern w:val="36"/>
          <w:sz w:val="44"/>
          <w:szCs w:val="44"/>
          <w:lang w:eastAsia="es-ES"/>
          <w14:ligatures w14:val="none"/>
        </w:rPr>
        <w:t>Fallece el teólogo de la ecología</w:t>
      </w:r>
      <w:r>
        <w:rPr>
          <w:rFonts w:ascii="Eras Demi ITC" w:eastAsia="Times New Roman" w:hAnsi="Eras Demi ITC" w:cs="Times New Roman"/>
          <w:b/>
          <w:bCs/>
          <w:kern w:val="36"/>
          <w:sz w:val="44"/>
          <w:szCs w:val="44"/>
          <w:lang w:eastAsia="es-ES"/>
          <w14:ligatures w14:val="none"/>
        </w:rPr>
        <w:t xml:space="preserve">        </w:t>
      </w:r>
      <w:r w:rsidRPr="00966644">
        <w:rPr>
          <w:rFonts w:ascii="Eras Demi ITC" w:eastAsia="Times New Roman" w:hAnsi="Eras Demi ITC" w:cs="Times New Roman"/>
          <w:b/>
          <w:bCs/>
          <w:kern w:val="36"/>
          <w:sz w:val="44"/>
          <w:szCs w:val="44"/>
          <w:lang w:eastAsia="es-ES"/>
          <w14:ligatures w14:val="none"/>
        </w:rPr>
        <w:t xml:space="preserve"> </w:t>
      </w:r>
      <w:r w:rsidR="00DE4906" w:rsidRPr="00DE4906">
        <w:rPr>
          <w:rFonts w:ascii="Eras Demi ITC" w:eastAsia="Times New Roman" w:hAnsi="Eras Demi ITC" w:cs="Times New Roman"/>
          <w:b/>
          <w:bCs/>
          <w:kern w:val="36"/>
          <w:sz w:val="44"/>
          <w:szCs w:val="44"/>
          <w:lang w:eastAsia="es-ES"/>
          <w14:ligatures w14:val="none"/>
        </w:rPr>
        <w:t>John B. Cobb</w:t>
      </w:r>
      <w:r w:rsidRPr="00966644">
        <w:rPr>
          <w:rFonts w:ascii="Eras Demi ITC" w:eastAsia="Times New Roman" w:hAnsi="Eras Demi ITC" w:cs="Times New Roman"/>
          <w:b/>
          <w:bCs/>
          <w:kern w:val="36"/>
          <w:sz w:val="44"/>
          <w:szCs w:val="44"/>
          <w:lang w:eastAsia="es-ES"/>
          <w14:ligatures w14:val="none"/>
        </w:rPr>
        <w:t xml:space="preserve"> (1925-2024)</w:t>
      </w:r>
    </w:p>
    <w:p w14:paraId="6773677A" w14:textId="77777777" w:rsidR="00966644" w:rsidRPr="00966644" w:rsidRDefault="00966644" w:rsidP="00B509FA">
      <w:pPr>
        <w:spacing w:after="0" w:line="240" w:lineRule="auto"/>
        <w:jc w:val="both"/>
        <w:outlineLvl w:val="0"/>
        <w:rPr>
          <w:rFonts w:ascii="Eras Demi ITC" w:eastAsia="Times New Roman" w:hAnsi="Eras Demi ITC" w:cs="Times New Roman"/>
          <w:kern w:val="36"/>
          <w:sz w:val="43"/>
          <w:szCs w:val="43"/>
          <w:lang w:eastAsia="es-ES"/>
          <w14:ligatures w14:val="none"/>
        </w:rPr>
      </w:pPr>
    </w:p>
    <w:p w14:paraId="41C0B6D9" w14:textId="5BD67402" w:rsidR="00966644" w:rsidRPr="00DE4906" w:rsidRDefault="00745ACC" w:rsidP="001724C2">
      <w:pPr>
        <w:shd w:val="clear" w:color="auto" w:fill="FFFFFF"/>
        <w:spacing w:after="0" w:line="240" w:lineRule="auto"/>
        <w:ind w:firstLine="708"/>
        <w:jc w:val="both"/>
        <w:rPr>
          <w:rFonts w:ascii="Eras Demi ITC" w:eastAsia="Times New Roman" w:hAnsi="Eras Demi ITC" w:cs="Arial"/>
          <w:color w:val="202122"/>
          <w:kern w:val="0"/>
          <w:lang w:eastAsia="es-ES"/>
          <w14:ligatures w14:val="none"/>
        </w:rPr>
      </w:pPr>
      <w:r>
        <w:rPr>
          <w:rFonts w:ascii="Eras Demi ITC" w:eastAsia="Times New Roman" w:hAnsi="Eras Demi ITC" w:cs="Arial"/>
          <w:color w:val="0D0D0D" w:themeColor="text1" w:themeTint="F2"/>
          <w:kern w:val="0"/>
          <w:lang w:eastAsia="es-ES"/>
          <w14:ligatures w14:val="none"/>
        </w:rPr>
        <w:t xml:space="preserve">A través de las redes sociales nos llega la noticia de que </w:t>
      </w:r>
      <w:r w:rsidR="00966644" w:rsidRPr="00DE4906">
        <w:rPr>
          <w:rFonts w:ascii="Eras Demi ITC" w:eastAsia="Times New Roman" w:hAnsi="Eras Demi ITC" w:cs="Arial"/>
          <w:b/>
          <w:bCs/>
          <w:color w:val="0D0D0D" w:themeColor="text1" w:themeTint="F2"/>
          <w:kern w:val="0"/>
          <w:lang w:eastAsia="es-ES"/>
          <w14:ligatures w14:val="none"/>
        </w:rPr>
        <w:t>John B. Cobb, Jr.</w:t>
      </w:r>
      <w:r w:rsidR="00966644" w:rsidRPr="00DE4906">
        <w:rPr>
          <w:rFonts w:ascii="Eras Demi ITC" w:eastAsia="Times New Roman" w:hAnsi="Eras Demi ITC" w:cs="Arial"/>
          <w:color w:val="0D0D0D" w:themeColor="text1" w:themeTint="F2"/>
          <w:kern w:val="0"/>
          <w:lang w:eastAsia="es-ES"/>
          <w14:ligatures w14:val="none"/>
        </w:rPr>
        <w:t> (9 de febrero de 1925-</w:t>
      </w:r>
      <w:r>
        <w:rPr>
          <w:rFonts w:ascii="Eras Demi ITC" w:eastAsia="Times New Roman" w:hAnsi="Eras Demi ITC" w:cs="Arial"/>
          <w:color w:val="0D0D0D" w:themeColor="text1" w:themeTint="F2"/>
          <w:kern w:val="0"/>
          <w:lang w:eastAsia="es-ES"/>
          <w14:ligatures w14:val="none"/>
        </w:rPr>
        <w:t xml:space="preserve"> </w:t>
      </w:r>
      <w:r w:rsidR="00966644" w:rsidRPr="00DE4906">
        <w:rPr>
          <w:rFonts w:ascii="Eras Demi ITC" w:eastAsia="Times New Roman" w:hAnsi="Eras Demi ITC" w:cs="Arial"/>
          <w:color w:val="0D0D0D" w:themeColor="text1" w:themeTint="F2"/>
          <w:kern w:val="0"/>
          <w:lang w:eastAsia="es-ES"/>
          <w14:ligatures w14:val="none"/>
        </w:rPr>
        <w:t>26 de diciembre de 2024)</w:t>
      </w:r>
      <w:r>
        <w:rPr>
          <w:rFonts w:ascii="Eras Demi ITC" w:eastAsia="Times New Roman" w:hAnsi="Eras Demi ITC" w:cs="Arial"/>
          <w:color w:val="0D0D0D" w:themeColor="text1" w:themeTint="F2"/>
          <w:kern w:val="0"/>
          <w:lang w:eastAsia="es-ES"/>
          <w14:ligatures w14:val="none"/>
        </w:rPr>
        <w:t xml:space="preserve"> ha fallecido. F</w:t>
      </w:r>
      <w:r w:rsidR="00966644" w:rsidRPr="00DE4906">
        <w:rPr>
          <w:rFonts w:ascii="Eras Demi ITC" w:eastAsia="Times New Roman" w:hAnsi="Eras Demi ITC" w:cs="Arial"/>
          <w:color w:val="0D0D0D" w:themeColor="text1" w:themeTint="F2"/>
          <w:kern w:val="0"/>
          <w:lang w:eastAsia="es-ES"/>
          <w14:ligatures w14:val="none"/>
        </w:rPr>
        <w:t>ue un</w:t>
      </w:r>
      <w:r w:rsidR="00966644" w:rsidRPr="00DE4906">
        <w:rPr>
          <w:rFonts w:ascii="Eras Demi ITC" w:eastAsia="Times New Roman" w:hAnsi="Eras Demi ITC" w:cs="Eras Demi ITC"/>
          <w:color w:val="0D0D0D" w:themeColor="text1" w:themeTint="F2"/>
          <w:kern w:val="0"/>
          <w:lang w:eastAsia="es-ES"/>
          <w14:ligatures w14:val="none"/>
        </w:rPr>
        <w:t> </w:t>
      </w:r>
      <w:hyperlink r:id="rId7" w:tooltip="Teología" w:history="1">
        <w:r w:rsidR="00966644" w:rsidRPr="00DE4906">
          <w:rPr>
            <w:rFonts w:ascii="Eras Demi ITC" w:eastAsia="Times New Roman" w:hAnsi="Eras Demi ITC" w:cs="Arial"/>
            <w:color w:val="0D0D0D" w:themeColor="text1" w:themeTint="F2"/>
            <w:kern w:val="0"/>
            <w:lang w:eastAsia="es-ES"/>
            <w14:ligatures w14:val="none"/>
          </w:rPr>
          <w:t>teólogo</w:t>
        </w:r>
      </w:hyperlink>
      <w:r w:rsidR="00966644" w:rsidRPr="00DE4906">
        <w:rPr>
          <w:rFonts w:ascii="Eras Demi ITC" w:eastAsia="Times New Roman" w:hAnsi="Eras Demi ITC" w:cs="Arial"/>
          <w:color w:val="0D0D0D" w:themeColor="text1" w:themeTint="F2"/>
          <w:kern w:val="0"/>
          <w:lang w:eastAsia="es-ES"/>
          <w14:ligatures w14:val="none"/>
        </w:rPr>
        <w:t> </w:t>
      </w:r>
      <w:hyperlink r:id="rId8" w:tooltip="Metodismo" w:history="1">
        <w:r w:rsidR="00966644" w:rsidRPr="00DE4906">
          <w:rPr>
            <w:rFonts w:ascii="Eras Demi ITC" w:eastAsia="Times New Roman" w:hAnsi="Eras Demi ITC" w:cs="Arial"/>
            <w:color w:val="0D0D0D" w:themeColor="text1" w:themeTint="F2"/>
            <w:kern w:val="0"/>
            <w:lang w:eastAsia="es-ES"/>
            <w14:ligatures w14:val="none"/>
          </w:rPr>
          <w:t>metodista</w:t>
        </w:r>
      </w:hyperlink>
      <w:r w:rsidR="00966644" w:rsidRPr="00DE4906">
        <w:rPr>
          <w:rFonts w:ascii="Eras Demi ITC" w:eastAsia="Times New Roman" w:hAnsi="Eras Demi ITC" w:cs="Arial"/>
          <w:color w:val="0D0D0D" w:themeColor="text1" w:themeTint="F2"/>
          <w:kern w:val="0"/>
          <w:lang w:eastAsia="es-ES"/>
          <w14:ligatures w14:val="none"/>
        </w:rPr>
        <w:t xml:space="preserve"> estadounidense que desempeñó un papel importante en el desarrollo de la </w:t>
      </w:r>
      <w:r>
        <w:rPr>
          <w:rFonts w:ascii="Eras Demi ITC" w:eastAsia="Times New Roman" w:hAnsi="Eras Demi ITC" w:cs="Arial"/>
          <w:color w:val="0D0D0D" w:themeColor="text1" w:themeTint="F2"/>
          <w:kern w:val="0"/>
          <w:lang w:eastAsia="es-ES"/>
          <w14:ligatures w14:val="none"/>
        </w:rPr>
        <w:t xml:space="preserve">llamada filosofía y </w:t>
      </w:r>
      <w:r w:rsidR="00966644" w:rsidRPr="00DE4906">
        <w:rPr>
          <w:rFonts w:ascii="Eras Demi ITC" w:eastAsia="Times New Roman" w:hAnsi="Eras Demi ITC" w:cs="Arial"/>
          <w:color w:val="0D0D0D" w:themeColor="text1" w:themeTint="F2"/>
          <w:kern w:val="0"/>
          <w:lang w:eastAsia="es-ES"/>
          <w14:ligatures w14:val="none"/>
        </w:rPr>
        <w:t xml:space="preserve">teología del proceso </w:t>
      </w:r>
      <w:r>
        <w:rPr>
          <w:rFonts w:ascii="Eras Demi ITC" w:eastAsia="Times New Roman" w:hAnsi="Eras Demi ITC" w:cs="Arial"/>
          <w:color w:val="0D0D0D" w:themeColor="text1" w:themeTint="F2"/>
          <w:kern w:val="0"/>
          <w:lang w:eastAsia="es-ES"/>
          <w14:ligatures w14:val="none"/>
        </w:rPr>
        <w:t>impulsada por</w:t>
      </w:r>
      <w:r w:rsidR="00966644" w:rsidRPr="00DE4906">
        <w:rPr>
          <w:rFonts w:ascii="Eras Demi ITC" w:eastAsia="Times New Roman" w:hAnsi="Eras Demi ITC" w:cs="Arial"/>
          <w:color w:val="0D0D0D" w:themeColor="text1" w:themeTint="F2"/>
          <w:kern w:val="0"/>
          <w:lang w:eastAsia="es-ES"/>
          <w14:ligatures w14:val="none"/>
        </w:rPr>
        <w:t> </w:t>
      </w:r>
      <w:hyperlink r:id="rId9" w:tooltip="Charles Hartshorne" w:history="1">
        <w:r w:rsidR="00966644" w:rsidRPr="00DE4906">
          <w:rPr>
            <w:rFonts w:ascii="Eras Demi ITC" w:eastAsia="Times New Roman" w:hAnsi="Eras Demi ITC" w:cs="Arial"/>
            <w:color w:val="0D0D0D" w:themeColor="text1" w:themeTint="F2"/>
            <w:kern w:val="0"/>
            <w:lang w:eastAsia="es-ES"/>
            <w14:ligatures w14:val="none"/>
          </w:rPr>
          <w:t>Charles Hartshorne</w:t>
        </w:r>
      </w:hyperlink>
      <w:r w:rsidR="00966644" w:rsidRPr="00DE4906">
        <w:rPr>
          <w:rFonts w:ascii="Eras Demi ITC" w:eastAsia="Times New Roman" w:hAnsi="Eras Demi ITC" w:cs="Arial"/>
          <w:color w:val="0D0D0D" w:themeColor="text1" w:themeTint="F2"/>
          <w:kern w:val="0"/>
          <w:lang w:eastAsia="es-ES"/>
          <w14:ligatures w14:val="none"/>
        </w:rPr>
        <w:t xml:space="preserve">, integrando </w:t>
      </w:r>
      <w:r>
        <w:rPr>
          <w:rFonts w:ascii="Eras Demi ITC" w:eastAsia="Times New Roman" w:hAnsi="Eras Demi ITC" w:cs="Arial"/>
          <w:color w:val="0D0D0D" w:themeColor="text1" w:themeTint="F2"/>
          <w:kern w:val="0"/>
          <w:lang w:eastAsia="es-ES"/>
          <w14:ligatures w14:val="none"/>
        </w:rPr>
        <w:t xml:space="preserve">de forma interdisciplinar tres elementos: </w:t>
      </w:r>
      <w:r w:rsidR="00966644" w:rsidRPr="00DE4906">
        <w:rPr>
          <w:rFonts w:ascii="Eras Demi ITC" w:eastAsia="Times New Roman" w:hAnsi="Eras Demi ITC" w:cs="Arial"/>
          <w:color w:val="0D0D0D" w:themeColor="text1" w:themeTint="F2"/>
          <w:kern w:val="0"/>
          <w:lang w:eastAsia="es-ES"/>
          <w14:ligatures w14:val="none"/>
        </w:rPr>
        <w:t>la </w:t>
      </w:r>
      <w:hyperlink r:id="rId10" w:tooltip="Filosofía" w:history="1">
        <w:r w:rsidR="00966644" w:rsidRPr="00DE4906">
          <w:rPr>
            <w:rFonts w:ascii="Eras Demi ITC" w:eastAsia="Times New Roman" w:hAnsi="Eras Demi ITC" w:cs="Arial"/>
            <w:color w:val="0D0D0D" w:themeColor="text1" w:themeTint="F2"/>
            <w:kern w:val="0"/>
            <w:lang w:eastAsia="es-ES"/>
            <w14:ligatures w14:val="none"/>
          </w:rPr>
          <w:t>filosofía</w:t>
        </w:r>
      </w:hyperlink>
      <w:r w:rsidR="00966644" w:rsidRPr="00DE4906">
        <w:rPr>
          <w:rFonts w:ascii="Eras Demi ITC" w:eastAsia="Times New Roman" w:hAnsi="Eras Demi ITC" w:cs="Arial"/>
          <w:color w:val="0D0D0D" w:themeColor="text1" w:themeTint="F2"/>
          <w:kern w:val="0"/>
          <w:lang w:eastAsia="es-ES"/>
          <w14:ligatures w14:val="none"/>
        </w:rPr>
        <w:t> de </w:t>
      </w:r>
      <w:hyperlink r:id="rId11" w:tooltip="Alfred North Whitehead" w:history="1">
        <w:r w:rsidR="00966644" w:rsidRPr="00DE4906">
          <w:rPr>
            <w:rFonts w:ascii="Eras Demi ITC" w:eastAsia="Times New Roman" w:hAnsi="Eras Demi ITC" w:cs="Arial"/>
            <w:color w:val="0D0D0D" w:themeColor="text1" w:themeTint="F2"/>
            <w:kern w:val="0"/>
            <w:lang w:eastAsia="es-ES"/>
            <w14:ligatures w14:val="none"/>
          </w:rPr>
          <w:t>Alfred North Whitehead</w:t>
        </w:r>
      </w:hyperlink>
      <w:r w:rsidR="00966644" w:rsidRPr="00DE4906">
        <w:rPr>
          <w:rFonts w:ascii="Eras Demi ITC" w:eastAsia="Times New Roman" w:hAnsi="Eras Demi ITC" w:cs="Arial"/>
          <w:color w:val="0D0D0D" w:themeColor="text1" w:themeTint="F2"/>
          <w:kern w:val="0"/>
          <w:lang w:eastAsia="es-ES"/>
          <w14:ligatures w14:val="none"/>
        </w:rPr>
        <w:t>, el </w:t>
      </w:r>
      <w:hyperlink r:id="rId12" w:tooltip="Cristianismo" w:history="1">
        <w:r w:rsidR="00966644" w:rsidRPr="00DE4906">
          <w:rPr>
            <w:rFonts w:ascii="Eras Demi ITC" w:eastAsia="Times New Roman" w:hAnsi="Eras Demi ITC" w:cs="Arial"/>
            <w:color w:val="0D0D0D" w:themeColor="text1" w:themeTint="F2"/>
            <w:kern w:val="0"/>
            <w:lang w:eastAsia="es-ES"/>
            <w14:ligatures w14:val="none"/>
          </w:rPr>
          <w:t>cristianismo</w:t>
        </w:r>
      </w:hyperlink>
      <w:r w:rsidR="00966644" w:rsidRPr="00DE4906">
        <w:rPr>
          <w:rFonts w:ascii="Eras Demi ITC" w:eastAsia="Times New Roman" w:hAnsi="Eras Demi ITC" w:cs="Arial"/>
          <w:color w:val="0D0D0D" w:themeColor="text1" w:themeTint="F2"/>
          <w:kern w:val="0"/>
          <w:lang w:eastAsia="es-ES"/>
          <w14:ligatures w14:val="none"/>
        </w:rPr>
        <w:t> y la lucha por la </w:t>
      </w:r>
      <w:hyperlink r:id="rId13" w:tooltip="Justicia social" w:history="1">
        <w:r w:rsidR="00966644" w:rsidRPr="00DE4906">
          <w:rPr>
            <w:rFonts w:ascii="Eras Demi ITC" w:eastAsia="Times New Roman" w:hAnsi="Eras Demi ITC" w:cs="Arial"/>
            <w:color w:val="0D0D0D" w:themeColor="text1" w:themeTint="F2"/>
            <w:kern w:val="0"/>
            <w:lang w:eastAsia="es-ES"/>
            <w14:ligatures w14:val="none"/>
          </w:rPr>
          <w:t>justicia social</w:t>
        </w:r>
      </w:hyperlink>
      <w:r w:rsidR="00966644" w:rsidRPr="00DE4906">
        <w:rPr>
          <w:rFonts w:ascii="Eras Demi ITC" w:eastAsia="Times New Roman" w:hAnsi="Eras Demi ITC" w:cs="Arial"/>
          <w:color w:val="0D0D0D" w:themeColor="text1" w:themeTint="F2"/>
          <w:kern w:val="0"/>
          <w:lang w:eastAsia="es-ES"/>
          <w14:ligatures w14:val="none"/>
        </w:rPr>
        <w:t> y </w:t>
      </w:r>
      <w:r>
        <w:rPr>
          <w:rFonts w:ascii="Eras Demi ITC" w:eastAsia="Times New Roman" w:hAnsi="Eras Demi ITC" w:cs="Arial"/>
          <w:color w:val="0D0D0D" w:themeColor="text1" w:themeTint="F2"/>
          <w:kern w:val="0"/>
          <w:lang w:eastAsia="es-ES"/>
          <w14:ligatures w14:val="none"/>
        </w:rPr>
        <w:t xml:space="preserve">la justicia </w:t>
      </w:r>
      <w:hyperlink r:id="rId14" w:tooltip="Ecología" w:history="1">
        <w:r w:rsidR="00966644" w:rsidRPr="00DE4906">
          <w:rPr>
            <w:rFonts w:ascii="Eras Demi ITC" w:eastAsia="Times New Roman" w:hAnsi="Eras Demi ITC" w:cs="Arial"/>
            <w:color w:val="0D0D0D" w:themeColor="text1" w:themeTint="F2"/>
            <w:kern w:val="0"/>
            <w:lang w:eastAsia="es-ES"/>
            <w14:ligatures w14:val="none"/>
          </w:rPr>
          <w:t>ecológica</w:t>
        </w:r>
      </w:hyperlink>
      <w:r w:rsidR="00966644" w:rsidRPr="00DE4906">
        <w:rPr>
          <w:rFonts w:ascii="Eras Demi ITC" w:eastAsia="Times New Roman" w:hAnsi="Eras Demi ITC" w:cs="Arial"/>
          <w:color w:val="0D0D0D" w:themeColor="text1" w:themeTint="F2"/>
          <w:kern w:val="0"/>
          <w:lang w:eastAsia="es-ES"/>
          <w14:ligatures w14:val="none"/>
        </w:rPr>
        <w:t>.</w:t>
      </w:r>
    </w:p>
    <w:p w14:paraId="7290E5E8" w14:textId="77777777" w:rsidR="00B509FA" w:rsidRDefault="00B509FA" w:rsidP="00B509FA">
      <w:pPr>
        <w:shd w:val="clear" w:color="auto" w:fill="FFFFFF"/>
        <w:spacing w:after="0" w:line="240" w:lineRule="auto"/>
        <w:jc w:val="both"/>
        <w:rPr>
          <w:rFonts w:ascii="Eras Demi ITC" w:eastAsia="Times New Roman" w:hAnsi="Eras Demi ITC" w:cs="Arial"/>
          <w:color w:val="202122"/>
          <w:kern w:val="0"/>
          <w:lang w:eastAsia="es-ES"/>
          <w14:ligatures w14:val="none"/>
        </w:rPr>
        <w:sectPr w:rsidR="00B509FA">
          <w:footerReference w:type="default" r:id="rId15"/>
          <w:pgSz w:w="11906" w:h="16838"/>
          <w:pgMar w:top="1417" w:right="1701" w:bottom="1417" w:left="1701" w:header="708" w:footer="708" w:gutter="0"/>
          <w:cols w:space="708"/>
          <w:docGrid w:linePitch="360"/>
        </w:sectPr>
      </w:pPr>
    </w:p>
    <w:p w14:paraId="2B2D9099" w14:textId="693E1DAF" w:rsidR="00966644" w:rsidRPr="00DE4906" w:rsidRDefault="00966644" w:rsidP="00B509FA">
      <w:pPr>
        <w:shd w:val="clear" w:color="auto" w:fill="FFFFFF"/>
        <w:spacing w:after="0" w:line="240" w:lineRule="auto"/>
        <w:jc w:val="both"/>
        <w:rPr>
          <w:rFonts w:ascii="Eras Demi ITC" w:eastAsia="Times New Roman" w:hAnsi="Eras Demi ITC" w:cs="Arial"/>
          <w:color w:val="202122"/>
          <w:kern w:val="0"/>
          <w:lang w:eastAsia="es-ES"/>
          <w14:ligatures w14:val="none"/>
        </w:rPr>
      </w:pPr>
    </w:p>
    <w:p w14:paraId="5EDCB805" w14:textId="77777777" w:rsidR="00B509FA" w:rsidRPr="00B509FA" w:rsidRDefault="00B509FA" w:rsidP="00B509FA">
      <w:pPr>
        <w:spacing w:after="0" w:line="240" w:lineRule="auto"/>
        <w:jc w:val="both"/>
        <w:rPr>
          <w:rFonts w:ascii="Eras Demi ITC" w:eastAsia="Times New Roman" w:hAnsi="Eras Demi ITC" w:cs="Open Sans"/>
          <w:color w:val="333333"/>
          <w:kern w:val="0"/>
          <w:lang w:eastAsia="es-ES"/>
          <w14:ligatures w14:val="none"/>
        </w:rPr>
      </w:pPr>
      <w:r w:rsidRPr="00B509FA">
        <w:rPr>
          <w:rFonts w:ascii="Eras Demi ITC" w:eastAsia="Times New Roman" w:hAnsi="Eras Demi ITC" w:cs="Open Sans"/>
          <w:noProof/>
          <w:color w:val="333333"/>
          <w:kern w:val="0"/>
          <w:lang w:eastAsia="es-ES"/>
          <w14:ligatures w14:val="none"/>
        </w:rPr>
        <w:drawing>
          <wp:inline distT="0" distB="0" distL="0" distR="0" wp14:anchorId="52195E68" wp14:editId="4B3CD96A">
            <wp:extent cx="2181718" cy="3358515"/>
            <wp:effectExtent l="0" t="0" r="9525" b="0"/>
            <wp:docPr id="1" name="Imagen 1" descr="Para el bien común : reorientando la economía hacia la comunidad, el ambiente y un futur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 el bien común : reorientando la economía hacia la comunidad, el ambiente y un futuro sostenib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445" cy="3371949"/>
                    </a:xfrm>
                    <a:prstGeom prst="rect">
                      <a:avLst/>
                    </a:prstGeom>
                    <a:noFill/>
                    <a:ln>
                      <a:noFill/>
                    </a:ln>
                  </pic:spPr>
                </pic:pic>
              </a:graphicData>
            </a:graphic>
          </wp:inline>
        </w:drawing>
      </w:r>
    </w:p>
    <w:p w14:paraId="303AF856" w14:textId="77777777" w:rsidR="001724C2" w:rsidRDefault="00B509FA" w:rsidP="001724C2">
      <w:pPr>
        <w:shd w:val="clear" w:color="auto" w:fill="FFFFFF"/>
        <w:spacing w:after="0" w:line="240" w:lineRule="auto"/>
        <w:jc w:val="both"/>
        <w:outlineLvl w:val="0"/>
        <w:rPr>
          <w:rFonts w:ascii="Eras Demi ITC" w:eastAsia="Times New Roman" w:hAnsi="Eras Demi ITC" w:cs="Open Sans"/>
          <w:color w:val="333333"/>
          <w:kern w:val="0"/>
          <w:lang w:eastAsia="es-ES"/>
          <w14:ligatures w14:val="none"/>
        </w:rPr>
      </w:pPr>
      <w:r>
        <w:rPr>
          <w:rFonts w:ascii="Eras Demi ITC" w:eastAsia="Times New Roman" w:hAnsi="Eras Demi ITC" w:cs="Open Sans"/>
          <w:color w:val="333333"/>
          <w:kern w:val="36"/>
          <w:lang w:eastAsia="es-ES"/>
          <w14:ligatures w14:val="none"/>
        </w:rPr>
        <w:t xml:space="preserve">Este teólogo y filósofo es poco conocido en España al tener pocos </w:t>
      </w:r>
      <w:r w:rsidR="00745ACC">
        <w:rPr>
          <w:rFonts w:ascii="Eras Demi ITC" w:eastAsia="Times New Roman" w:hAnsi="Eras Demi ITC" w:cs="Open Sans"/>
          <w:color w:val="333333"/>
          <w:kern w:val="36"/>
          <w:lang w:eastAsia="es-ES"/>
          <w14:ligatures w14:val="none"/>
        </w:rPr>
        <w:t xml:space="preserve">de sus </w:t>
      </w:r>
      <w:r>
        <w:rPr>
          <w:rFonts w:ascii="Eras Demi ITC" w:eastAsia="Times New Roman" w:hAnsi="Eras Demi ITC" w:cs="Open Sans"/>
          <w:color w:val="333333"/>
          <w:kern w:val="36"/>
          <w:lang w:eastAsia="es-ES"/>
          <w14:ligatures w14:val="none"/>
        </w:rPr>
        <w:t xml:space="preserve">escritos traducidos. Este es el </w:t>
      </w:r>
      <w:r w:rsidR="00745ACC">
        <w:rPr>
          <w:rFonts w:ascii="Eras Demi ITC" w:eastAsia="Times New Roman" w:hAnsi="Eras Demi ITC" w:cs="Open Sans"/>
          <w:color w:val="333333"/>
          <w:kern w:val="36"/>
          <w:lang w:eastAsia="es-ES"/>
          <w14:ligatures w14:val="none"/>
        </w:rPr>
        <w:t xml:space="preserve">libro </w:t>
      </w:r>
      <w:r>
        <w:rPr>
          <w:rFonts w:ascii="Eras Demi ITC" w:eastAsia="Times New Roman" w:hAnsi="Eras Demi ITC" w:cs="Open Sans"/>
          <w:color w:val="333333"/>
          <w:kern w:val="36"/>
          <w:lang w:eastAsia="es-ES"/>
          <w14:ligatures w14:val="none"/>
        </w:rPr>
        <w:t xml:space="preserve">más difundido: </w:t>
      </w:r>
      <w:hyperlink r:id="rId17" w:history="1">
        <w:r w:rsidRPr="00745ACC">
          <w:rPr>
            <w:rStyle w:val="Hipervnculo"/>
            <w:rFonts w:ascii="Eras Demi ITC" w:eastAsia="Times New Roman" w:hAnsi="Eras Demi ITC" w:cs="Open Sans"/>
            <w:i/>
            <w:iCs/>
            <w:kern w:val="36"/>
            <w:lang w:eastAsia="es-ES"/>
            <w14:ligatures w14:val="none"/>
          </w:rPr>
          <w:t>Para el bien común: reorientando la economía hacia la comunidad, el ambiente y un futuro sostenible</w:t>
        </w:r>
      </w:hyperlink>
      <w:r w:rsidRPr="00B509FA">
        <w:rPr>
          <w:rFonts w:ascii="Eras Demi ITC" w:eastAsia="Times New Roman" w:hAnsi="Eras Demi ITC" w:cs="Open Sans"/>
          <w:i/>
          <w:iCs/>
          <w:color w:val="333333"/>
          <w:kern w:val="36"/>
          <w:lang w:eastAsia="es-ES"/>
          <w14:ligatures w14:val="none"/>
        </w:rPr>
        <w:t>.</w:t>
      </w:r>
      <w:r w:rsidRPr="00B509FA">
        <w:rPr>
          <w:rFonts w:ascii="Eras Demi ITC" w:eastAsia="Times New Roman" w:hAnsi="Eras Demi ITC" w:cs="Open Sans"/>
          <w:color w:val="333333"/>
          <w:kern w:val="36"/>
          <w:lang w:eastAsia="es-ES"/>
          <w14:ligatures w14:val="none"/>
        </w:rPr>
        <w:t xml:space="preserve"> </w:t>
      </w:r>
      <w:r w:rsidR="001724C2">
        <w:rPr>
          <w:rFonts w:ascii="Eras Demi ITC" w:eastAsia="Times New Roman" w:hAnsi="Eras Demi ITC" w:cs="Open Sans"/>
          <w:color w:val="333333"/>
          <w:kern w:val="36"/>
          <w:lang w:eastAsia="es-ES"/>
          <w14:ligatures w14:val="none"/>
        </w:rPr>
        <w:t>Fue p</w:t>
      </w:r>
      <w:r>
        <w:rPr>
          <w:rFonts w:ascii="Eras Demi ITC" w:eastAsia="Times New Roman" w:hAnsi="Eras Demi ITC" w:cs="Open Sans"/>
          <w:color w:val="333333"/>
          <w:kern w:val="36"/>
          <w:lang w:eastAsia="es-ES"/>
          <w14:ligatures w14:val="none"/>
        </w:rPr>
        <w:t xml:space="preserve">ublicado por John B. Cobb, en colaboración con Herman </w:t>
      </w:r>
      <w:hyperlink r:id="rId18" w:history="1">
        <w:r w:rsidRPr="00B509FA">
          <w:rPr>
            <w:rFonts w:ascii="Eras Demi ITC" w:eastAsia="Times New Roman" w:hAnsi="Eras Demi ITC" w:cs="Open Sans"/>
            <w:color w:val="131313"/>
            <w:kern w:val="0"/>
            <w:lang w:eastAsia="es-ES"/>
            <w14:ligatures w14:val="none"/>
          </w:rPr>
          <w:t>Daly</w:t>
        </w:r>
        <w:r w:rsidR="006542FD">
          <w:rPr>
            <w:rFonts w:ascii="Eras Demi ITC" w:eastAsia="Times New Roman" w:hAnsi="Eras Demi ITC" w:cs="Open Sans"/>
            <w:color w:val="131313"/>
            <w:kern w:val="0"/>
            <w:lang w:eastAsia="es-ES"/>
            <w14:ligatures w14:val="none"/>
          </w:rPr>
          <w:t xml:space="preserve"> en 1993</w:t>
        </w:r>
        <w:r>
          <w:rPr>
            <w:rFonts w:ascii="Eras Demi ITC" w:eastAsia="Times New Roman" w:hAnsi="Eras Demi ITC" w:cs="Open Sans"/>
            <w:color w:val="131313"/>
            <w:kern w:val="0"/>
            <w:lang w:eastAsia="es-ES"/>
            <w14:ligatures w14:val="none"/>
          </w:rPr>
          <w:t>.</w:t>
        </w:r>
      </w:hyperlink>
      <w:r w:rsidRPr="00B509FA">
        <w:rPr>
          <w:rFonts w:ascii="Eras Demi ITC" w:eastAsia="Times New Roman" w:hAnsi="Eras Demi ITC" w:cs="Open Sans"/>
          <w:color w:val="333333"/>
          <w:kern w:val="0"/>
          <w:lang w:eastAsia="es-ES"/>
          <w14:ligatures w14:val="none"/>
        </w:rPr>
        <w:t xml:space="preserve">   </w:t>
      </w:r>
    </w:p>
    <w:p w14:paraId="7BB4990E" w14:textId="1311E2EA" w:rsidR="00745ACC" w:rsidRDefault="00966644" w:rsidP="001724C2">
      <w:pPr>
        <w:shd w:val="clear" w:color="auto" w:fill="FFFFFF"/>
        <w:spacing w:after="0" w:line="240" w:lineRule="auto"/>
        <w:jc w:val="both"/>
        <w:outlineLvl w:val="0"/>
        <w:rPr>
          <w:rFonts w:ascii="Arial" w:eastAsia="Times New Roman" w:hAnsi="Arial" w:cs="Arial"/>
          <w:color w:val="0D0D0D" w:themeColor="text1" w:themeTint="F2"/>
          <w:kern w:val="0"/>
          <w:lang w:eastAsia="es-ES"/>
          <w14:ligatures w14:val="none"/>
        </w:rPr>
      </w:pPr>
      <w:r w:rsidRPr="00DE4906">
        <w:rPr>
          <w:rFonts w:ascii="Eras Demi ITC" w:eastAsia="Times New Roman" w:hAnsi="Eras Demi ITC" w:cs="Arial"/>
          <w:color w:val="0D0D0D" w:themeColor="text1" w:themeTint="F2"/>
          <w:kern w:val="0"/>
          <w:lang w:eastAsia="es-ES"/>
          <w14:ligatures w14:val="none"/>
        </w:rPr>
        <w:t>Cobb fue cofundador</w:t>
      </w:r>
      <w:r w:rsidRPr="00DE4906">
        <w:rPr>
          <w:rFonts w:ascii="Arial" w:eastAsia="Times New Roman" w:hAnsi="Arial" w:cs="Arial"/>
          <w:color w:val="0D0D0D" w:themeColor="text1" w:themeTint="F2"/>
          <w:kern w:val="0"/>
          <w:lang w:eastAsia="es-ES"/>
          <w14:ligatures w14:val="none"/>
        </w:rPr>
        <w:t>​</w:t>
      </w:r>
      <w:r w:rsidRPr="00DE4906">
        <w:rPr>
          <w:rFonts w:ascii="Eras Demi ITC" w:eastAsia="Times New Roman" w:hAnsi="Eras Demi ITC" w:cs="Arial"/>
          <w:color w:val="0D0D0D" w:themeColor="text1" w:themeTint="F2"/>
          <w:kern w:val="0"/>
          <w:lang w:eastAsia="es-ES"/>
          <w14:ligatures w14:val="none"/>
        </w:rPr>
        <w:t xml:space="preserve"> y codirector del </w:t>
      </w:r>
      <w:r w:rsidRPr="00745ACC">
        <w:rPr>
          <w:rFonts w:ascii="Eras Demi ITC" w:eastAsia="Times New Roman" w:hAnsi="Eras Demi ITC" w:cs="Arial"/>
          <w:i/>
          <w:iCs/>
          <w:color w:val="0D0D0D" w:themeColor="text1" w:themeTint="F2"/>
          <w:kern w:val="0"/>
          <w:lang w:eastAsia="es-ES"/>
          <w14:ligatures w14:val="none"/>
        </w:rPr>
        <w:t>Centro de Estudios del Proceso</w:t>
      </w:r>
      <w:r w:rsidRPr="00DE4906">
        <w:rPr>
          <w:rFonts w:ascii="Eras Demi ITC" w:eastAsia="Times New Roman" w:hAnsi="Eras Demi ITC" w:cs="Arial"/>
          <w:color w:val="0D0D0D" w:themeColor="text1" w:themeTint="F2"/>
          <w:kern w:val="0"/>
          <w:lang w:eastAsia="es-ES"/>
          <w14:ligatures w14:val="none"/>
        </w:rPr>
        <w:t>, de la Escuela de Teolog</w:t>
      </w:r>
      <w:r w:rsidRPr="00DE4906">
        <w:rPr>
          <w:rFonts w:ascii="Eras Demi ITC" w:eastAsia="Times New Roman" w:hAnsi="Eras Demi ITC" w:cs="Eras Demi ITC"/>
          <w:color w:val="0D0D0D" w:themeColor="text1" w:themeTint="F2"/>
          <w:kern w:val="0"/>
          <w:lang w:eastAsia="es-ES"/>
          <w14:ligatures w14:val="none"/>
        </w:rPr>
        <w:t>í</w:t>
      </w:r>
      <w:r w:rsidRPr="00DE4906">
        <w:rPr>
          <w:rFonts w:ascii="Eras Demi ITC" w:eastAsia="Times New Roman" w:hAnsi="Eras Demi ITC" w:cs="Arial"/>
          <w:color w:val="0D0D0D" w:themeColor="text1" w:themeTint="F2"/>
          <w:kern w:val="0"/>
          <w:lang w:eastAsia="es-ES"/>
          <w14:ligatures w14:val="none"/>
        </w:rPr>
        <w:t>a de Claremont,</w:t>
      </w:r>
      <w:r w:rsidRPr="00DE4906">
        <w:rPr>
          <w:rFonts w:ascii="Eras Demi ITC" w:eastAsia="Times New Roman" w:hAnsi="Eras Demi ITC" w:cs="Eras Demi ITC"/>
          <w:color w:val="0D0D0D" w:themeColor="text1" w:themeTint="F2"/>
          <w:kern w:val="0"/>
          <w:lang w:eastAsia="es-ES"/>
          <w14:ligatures w14:val="none"/>
        </w:rPr>
        <w:t> </w:t>
      </w:r>
      <w:hyperlink r:id="rId19" w:tooltip="California" w:history="1">
        <w:r w:rsidRPr="00DE4906">
          <w:rPr>
            <w:rFonts w:ascii="Eras Demi ITC" w:eastAsia="Times New Roman" w:hAnsi="Eras Demi ITC" w:cs="Arial"/>
            <w:color w:val="0D0D0D" w:themeColor="text1" w:themeTint="F2"/>
            <w:kern w:val="0"/>
            <w:lang w:eastAsia="es-ES"/>
            <w14:ligatures w14:val="none"/>
          </w:rPr>
          <w:t>California</w:t>
        </w:r>
      </w:hyperlink>
      <w:r w:rsidRPr="00DE4906">
        <w:rPr>
          <w:rFonts w:ascii="Eras Demi ITC" w:eastAsia="Times New Roman" w:hAnsi="Eras Demi ITC" w:cs="Arial"/>
          <w:color w:val="0D0D0D" w:themeColor="text1" w:themeTint="F2"/>
          <w:kern w:val="0"/>
          <w:lang w:eastAsia="es-ES"/>
          <w14:ligatures w14:val="none"/>
        </w:rPr>
        <w:t>.</w:t>
      </w:r>
      <w:r w:rsidRPr="00B509FA">
        <w:rPr>
          <w:rFonts w:ascii="Eras Demi ITC" w:eastAsia="Times New Roman" w:hAnsi="Eras Demi ITC" w:cs="Arial"/>
          <w:color w:val="0D0D0D" w:themeColor="text1" w:themeTint="F2"/>
          <w:kern w:val="0"/>
          <w:lang w:eastAsia="es-ES"/>
          <w14:ligatures w14:val="none"/>
        </w:rPr>
        <w:t xml:space="preserve"> </w:t>
      </w:r>
      <w:r w:rsidRPr="00DE4906">
        <w:rPr>
          <w:rFonts w:ascii="Arial" w:eastAsia="Times New Roman" w:hAnsi="Arial" w:cs="Arial"/>
          <w:color w:val="0D0D0D" w:themeColor="text1" w:themeTint="F2"/>
          <w:kern w:val="0"/>
          <w:lang w:eastAsia="es-ES"/>
          <w14:ligatures w14:val="none"/>
        </w:rPr>
        <w:t>​</w:t>
      </w:r>
      <w:r w:rsidRPr="00DE4906">
        <w:rPr>
          <w:rFonts w:ascii="Eras Demi ITC" w:eastAsia="Times New Roman" w:hAnsi="Eras Demi ITC" w:cs="Arial"/>
          <w:color w:val="0D0D0D" w:themeColor="text1" w:themeTint="F2"/>
          <w:kern w:val="0"/>
          <w:lang w:eastAsia="es-ES"/>
          <w14:ligatures w14:val="none"/>
        </w:rPr>
        <w:t xml:space="preserve"> Junto con el </w:t>
      </w:r>
      <w:r w:rsidR="00745ACC">
        <w:rPr>
          <w:rFonts w:ascii="Eras Demi ITC" w:eastAsia="Times New Roman" w:hAnsi="Eras Demi ITC" w:cs="Arial"/>
          <w:color w:val="0D0D0D" w:themeColor="text1" w:themeTint="F2"/>
          <w:kern w:val="0"/>
          <w:lang w:eastAsia="es-ES"/>
          <w14:ligatures w14:val="none"/>
        </w:rPr>
        <w:t>pastor</w:t>
      </w:r>
      <w:r w:rsidRPr="00DE4906">
        <w:rPr>
          <w:rFonts w:ascii="Eras Demi ITC" w:eastAsia="Times New Roman" w:hAnsi="Eras Demi ITC" w:cs="Eras Demi ITC"/>
          <w:color w:val="0D0D0D" w:themeColor="text1" w:themeTint="F2"/>
          <w:kern w:val="0"/>
          <w:lang w:eastAsia="es-ES"/>
          <w14:ligatures w14:val="none"/>
        </w:rPr>
        <w:t> </w:t>
      </w:r>
      <w:hyperlink r:id="rId20" w:tooltip="Iglesia episcopal en los Estados Unidos" w:history="1">
        <w:r w:rsidRPr="00DE4906">
          <w:rPr>
            <w:rFonts w:ascii="Eras Demi ITC" w:eastAsia="Times New Roman" w:hAnsi="Eras Demi ITC" w:cs="Arial"/>
            <w:color w:val="0D0D0D" w:themeColor="text1" w:themeTint="F2"/>
            <w:kern w:val="0"/>
            <w:lang w:eastAsia="es-ES"/>
            <w14:ligatures w14:val="none"/>
          </w:rPr>
          <w:t>episcopal</w:t>
        </w:r>
      </w:hyperlink>
      <w:r w:rsidR="00745ACC">
        <w:rPr>
          <w:rFonts w:ascii="Eras Demi ITC" w:eastAsia="Times New Roman" w:hAnsi="Eras Demi ITC" w:cs="Arial"/>
          <w:color w:val="0D0D0D" w:themeColor="text1" w:themeTint="F2"/>
          <w:kern w:val="0"/>
          <w:lang w:eastAsia="es-ES"/>
          <w14:ligatures w14:val="none"/>
        </w:rPr>
        <w:t>iano</w:t>
      </w:r>
      <w:r w:rsidRPr="00DE4906">
        <w:rPr>
          <w:rFonts w:ascii="Eras Demi ITC" w:eastAsia="Times New Roman" w:hAnsi="Eras Demi ITC" w:cs="Arial"/>
          <w:color w:val="0D0D0D" w:themeColor="text1" w:themeTint="F2"/>
          <w:kern w:val="0"/>
          <w:lang w:eastAsia="es-ES"/>
          <w14:ligatures w14:val="none"/>
        </w:rPr>
        <w:t xml:space="preserve"> George Regas, organizó en 1996 la </w:t>
      </w:r>
      <w:r w:rsidRPr="00745ACC">
        <w:rPr>
          <w:rFonts w:ascii="Eras Demi ITC" w:eastAsia="Times New Roman" w:hAnsi="Eras Demi ITC" w:cs="Arial"/>
          <w:i/>
          <w:iCs/>
          <w:color w:val="0D0D0D" w:themeColor="text1" w:themeTint="F2"/>
          <w:kern w:val="0"/>
          <w:lang w:eastAsia="es-ES"/>
          <w14:ligatures w14:val="none"/>
        </w:rPr>
        <w:t>Unidad de los Cristianos Progresistas</w:t>
      </w:r>
      <w:r w:rsidRPr="00DE4906">
        <w:rPr>
          <w:rFonts w:ascii="Eras Demi ITC" w:eastAsia="Times New Roman" w:hAnsi="Eras Demi ITC" w:cs="Arial"/>
          <w:color w:val="0D0D0D" w:themeColor="text1" w:themeTint="F2"/>
          <w:kern w:val="0"/>
          <w:lang w:eastAsia="es-ES"/>
          <w14:ligatures w14:val="none"/>
        </w:rPr>
        <w:t>.</w:t>
      </w:r>
      <w:r w:rsidRPr="00DE4906">
        <w:rPr>
          <w:rFonts w:ascii="Arial" w:eastAsia="Times New Roman" w:hAnsi="Arial" w:cs="Arial"/>
          <w:color w:val="0D0D0D" w:themeColor="text1" w:themeTint="F2"/>
          <w:kern w:val="0"/>
          <w:lang w:eastAsia="es-ES"/>
          <w14:ligatures w14:val="none"/>
        </w:rPr>
        <w:t xml:space="preserve"> ​</w:t>
      </w:r>
    </w:p>
    <w:p w14:paraId="0E110DD5" w14:textId="2BB2F72B" w:rsidR="00966644" w:rsidRDefault="00966644" w:rsidP="00B509FA">
      <w:pPr>
        <w:shd w:val="clear" w:color="auto" w:fill="FFFFFF"/>
        <w:spacing w:after="0" w:line="240" w:lineRule="auto"/>
        <w:jc w:val="both"/>
        <w:rPr>
          <w:rFonts w:ascii="Arial" w:eastAsia="Times New Roman" w:hAnsi="Arial" w:cs="Arial"/>
          <w:color w:val="202122"/>
          <w:kern w:val="0"/>
          <w:lang w:eastAsia="es-ES"/>
          <w14:ligatures w14:val="none"/>
        </w:rPr>
      </w:pPr>
      <w:r w:rsidRPr="00DE4906">
        <w:rPr>
          <w:rFonts w:ascii="Eras Demi ITC" w:eastAsia="Times New Roman" w:hAnsi="Eras Demi ITC" w:cs="Arial"/>
          <w:color w:val="0D0D0D" w:themeColor="text1" w:themeTint="F2"/>
          <w:kern w:val="0"/>
          <w:lang w:eastAsia="es-ES"/>
          <w14:ligatures w14:val="none"/>
        </w:rPr>
        <w:t xml:space="preserve"> En 2014, Cobb fue elegido </w:t>
      </w:r>
      <w:r w:rsidR="00745ACC">
        <w:rPr>
          <w:rFonts w:ascii="Eras Demi ITC" w:eastAsia="Times New Roman" w:hAnsi="Eras Demi ITC" w:cs="Arial"/>
          <w:color w:val="0D0D0D" w:themeColor="text1" w:themeTint="F2"/>
          <w:kern w:val="0"/>
          <w:lang w:eastAsia="es-ES"/>
          <w14:ligatures w14:val="none"/>
        </w:rPr>
        <w:t xml:space="preserve">miembro numerario de </w:t>
      </w:r>
      <w:r w:rsidRPr="00DE4906">
        <w:rPr>
          <w:rFonts w:ascii="Eras Demi ITC" w:eastAsia="Times New Roman" w:hAnsi="Eras Demi ITC" w:cs="Arial"/>
          <w:color w:val="0D0D0D" w:themeColor="text1" w:themeTint="F2"/>
          <w:kern w:val="0"/>
          <w:lang w:eastAsia="es-ES"/>
          <w14:ligatures w14:val="none"/>
        </w:rPr>
        <w:t>la </w:t>
      </w:r>
      <w:hyperlink r:id="rId21" w:tooltip="Academia Estadounidense de las Artes y las Ciencias" w:history="1">
        <w:r w:rsidRPr="00DE4906">
          <w:rPr>
            <w:rFonts w:ascii="Eras Demi ITC" w:eastAsia="Times New Roman" w:hAnsi="Eras Demi ITC" w:cs="Arial"/>
            <w:color w:val="0000FF"/>
            <w:kern w:val="0"/>
            <w:u w:val="single"/>
            <w:lang w:eastAsia="es-ES"/>
            <w14:ligatures w14:val="none"/>
          </w:rPr>
          <w:t>Academia Estadounidense de las Artes y las Ciencias</w:t>
        </w:r>
      </w:hyperlink>
      <w:r w:rsidRPr="00DE4906">
        <w:rPr>
          <w:rFonts w:ascii="Eras Demi ITC" w:eastAsia="Times New Roman" w:hAnsi="Eras Demi ITC" w:cs="Arial"/>
          <w:color w:val="202122"/>
          <w:kern w:val="0"/>
          <w:lang w:eastAsia="es-ES"/>
          <w14:ligatures w14:val="none"/>
        </w:rPr>
        <w:t>.</w:t>
      </w:r>
      <w:r w:rsidRPr="00DE4906">
        <w:rPr>
          <w:rFonts w:ascii="Arial" w:eastAsia="Times New Roman" w:hAnsi="Arial" w:cs="Arial"/>
          <w:color w:val="202122"/>
          <w:kern w:val="0"/>
          <w:lang w:eastAsia="es-ES"/>
          <w14:ligatures w14:val="none"/>
        </w:rPr>
        <w:t xml:space="preserve"> ​</w:t>
      </w:r>
    </w:p>
    <w:p w14:paraId="3BD0E79F" w14:textId="77777777" w:rsidR="00B509FA" w:rsidRDefault="00B509FA" w:rsidP="00B509FA">
      <w:pPr>
        <w:shd w:val="clear" w:color="auto" w:fill="FFFFFF"/>
        <w:spacing w:after="0" w:line="240" w:lineRule="auto"/>
        <w:jc w:val="both"/>
        <w:rPr>
          <w:rFonts w:ascii="Arial" w:eastAsia="Times New Roman" w:hAnsi="Arial" w:cs="Arial"/>
          <w:color w:val="202122"/>
          <w:kern w:val="0"/>
          <w:lang w:eastAsia="es-ES"/>
          <w14:ligatures w14:val="none"/>
        </w:rPr>
        <w:sectPr w:rsidR="00B509FA" w:rsidSect="00B509FA">
          <w:type w:val="continuous"/>
          <w:pgSz w:w="11906" w:h="16838"/>
          <w:pgMar w:top="1417" w:right="1701" w:bottom="1417" w:left="1701" w:header="708" w:footer="708" w:gutter="0"/>
          <w:cols w:num="2" w:space="708"/>
          <w:docGrid w:linePitch="360"/>
        </w:sectPr>
      </w:pPr>
    </w:p>
    <w:p w14:paraId="6559CD65" w14:textId="77777777" w:rsidR="00B509FA" w:rsidRPr="00DE4906" w:rsidRDefault="00B509FA" w:rsidP="00B509FA">
      <w:pPr>
        <w:shd w:val="clear" w:color="auto" w:fill="FFFFFF"/>
        <w:spacing w:after="0" w:line="240" w:lineRule="auto"/>
        <w:jc w:val="both"/>
        <w:rPr>
          <w:rFonts w:ascii="Eras Demi ITC" w:eastAsia="Times New Roman" w:hAnsi="Eras Demi ITC" w:cs="Arial"/>
          <w:color w:val="202122"/>
          <w:kern w:val="0"/>
          <w:lang w:eastAsia="es-ES"/>
          <w14:ligatures w14:val="none"/>
        </w:rPr>
      </w:pPr>
    </w:p>
    <w:p w14:paraId="3F4C6C76" w14:textId="285E7A54" w:rsidR="00966644" w:rsidRPr="00966644" w:rsidRDefault="00966644" w:rsidP="00745ACC">
      <w:pPr>
        <w:shd w:val="clear" w:color="auto" w:fill="FFFFFF"/>
        <w:spacing w:after="0" w:line="240" w:lineRule="auto"/>
        <w:ind w:firstLine="708"/>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color w:val="202122"/>
          <w:kern w:val="0"/>
          <w:lang w:eastAsia="es-ES"/>
          <w14:ligatures w14:val="none"/>
        </w:rPr>
        <w:t xml:space="preserve">Un tema unificador de la obra </w:t>
      </w:r>
      <w:r w:rsidR="00745ACC">
        <w:rPr>
          <w:rFonts w:ascii="Eras Demi ITC" w:eastAsia="Times New Roman" w:hAnsi="Eras Demi ITC" w:cs="Arial"/>
          <w:color w:val="202122"/>
          <w:kern w:val="0"/>
          <w:lang w:eastAsia="es-ES"/>
          <w14:ligatures w14:val="none"/>
        </w:rPr>
        <w:t xml:space="preserve">interdisciplinar </w:t>
      </w:r>
      <w:r w:rsidRPr="00DE4906">
        <w:rPr>
          <w:rFonts w:ascii="Eras Demi ITC" w:eastAsia="Times New Roman" w:hAnsi="Eras Demi ITC" w:cs="Arial"/>
          <w:color w:val="202122"/>
          <w:kern w:val="0"/>
          <w:lang w:eastAsia="es-ES"/>
          <w14:ligatures w14:val="none"/>
        </w:rPr>
        <w:t xml:space="preserve">de Cobb es su énfasis en la </w:t>
      </w:r>
      <w:r w:rsidRPr="00745ACC">
        <w:rPr>
          <w:rFonts w:ascii="Eras Demi ITC" w:eastAsia="Times New Roman" w:hAnsi="Eras Demi ITC" w:cs="Arial"/>
          <w:i/>
          <w:iCs/>
          <w:color w:val="202122"/>
          <w:kern w:val="0"/>
          <w:lang w:eastAsia="es-ES"/>
          <w14:ligatures w14:val="none"/>
        </w:rPr>
        <w:t>interdependencia ecológica</w:t>
      </w:r>
      <w:r w:rsidR="00745ACC">
        <w:rPr>
          <w:rFonts w:ascii="Eras Demi ITC" w:eastAsia="Times New Roman" w:hAnsi="Eras Demi ITC" w:cs="Arial"/>
          <w:i/>
          <w:iCs/>
          <w:color w:val="202122"/>
          <w:kern w:val="0"/>
          <w:lang w:eastAsia="es-ES"/>
          <w14:ligatures w14:val="none"/>
        </w:rPr>
        <w:t>.</w:t>
      </w:r>
      <w:r w:rsidRPr="00DE4906">
        <w:rPr>
          <w:rFonts w:ascii="Eras Demi ITC" w:eastAsia="Times New Roman" w:hAnsi="Eras Demi ITC" w:cs="Arial"/>
          <w:color w:val="202122"/>
          <w:kern w:val="0"/>
          <w:lang w:eastAsia="es-ES"/>
          <w14:ligatures w14:val="none"/>
        </w:rPr>
        <w:t xml:space="preserve"> </w:t>
      </w:r>
      <w:r w:rsidR="00745ACC">
        <w:rPr>
          <w:rFonts w:ascii="Eras Demi ITC" w:eastAsia="Times New Roman" w:hAnsi="Eras Demi ITC" w:cs="Arial"/>
          <w:color w:val="202122"/>
          <w:kern w:val="0"/>
          <w:lang w:eastAsia="es-ES"/>
          <w14:ligatures w14:val="none"/>
        </w:rPr>
        <w:t>Cobb parte de</w:t>
      </w:r>
      <w:r w:rsidRPr="00DE4906">
        <w:rPr>
          <w:rFonts w:ascii="Eras Demi ITC" w:eastAsia="Times New Roman" w:hAnsi="Eras Demi ITC" w:cs="Arial"/>
          <w:color w:val="202122"/>
          <w:kern w:val="0"/>
          <w:lang w:eastAsia="es-ES"/>
          <w14:ligatures w14:val="none"/>
        </w:rPr>
        <w:t xml:space="preserve"> la </w:t>
      </w:r>
      <w:r w:rsidR="00745ACC">
        <w:rPr>
          <w:rFonts w:ascii="Eras Demi ITC" w:eastAsia="Times New Roman" w:hAnsi="Eras Demi ITC" w:cs="Arial"/>
          <w:color w:val="202122"/>
          <w:kern w:val="0"/>
          <w:lang w:eastAsia="es-ES"/>
          <w14:ligatures w14:val="none"/>
        </w:rPr>
        <w:t>hipótesis sistémica de la teoría de la complejidad</w:t>
      </w:r>
      <w:r w:rsidRPr="00DE4906">
        <w:rPr>
          <w:rFonts w:ascii="Eras Demi ITC" w:eastAsia="Times New Roman" w:hAnsi="Eras Demi ITC" w:cs="Arial"/>
          <w:color w:val="202122"/>
          <w:kern w:val="0"/>
          <w:lang w:eastAsia="es-ES"/>
          <w14:ligatures w14:val="none"/>
        </w:rPr>
        <w:t xml:space="preserve"> de que cada parte del </w:t>
      </w:r>
      <w:hyperlink r:id="rId22" w:tooltip="Ecosistema" w:history="1">
        <w:r w:rsidRPr="00DE4906">
          <w:rPr>
            <w:rFonts w:ascii="Eras Demi ITC" w:eastAsia="Times New Roman" w:hAnsi="Eras Demi ITC" w:cs="Arial"/>
            <w:color w:val="0000FF"/>
            <w:kern w:val="0"/>
            <w:u w:val="single"/>
            <w:lang w:eastAsia="es-ES"/>
            <w14:ligatures w14:val="none"/>
          </w:rPr>
          <w:t>ecosistema</w:t>
        </w:r>
      </w:hyperlink>
      <w:r w:rsidRPr="00DE4906">
        <w:rPr>
          <w:rFonts w:ascii="Eras Demi ITC" w:eastAsia="Times New Roman" w:hAnsi="Eras Demi ITC" w:cs="Arial"/>
          <w:color w:val="202122"/>
          <w:kern w:val="0"/>
          <w:lang w:eastAsia="es-ES"/>
          <w14:ligatures w14:val="none"/>
        </w:rPr>
        <w:t> depende de todas las demás partes.</w:t>
      </w:r>
      <w:r w:rsidRPr="00DE4906">
        <w:rPr>
          <w:rFonts w:ascii="Arial" w:eastAsia="Times New Roman" w:hAnsi="Arial" w:cs="Arial"/>
          <w:color w:val="202122"/>
          <w:kern w:val="0"/>
          <w:lang w:eastAsia="es-ES"/>
          <w14:ligatures w14:val="none"/>
        </w:rPr>
        <w:t xml:space="preserve"> ​</w:t>
      </w:r>
      <w:r w:rsidRPr="00DE4906">
        <w:rPr>
          <w:rFonts w:ascii="Eras Demi ITC" w:eastAsia="Times New Roman" w:hAnsi="Eras Demi ITC" w:cs="Arial"/>
          <w:color w:val="202122"/>
          <w:kern w:val="0"/>
          <w:lang w:eastAsia="es-ES"/>
          <w14:ligatures w14:val="none"/>
        </w:rPr>
        <w:t xml:space="preserve"> Ha sostenido que la tarea m</w:t>
      </w:r>
      <w:r w:rsidRPr="00DE4906">
        <w:rPr>
          <w:rFonts w:ascii="Eras Demi ITC" w:eastAsia="Times New Roman" w:hAnsi="Eras Demi ITC" w:cs="Eras Demi ITC"/>
          <w:color w:val="202122"/>
          <w:kern w:val="0"/>
          <w:lang w:eastAsia="es-ES"/>
          <w14:ligatures w14:val="none"/>
        </w:rPr>
        <w:t>á</w:t>
      </w:r>
      <w:r w:rsidRPr="00DE4906">
        <w:rPr>
          <w:rFonts w:ascii="Eras Demi ITC" w:eastAsia="Times New Roman" w:hAnsi="Eras Demi ITC" w:cs="Arial"/>
          <w:color w:val="202122"/>
          <w:kern w:val="0"/>
          <w:lang w:eastAsia="es-ES"/>
          <w14:ligatures w14:val="none"/>
        </w:rPr>
        <w:t>s urgente de la humanidad es preservar el mundo en el cual vive y del cual depende, una tesis que Alfred North Whitehead describe como "lealtad al mundo".</w:t>
      </w:r>
      <w:r w:rsidRPr="00DE4906">
        <w:rPr>
          <w:rFonts w:ascii="Arial" w:eastAsia="Times New Roman" w:hAnsi="Arial" w:cs="Arial"/>
          <w:color w:val="202122"/>
          <w:kern w:val="0"/>
          <w:lang w:eastAsia="es-ES"/>
          <w14:ligatures w14:val="none"/>
        </w:rPr>
        <w:t>​</w:t>
      </w:r>
    </w:p>
    <w:p w14:paraId="5CC9F066" w14:textId="77777777" w:rsidR="00966644" w:rsidRPr="00966644" w:rsidRDefault="00966644" w:rsidP="00B509FA">
      <w:pPr>
        <w:shd w:val="clear" w:color="auto" w:fill="FFFFFF"/>
        <w:spacing w:after="0" w:line="240" w:lineRule="auto"/>
        <w:jc w:val="both"/>
        <w:rPr>
          <w:rFonts w:ascii="Eras Demi ITC" w:eastAsia="Times New Roman" w:hAnsi="Eras Demi ITC" w:cs="Arial"/>
          <w:color w:val="202122"/>
          <w:kern w:val="0"/>
          <w:lang w:eastAsia="es-ES"/>
          <w14:ligatures w14:val="none"/>
        </w:rPr>
      </w:pPr>
    </w:p>
    <w:p w14:paraId="22C38645" w14:textId="3CD78C43" w:rsidR="00966644" w:rsidRPr="00DE4906" w:rsidRDefault="00966644" w:rsidP="00B509FA">
      <w:pPr>
        <w:shd w:val="clear" w:color="auto" w:fill="FFFFFF"/>
        <w:spacing w:after="0" w:line="240" w:lineRule="auto"/>
        <w:jc w:val="both"/>
        <w:rPr>
          <w:rFonts w:ascii="Eras Demi ITC" w:eastAsia="Times New Roman" w:hAnsi="Eras Demi ITC" w:cs="Arial"/>
          <w:b/>
          <w:bCs/>
          <w:color w:val="202122"/>
          <w:kern w:val="0"/>
          <w:sz w:val="28"/>
          <w:szCs w:val="28"/>
          <w:lang w:eastAsia="es-ES"/>
          <w14:ligatures w14:val="none"/>
        </w:rPr>
      </w:pPr>
      <w:r w:rsidRPr="00B509FA">
        <w:rPr>
          <w:rFonts w:ascii="Eras Demi ITC" w:eastAsia="Times New Roman" w:hAnsi="Eras Demi ITC" w:cs="Arial"/>
          <w:b/>
          <w:bCs/>
          <w:color w:val="202122"/>
          <w:kern w:val="0"/>
          <w:sz w:val="28"/>
          <w:szCs w:val="28"/>
          <w:lang w:eastAsia="es-ES"/>
          <w14:ligatures w14:val="none"/>
        </w:rPr>
        <w:t>Leandro Sequeiros. Presidente de ASINJA (Asociación Interdisciplinar José de Acosta)</w:t>
      </w:r>
    </w:p>
    <w:p w14:paraId="4A73290D" w14:textId="77777777" w:rsidR="00966644" w:rsidRPr="00966644" w:rsidRDefault="00966644" w:rsidP="00B509FA">
      <w:pPr>
        <w:spacing w:after="0" w:line="240" w:lineRule="auto"/>
        <w:jc w:val="both"/>
        <w:outlineLvl w:val="0"/>
        <w:rPr>
          <w:rFonts w:ascii="Eras Demi ITC" w:eastAsia="Times New Roman" w:hAnsi="Eras Demi ITC" w:cs="Times New Roman"/>
          <w:kern w:val="36"/>
          <w:sz w:val="43"/>
          <w:szCs w:val="43"/>
          <w:lang w:eastAsia="es-ES"/>
          <w14:ligatures w14:val="none"/>
        </w:rPr>
      </w:pPr>
    </w:p>
    <w:p w14:paraId="5DCB7609" w14:textId="77777777" w:rsidR="00B509FA" w:rsidRDefault="00B509FA" w:rsidP="00B509FA">
      <w:pPr>
        <w:spacing w:after="0" w:line="240" w:lineRule="auto"/>
        <w:jc w:val="both"/>
        <w:outlineLvl w:val="0"/>
        <w:rPr>
          <w:rFonts w:ascii="Eras Demi ITC" w:eastAsia="Times New Roman" w:hAnsi="Eras Demi ITC" w:cs="Times New Roman"/>
          <w:kern w:val="36"/>
          <w:sz w:val="43"/>
          <w:szCs w:val="43"/>
          <w:lang w:eastAsia="es-ES"/>
          <w14:ligatures w14:val="none"/>
        </w:rPr>
        <w:sectPr w:rsidR="00B509FA" w:rsidSect="00B509FA">
          <w:type w:val="continuous"/>
          <w:pgSz w:w="11906" w:h="16838"/>
          <w:pgMar w:top="1417" w:right="1701" w:bottom="1417" w:left="1701" w:header="708" w:footer="708" w:gutter="0"/>
          <w:cols w:space="708"/>
          <w:docGrid w:linePitch="360"/>
        </w:sectPr>
      </w:pPr>
    </w:p>
    <w:p w14:paraId="50C850DC" w14:textId="77777777" w:rsidR="00966644" w:rsidRPr="00DE4906" w:rsidRDefault="00966644" w:rsidP="00B509FA">
      <w:pPr>
        <w:spacing w:after="0" w:line="240" w:lineRule="auto"/>
        <w:jc w:val="both"/>
        <w:outlineLvl w:val="0"/>
        <w:rPr>
          <w:rFonts w:ascii="Eras Demi ITC" w:eastAsia="Times New Roman" w:hAnsi="Eras Demi ITC" w:cs="Times New Roman"/>
          <w:kern w:val="36"/>
          <w:sz w:val="43"/>
          <w:szCs w:val="43"/>
          <w:lang w:eastAsia="es-ES"/>
          <w14:ligatures w14:val="none"/>
        </w:rPr>
      </w:pPr>
    </w:p>
    <w:p w14:paraId="553BCB82" w14:textId="4C2A143C" w:rsidR="00B509FA" w:rsidRDefault="001724C2" w:rsidP="00B509FA">
      <w:pPr>
        <w:shd w:val="clear" w:color="auto" w:fill="FFFFFF"/>
        <w:spacing w:after="0" w:line="240" w:lineRule="auto"/>
        <w:jc w:val="both"/>
        <w:rPr>
          <w:rFonts w:ascii="Eras Demi ITC" w:eastAsia="Times New Roman" w:hAnsi="Eras Demi ITC" w:cs="Arial"/>
          <w:b/>
          <w:bCs/>
          <w:color w:val="202122"/>
          <w:kern w:val="0"/>
          <w:lang w:eastAsia="es-ES"/>
          <w14:ligatures w14:val="none"/>
        </w:rPr>
      </w:pPr>
      <w:bookmarkStart w:id="0" w:name="_Hlk186542351"/>
      <w:r>
        <w:rPr>
          <w:rFonts w:ascii="Eras Demi ITC" w:eastAsia="Times New Roman" w:hAnsi="Eras Demi ITC" w:cs="Times New Roman"/>
          <w:noProof/>
          <w:color w:val="0000FF"/>
          <w:kern w:val="0"/>
          <w:sz w:val="22"/>
          <w:szCs w:val="22"/>
          <w:lang w:eastAsia="es-ES"/>
          <w14:ligatures w14:val="none"/>
        </w:rPr>
        <w:lastRenderedPageBreak/>
        <w:t>º</w:t>
      </w:r>
      <w:r w:rsidR="00B509FA" w:rsidRPr="00DE4906">
        <w:rPr>
          <w:rFonts w:ascii="Eras Demi ITC" w:eastAsia="Times New Roman" w:hAnsi="Eras Demi ITC" w:cs="Times New Roman"/>
          <w:noProof/>
          <w:color w:val="0000FF"/>
          <w:kern w:val="0"/>
          <w:sz w:val="22"/>
          <w:szCs w:val="22"/>
          <w:lang w:eastAsia="es-ES"/>
          <w14:ligatures w14:val="none"/>
        </w:rPr>
        <w:drawing>
          <wp:inline distT="0" distB="0" distL="0" distR="0" wp14:anchorId="312FD47C" wp14:editId="673089F9">
            <wp:extent cx="2795954" cy="4206237"/>
            <wp:effectExtent l="0" t="0" r="4445" b="4445"/>
            <wp:docPr id="14" name="Imagen 19" descr="Imagen que contiene persona, exterior, hombre, viendo&#10;&#10;Descripción generada automáticamen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9" descr="Imagen que contiene persona, exterior, hombre, viendo&#10;&#10;Descripción generada automáticament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6866" cy="4267785"/>
                    </a:xfrm>
                    <a:prstGeom prst="rect">
                      <a:avLst/>
                    </a:prstGeom>
                    <a:noFill/>
                    <a:ln>
                      <a:noFill/>
                    </a:ln>
                  </pic:spPr>
                </pic:pic>
              </a:graphicData>
            </a:graphic>
          </wp:inline>
        </w:drawing>
      </w:r>
    </w:p>
    <w:p w14:paraId="4965B487" w14:textId="77777777" w:rsidR="00B509FA" w:rsidRDefault="00B509FA" w:rsidP="00B509FA">
      <w:pPr>
        <w:shd w:val="clear" w:color="auto" w:fill="FFFFFF"/>
        <w:spacing w:after="0" w:line="240" w:lineRule="auto"/>
        <w:jc w:val="both"/>
        <w:rPr>
          <w:rFonts w:ascii="Eras Demi ITC" w:eastAsia="Times New Roman" w:hAnsi="Eras Demi ITC" w:cs="Arial"/>
          <w:b/>
          <w:bCs/>
          <w:color w:val="202122"/>
          <w:kern w:val="0"/>
          <w:lang w:eastAsia="es-ES"/>
          <w14:ligatures w14:val="none"/>
        </w:rPr>
      </w:pPr>
    </w:p>
    <w:p w14:paraId="53961F88" w14:textId="6B94F6CB" w:rsidR="00B607E7" w:rsidRPr="00B607E7" w:rsidRDefault="00B607E7" w:rsidP="00745ACC">
      <w:pPr>
        <w:spacing w:after="0" w:line="240" w:lineRule="auto"/>
        <w:ind w:firstLine="708"/>
        <w:jc w:val="both"/>
        <w:rPr>
          <w:rFonts w:ascii="Eras Demi ITC" w:eastAsia="Times New Roman" w:hAnsi="Eras Demi ITC" w:cs="Times New Roman"/>
          <w:kern w:val="0"/>
          <w:lang w:eastAsia="es-ES"/>
          <w14:ligatures w14:val="none"/>
        </w:rPr>
      </w:pPr>
      <w:r w:rsidRPr="00B607E7">
        <w:rPr>
          <w:rFonts w:ascii="Eras Demi ITC" w:eastAsia="Times New Roman" w:hAnsi="Eras Demi ITC" w:cs="Times New Roman"/>
          <w:kern w:val="0"/>
          <w:lang w:eastAsia="es-ES"/>
          <w14:ligatures w14:val="none"/>
        </w:rPr>
        <w:t xml:space="preserve">A menudo se considera a </w:t>
      </w:r>
      <w:r w:rsidR="00745ACC">
        <w:rPr>
          <w:rFonts w:ascii="Eras Demi ITC" w:eastAsia="Times New Roman" w:hAnsi="Eras Demi ITC" w:cs="Times New Roman"/>
          <w:kern w:val="0"/>
          <w:lang w:eastAsia="es-ES"/>
          <w14:ligatures w14:val="none"/>
        </w:rPr>
        <w:t xml:space="preserve">John B. </w:t>
      </w:r>
      <w:r w:rsidRPr="00B607E7">
        <w:rPr>
          <w:rFonts w:ascii="Eras Demi ITC" w:eastAsia="Times New Roman" w:hAnsi="Eras Demi ITC" w:cs="Times New Roman"/>
          <w:kern w:val="0"/>
          <w:lang w:eastAsia="es-ES"/>
          <w14:ligatures w14:val="none"/>
        </w:rPr>
        <w:t xml:space="preserve">Cobb como el erudito preeminente en el campo de la </w:t>
      </w:r>
      <w:r w:rsidRPr="00745ACC">
        <w:rPr>
          <w:rFonts w:ascii="Eras Demi ITC" w:eastAsia="Times New Roman" w:hAnsi="Eras Demi ITC" w:cs="Times New Roman"/>
          <w:i/>
          <w:iCs/>
          <w:kern w:val="0"/>
          <w:lang w:eastAsia="es-ES"/>
          <w14:ligatures w14:val="none"/>
        </w:rPr>
        <w:t>filosofía y la teología del proceso</w:t>
      </w:r>
      <w:r w:rsidRPr="00B607E7">
        <w:rPr>
          <w:rFonts w:ascii="Eras Demi ITC" w:eastAsia="Times New Roman" w:hAnsi="Eras Demi ITC" w:cs="Times New Roman"/>
          <w:kern w:val="0"/>
          <w:lang w:eastAsia="es-ES"/>
          <w14:ligatures w14:val="none"/>
        </w:rPr>
        <w:t xml:space="preserve">, la escuela de pensamiento asociada con la filosofía de Alfred North Whitehead. </w:t>
      </w:r>
      <w:r w:rsidR="00745ACC">
        <w:rPr>
          <w:rFonts w:ascii="Eras Demi ITC" w:eastAsia="Times New Roman" w:hAnsi="Eras Demi ITC" w:cs="Times New Roman"/>
          <w:kern w:val="0"/>
          <w:lang w:eastAsia="es-ES"/>
          <w14:ligatures w14:val="none"/>
        </w:rPr>
        <w:t xml:space="preserve">Y este paradigma hermenéutico encaja con el </w:t>
      </w:r>
      <w:hyperlink r:id="rId25" w:history="1">
        <w:r w:rsidR="00745ACC" w:rsidRPr="00575B81">
          <w:rPr>
            <w:rStyle w:val="Hipervnculo"/>
            <w:rFonts w:ascii="Eras Demi ITC" w:eastAsia="Times New Roman" w:hAnsi="Eras Demi ITC" w:cs="Times New Roman"/>
            <w:kern w:val="0"/>
            <w:lang w:eastAsia="es-ES"/>
            <w14:ligatures w14:val="none"/>
          </w:rPr>
          <w:t xml:space="preserve">modelo panenteísta impulsado en estos años por Philip Clayton, </w:t>
        </w:r>
        <w:r w:rsidR="00575B81" w:rsidRPr="00575B81">
          <w:rPr>
            <w:rStyle w:val="Hipervnculo"/>
            <w:rFonts w:ascii="Eras Demi ITC" w:eastAsia="Times New Roman" w:hAnsi="Eras Demi ITC" w:cs="Times New Roman"/>
            <w:kern w:val="0"/>
            <w:lang w:eastAsia="es-ES"/>
            <w14:ligatures w14:val="none"/>
          </w:rPr>
          <w:t>Arthur Peacocke y Philip Heffner</w:t>
        </w:r>
      </w:hyperlink>
      <w:r w:rsidR="00575B81">
        <w:rPr>
          <w:rFonts w:ascii="Eras Demi ITC" w:eastAsia="Times New Roman" w:hAnsi="Eras Demi ITC" w:cs="Times New Roman"/>
          <w:kern w:val="0"/>
          <w:lang w:eastAsia="es-ES"/>
          <w14:ligatures w14:val="none"/>
        </w:rPr>
        <w:t xml:space="preserve">. </w:t>
      </w:r>
      <w:r w:rsidRPr="00B607E7">
        <w:rPr>
          <w:rFonts w:ascii="Eras Demi ITC" w:eastAsia="Times New Roman" w:hAnsi="Eras Demi ITC" w:cs="Times New Roman"/>
          <w:kern w:val="0"/>
          <w:lang w:eastAsia="es-ES"/>
          <w14:ligatures w14:val="none"/>
        </w:rPr>
        <w:t xml:space="preserve">Cobb es autor de más de cincuenta libros. </w:t>
      </w:r>
    </w:p>
    <w:p w14:paraId="617C0CB0" w14:textId="3C2225BA" w:rsidR="00B509FA" w:rsidRPr="00B607E7" w:rsidRDefault="00B607E7" w:rsidP="00575B81">
      <w:pPr>
        <w:spacing w:after="0" w:line="240" w:lineRule="auto"/>
        <w:ind w:firstLine="708"/>
        <w:jc w:val="both"/>
        <w:rPr>
          <w:rFonts w:ascii="Eras Demi ITC" w:eastAsia="Times New Roman" w:hAnsi="Eras Demi ITC" w:cs="Times New Roman"/>
          <w:kern w:val="0"/>
          <w:lang w:eastAsia="es-ES"/>
          <w14:ligatures w14:val="none"/>
        </w:rPr>
        <w:sectPr w:rsidR="00B509FA" w:rsidRPr="00B607E7" w:rsidSect="00B509FA">
          <w:type w:val="continuous"/>
          <w:pgSz w:w="11906" w:h="16838"/>
          <w:pgMar w:top="1417" w:right="1701" w:bottom="1417" w:left="1701" w:header="708" w:footer="708" w:gutter="0"/>
          <w:cols w:num="2" w:space="708"/>
          <w:docGrid w:linePitch="360"/>
        </w:sectPr>
      </w:pPr>
      <w:r w:rsidRPr="00B607E7">
        <w:rPr>
          <w:rFonts w:ascii="Eras Demi ITC" w:eastAsia="Times New Roman" w:hAnsi="Eras Demi ITC" w:cs="Times New Roman"/>
          <w:kern w:val="0"/>
          <w:lang w:eastAsia="es-ES"/>
          <w14:ligatures w14:val="none"/>
        </w:rPr>
        <w:t xml:space="preserve">Un tema unificador del trabajo de Cobb es </w:t>
      </w:r>
      <w:r w:rsidR="00575B81">
        <w:rPr>
          <w:rFonts w:ascii="Eras Demi ITC" w:eastAsia="Times New Roman" w:hAnsi="Eras Demi ITC" w:cs="Times New Roman"/>
          <w:kern w:val="0"/>
          <w:lang w:eastAsia="es-ES"/>
          <w14:ligatures w14:val="none"/>
        </w:rPr>
        <w:t xml:space="preserve">– como se ha citado - </w:t>
      </w:r>
      <w:r w:rsidRPr="00B607E7">
        <w:rPr>
          <w:rFonts w:ascii="Eras Demi ITC" w:eastAsia="Times New Roman" w:hAnsi="Eras Demi ITC" w:cs="Times New Roman"/>
          <w:kern w:val="0"/>
          <w:lang w:eastAsia="es-ES"/>
          <w14:ligatures w14:val="none"/>
        </w:rPr>
        <w:t xml:space="preserve">su énfasis en la </w:t>
      </w:r>
      <w:r w:rsidRPr="00575B81">
        <w:rPr>
          <w:rFonts w:ascii="Eras Demi ITC" w:eastAsia="Times New Roman" w:hAnsi="Eras Demi ITC" w:cs="Times New Roman"/>
          <w:i/>
          <w:iCs/>
          <w:kern w:val="0"/>
          <w:lang w:eastAsia="es-ES"/>
          <w14:ligatures w14:val="none"/>
        </w:rPr>
        <w:t>interdependencia ecológica</w:t>
      </w:r>
      <w:r w:rsidRPr="00B607E7">
        <w:rPr>
          <w:rFonts w:ascii="Eras Demi ITC" w:eastAsia="Times New Roman" w:hAnsi="Eras Demi ITC" w:cs="Times New Roman"/>
          <w:kern w:val="0"/>
          <w:lang w:eastAsia="es-ES"/>
          <w14:ligatures w14:val="none"/>
        </w:rPr>
        <w:t xml:space="preserve">: la idea de que cada parte del ecosistema depende de todas las demás. Cobb ha argumentado que la tarea más urgente de la humanidad es preservar el mundo del que vive y del que depende, una idea que su principal influencia, Whitehead, describió como "lealtad mundial". </w:t>
      </w:r>
    </w:p>
    <w:p w14:paraId="78737E73" w14:textId="42290E9B" w:rsidR="00B607E7" w:rsidRDefault="00575B81" w:rsidP="00B509FA">
      <w:pPr>
        <w:shd w:val="clear" w:color="auto" w:fill="FFFFFF"/>
        <w:spacing w:after="0" w:line="240" w:lineRule="auto"/>
        <w:jc w:val="both"/>
        <w:rPr>
          <w:rFonts w:ascii="Eras Demi ITC" w:eastAsia="Times New Roman" w:hAnsi="Eras Demi ITC" w:cs="Arial"/>
          <w:color w:val="202122"/>
          <w:kern w:val="0"/>
          <w:lang w:eastAsia="es-ES"/>
          <w14:ligatures w14:val="none"/>
        </w:rPr>
      </w:pPr>
      <w:r>
        <w:rPr>
          <w:rFonts w:ascii="Eras Demi ITC" w:eastAsia="Times New Roman" w:hAnsi="Eras Demi ITC" w:cs="Arial"/>
          <w:color w:val="202122"/>
          <w:kern w:val="0"/>
          <w:lang w:eastAsia="es-ES"/>
          <w14:ligatures w14:val="none"/>
        </w:rPr>
        <w:t xml:space="preserve"> </w:t>
      </w:r>
    </w:p>
    <w:p w14:paraId="711679B9" w14:textId="6DF10404" w:rsidR="00793776" w:rsidRDefault="00793776" w:rsidP="00793776">
      <w:pPr>
        <w:spacing w:after="0" w:line="240" w:lineRule="auto"/>
        <w:ind w:firstLine="708"/>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 xml:space="preserve">John Cobb nació en Kobe, Japón, el 9 de febrero de 1925, de padres que eran misioneros metodistas. Hasta los 15 años vivió principalmente en Kobe e Hiroshima y recibió la mayor parte de su educación inicial en la multiétnica Academia Canadiense de Kobe, a la que atribuye los inicios de su perspectiva </w:t>
      </w:r>
      <w:r>
        <w:rPr>
          <w:rFonts w:ascii="Eras Demi ITC" w:eastAsia="Times New Roman" w:hAnsi="Eras Demi ITC" w:cs="Times New Roman"/>
          <w:kern w:val="0"/>
          <w:lang w:eastAsia="es-ES"/>
          <w14:ligatures w14:val="none"/>
        </w:rPr>
        <w:t>de la teología del pluralismo religioso</w:t>
      </w:r>
      <w:r w:rsidRPr="00793776">
        <w:rPr>
          <w:rFonts w:ascii="Eras Demi ITC" w:eastAsia="Times New Roman" w:hAnsi="Eras Demi ITC" w:cs="Times New Roman"/>
          <w:kern w:val="0"/>
          <w:lang w:eastAsia="es-ES"/>
          <w14:ligatures w14:val="none"/>
        </w:rPr>
        <w:t xml:space="preserve">. </w:t>
      </w:r>
    </w:p>
    <w:p w14:paraId="5030571A" w14:textId="77777777" w:rsidR="002A0127"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Pr>
          <w:rFonts w:ascii="Eras Demi ITC" w:eastAsia="Times New Roman" w:hAnsi="Eras Demi ITC" w:cs="Times New Roman"/>
          <w:kern w:val="0"/>
          <w:lang w:eastAsia="es-ES"/>
          <w14:ligatures w14:val="none"/>
        </w:rPr>
        <w:t>En los años cuarenta del siglo pasado, c</w:t>
      </w:r>
      <w:r w:rsidRPr="00793776">
        <w:rPr>
          <w:rFonts w:ascii="Eras Demi ITC" w:eastAsia="Times New Roman" w:hAnsi="Eras Demi ITC" w:cs="Times New Roman"/>
          <w:kern w:val="0"/>
          <w:lang w:eastAsia="es-ES"/>
          <w14:ligatures w14:val="none"/>
        </w:rPr>
        <w:t xml:space="preserve">on la esperanza de reconstruir </w:t>
      </w:r>
      <w:r>
        <w:rPr>
          <w:rFonts w:ascii="Eras Demi ITC" w:eastAsia="Times New Roman" w:hAnsi="Eras Demi ITC" w:cs="Times New Roman"/>
          <w:kern w:val="0"/>
          <w:lang w:eastAsia="es-ES"/>
          <w14:ligatures w14:val="none"/>
        </w:rPr>
        <w:t xml:space="preserve">en su propia vida </w:t>
      </w:r>
      <w:r w:rsidRPr="00793776">
        <w:rPr>
          <w:rFonts w:ascii="Eras Demi ITC" w:eastAsia="Times New Roman" w:hAnsi="Eras Demi ITC" w:cs="Times New Roman"/>
          <w:kern w:val="0"/>
          <w:lang w:eastAsia="es-ES"/>
          <w14:ligatures w14:val="none"/>
        </w:rPr>
        <w:t xml:space="preserve">una fe cristiana más compatible con el conocimiento científico e histórico, Cobb ingresó en la Escuela de Teología de la Universidad de Chicago. </w:t>
      </w:r>
      <w:r>
        <w:rPr>
          <w:rFonts w:ascii="Eras Demi ITC" w:eastAsia="Times New Roman" w:hAnsi="Eras Demi ITC" w:cs="Times New Roman"/>
          <w:kern w:val="0"/>
          <w:lang w:eastAsia="es-ES"/>
          <w14:ligatures w14:val="none"/>
        </w:rPr>
        <w:t>Allí l</w:t>
      </w:r>
      <w:r w:rsidRPr="00793776">
        <w:rPr>
          <w:rFonts w:ascii="Eras Demi ITC" w:eastAsia="Times New Roman" w:hAnsi="Eras Demi ITC" w:cs="Times New Roman"/>
          <w:kern w:val="0"/>
          <w:lang w:eastAsia="es-ES"/>
          <w14:ligatures w14:val="none"/>
        </w:rPr>
        <w:t>ogró re</w:t>
      </w:r>
      <w:r>
        <w:rPr>
          <w:rFonts w:ascii="Eras Demi ITC" w:eastAsia="Times New Roman" w:hAnsi="Eras Demi ITC" w:cs="Times New Roman"/>
          <w:kern w:val="0"/>
          <w:lang w:eastAsia="es-ES"/>
          <w14:ligatures w14:val="none"/>
        </w:rPr>
        <w:t>cuperar, fortalecer y fundamentar</w:t>
      </w:r>
      <w:r w:rsidRPr="00793776">
        <w:rPr>
          <w:rFonts w:ascii="Eras Demi ITC" w:eastAsia="Times New Roman" w:hAnsi="Eras Demi ITC" w:cs="Times New Roman"/>
          <w:kern w:val="0"/>
          <w:lang w:eastAsia="es-ES"/>
          <w14:ligatures w14:val="none"/>
        </w:rPr>
        <w:t xml:space="preserve"> su fe personal principalmente con la ayuda de </w:t>
      </w:r>
      <w:r w:rsidR="002A0127">
        <w:rPr>
          <w:rFonts w:ascii="Eras Demi ITC" w:eastAsia="Times New Roman" w:hAnsi="Eras Demi ITC" w:cs="Times New Roman"/>
          <w:kern w:val="0"/>
          <w:lang w:eastAsia="es-ES"/>
          <w14:ligatures w14:val="none"/>
        </w:rPr>
        <w:t xml:space="preserve">los filósofos y teólogos panenteístas </w:t>
      </w:r>
      <w:r w:rsidRPr="00793776">
        <w:rPr>
          <w:rFonts w:ascii="Eras Demi ITC" w:eastAsia="Times New Roman" w:hAnsi="Eras Demi ITC" w:cs="Times New Roman"/>
          <w:kern w:val="0"/>
          <w:lang w:eastAsia="es-ES"/>
          <w14:ligatures w14:val="none"/>
        </w:rPr>
        <w:t xml:space="preserve">Richard McKeon, Daniel Day Williams y Charles Hartshorne. </w:t>
      </w:r>
    </w:p>
    <w:p w14:paraId="233946B3" w14:textId="764DDDC7" w:rsidR="00793776" w:rsidRPr="00793776"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 xml:space="preserve">McKeon introdujo a Cobb en el </w:t>
      </w:r>
      <w:r w:rsidR="002A0127">
        <w:rPr>
          <w:rFonts w:ascii="Eras Demi ITC" w:eastAsia="Times New Roman" w:hAnsi="Eras Demi ITC" w:cs="Times New Roman"/>
          <w:kern w:val="0"/>
          <w:lang w:eastAsia="es-ES"/>
          <w14:ligatures w14:val="none"/>
        </w:rPr>
        <w:t>perspectivismo</w:t>
      </w:r>
      <w:r w:rsidRPr="00793776">
        <w:rPr>
          <w:rFonts w:ascii="Eras Demi ITC" w:eastAsia="Times New Roman" w:hAnsi="Eras Demi ITC" w:cs="Times New Roman"/>
          <w:kern w:val="0"/>
          <w:lang w:eastAsia="es-ES"/>
          <w14:ligatures w14:val="none"/>
        </w:rPr>
        <w:t xml:space="preserve"> filosófico, mientras que Hartshorne y Williams le enseñaron la filosofía y la teología del proceso whiteheadianas. El pensamiento de Alfred North Whitehead se convirtió en el tema central del propio trabajo de Cobb. </w:t>
      </w:r>
    </w:p>
    <w:p w14:paraId="567FD2CF" w14:textId="77777777" w:rsidR="002A0127"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Después de recibir su título de Doctor en Filosofía de la Universidad de Chicago bajo la supervisión de Charles Hartshorne en 1952, pasó tres años enseñando en el Young Harris College en el norte de Georgia, mientras también servía como pastor a tiempo parcial en una iglesia</w:t>
      </w:r>
      <w:r w:rsidR="002A0127">
        <w:rPr>
          <w:rFonts w:ascii="Eras Demi ITC" w:eastAsia="Times New Roman" w:hAnsi="Eras Demi ITC" w:cs="Times New Roman"/>
          <w:kern w:val="0"/>
          <w:lang w:eastAsia="es-ES"/>
          <w14:ligatures w14:val="none"/>
        </w:rPr>
        <w:t xml:space="preserve"> metodista.</w:t>
      </w:r>
    </w:p>
    <w:p w14:paraId="6759FA32" w14:textId="015FE278" w:rsidR="00793776"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 xml:space="preserve"> Ernest Cadman Colwell, ex presidente de la Universidad de Chicago, llevó a Cobb a la Universidad Emory en Georgia para enseñar en el nuevo instituto de posgrado en artes liberales. </w:t>
      </w:r>
    </w:p>
    <w:p w14:paraId="75CB8741" w14:textId="77777777" w:rsidR="002A0127"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lastRenderedPageBreak/>
        <w:t xml:space="preserve">En 1958, Cobb siguió a Colwell a Claremont, California, donde fue nombrado Profesor Ingraham de Teología en la Escuela de Teología de Claremont y Profesor Avery de Religión en la Universidad de Graduados de Claremont. </w:t>
      </w:r>
    </w:p>
    <w:p w14:paraId="2518A3BF" w14:textId="77777777" w:rsidR="002A0127"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 xml:space="preserve">Fundó la revista </w:t>
      </w:r>
      <w:r w:rsidRPr="00793776">
        <w:rPr>
          <w:rFonts w:ascii="Eras Demi ITC" w:eastAsia="Times New Roman" w:hAnsi="Eras Demi ITC" w:cs="Times New Roman"/>
          <w:i/>
          <w:iCs/>
          <w:kern w:val="0"/>
          <w:lang w:eastAsia="es-ES"/>
          <w14:ligatures w14:val="none"/>
        </w:rPr>
        <w:t>Process Studies</w:t>
      </w:r>
      <w:r w:rsidRPr="00793776">
        <w:rPr>
          <w:rFonts w:ascii="Eras Demi ITC" w:eastAsia="Times New Roman" w:hAnsi="Eras Demi ITC" w:cs="Times New Roman"/>
          <w:kern w:val="0"/>
          <w:lang w:eastAsia="es-ES"/>
          <w14:ligatures w14:val="none"/>
        </w:rPr>
        <w:t xml:space="preserve"> con Lewis S. Ford en 1971 y cofundó el </w:t>
      </w:r>
      <w:r w:rsidRPr="002A0127">
        <w:rPr>
          <w:rFonts w:ascii="Eras Demi ITC" w:eastAsia="Times New Roman" w:hAnsi="Eras Demi ITC" w:cs="Times New Roman"/>
          <w:i/>
          <w:iCs/>
          <w:kern w:val="0"/>
          <w:lang w:eastAsia="es-ES"/>
          <w14:ligatures w14:val="none"/>
        </w:rPr>
        <w:t>Centro de Estudios de Procesos</w:t>
      </w:r>
      <w:r w:rsidRPr="00793776">
        <w:rPr>
          <w:rFonts w:ascii="Eras Demi ITC" w:eastAsia="Times New Roman" w:hAnsi="Eras Demi ITC" w:cs="Times New Roman"/>
          <w:kern w:val="0"/>
          <w:lang w:eastAsia="es-ES"/>
          <w14:ligatures w14:val="none"/>
        </w:rPr>
        <w:t xml:space="preserve"> con David Ray Griffin en 1973, convirtiendo a Claremont en el centro del pensamiento procesual whiteheadiano. </w:t>
      </w:r>
    </w:p>
    <w:p w14:paraId="01E040B6" w14:textId="2D475871" w:rsidR="00793776" w:rsidRPr="00793776"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 xml:space="preserve">Veinticinco años después, junto con Herman Greene, organizó la Red Internacional de Procesos. Esta organización celebra conferencias bienales, la décima de las cuales tendrá lugar en Claremont en 2015. </w:t>
      </w:r>
    </w:p>
    <w:p w14:paraId="131F32DA" w14:textId="77777777" w:rsidR="00793776" w:rsidRDefault="00793776" w:rsidP="00793776">
      <w:pPr>
        <w:spacing w:after="0" w:line="240" w:lineRule="auto"/>
        <w:ind w:firstLine="360"/>
        <w:jc w:val="both"/>
        <w:rPr>
          <w:rFonts w:ascii="Eras Demi ITC" w:eastAsia="Times New Roman" w:hAnsi="Eras Demi ITC" w:cs="Times New Roman"/>
          <w:kern w:val="0"/>
          <w:lang w:eastAsia="es-ES"/>
          <w14:ligatures w14:val="none"/>
        </w:rPr>
      </w:pPr>
      <w:r w:rsidRPr="00793776">
        <w:rPr>
          <w:rFonts w:ascii="Eras Demi ITC" w:eastAsia="Times New Roman" w:hAnsi="Eras Demi ITC" w:cs="Times New Roman"/>
          <w:kern w:val="0"/>
          <w:lang w:eastAsia="es-ES"/>
          <w14:ligatures w14:val="none"/>
        </w:rPr>
        <w:t xml:space="preserve">Durante su carrera, Cobb también se ha desempeñado como profesor visitante en la Escuela de Teología de Harvard, la Escuela de Teología de la Universidad de Chicago, la Escuela de Teología Vanderbilt, la Escuela de Teología Iliff, la Universidad Rikkyo en Japón y la Universidad de Mainz en Alemania. Ha recibido seis doctorados honoris causa. </w:t>
      </w:r>
    </w:p>
    <w:p w14:paraId="3B3E424D" w14:textId="77777777" w:rsidR="002A0127" w:rsidRDefault="002A0127" w:rsidP="002A0127">
      <w:pPr>
        <w:spacing w:after="0" w:line="240" w:lineRule="auto"/>
        <w:jc w:val="both"/>
        <w:rPr>
          <w:rFonts w:ascii="Eras Demi ITC" w:eastAsia="Times New Roman" w:hAnsi="Eras Demi ITC" w:cs="Times New Roman"/>
          <w:kern w:val="0"/>
          <w:lang w:eastAsia="es-ES"/>
          <w14:ligatures w14:val="none"/>
        </w:rPr>
      </w:pPr>
    </w:p>
    <w:p w14:paraId="10B2B2DA" w14:textId="4B153E3D" w:rsidR="00793776" w:rsidRPr="002A0127" w:rsidRDefault="002A0127" w:rsidP="002A0127">
      <w:pPr>
        <w:spacing w:after="0" w:line="240" w:lineRule="auto"/>
        <w:jc w:val="both"/>
        <w:rPr>
          <w:rFonts w:ascii="Eras Demi ITC" w:eastAsia="Times New Roman" w:hAnsi="Eras Demi ITC" w:cs="Times New Roman"/>
          <w:kern w:val="0"/>
          <w:sz w:val="40"/>
          <w:szCs w:val="40"/>
          <w:lang w:eastAsia="es-ES"/>
          <w14:ligatures w14:val="none"/>
        </w:rPr>
      </w:pPr>
      <w:r>
        <w:rPr>
          <w:rFonts w:ascii="Eras Demi ITC" w:eastAsia="Times New Roman" w:hAnsi="Eras Demi ITC" w:cs="Times New Roman"/>
          <w:b/>
          <w:bCs/>
          <w:kern w:val="0"/>
          <w:sz w:val="40"/>
          <w:szCs w:val="40"/>
          <w:lang w:eastAsia="es-ES"/>
          <w14:ligatures w14:val="none"/>
        </w:rPr>
        <w:t>El</w:t>
      </w:r>
      <w:r w:rsidRPr="002A0127">
        <w:rPr>
          <w:rFonts w:ascii="Eras Demi ITC" w:eastAsia="Times New Roman" w:hAnsi="Eras Demi ITC" w:cs="Times New Roman"/>
          <w:b/>
          <w:bCs/>
          <w:kern w:val="0"/>
          <w:sz w:val="40"/>
          <w:szCs w:val="40"/>
          <w:lang w:eastAsia="es-ES"/>
          <w14:ligatures w14:val="none"/>
        </w:rPr>
        <w:t xml:space="preserve"> legado inte</w:t>
      </w:r>
      <w:r w:rsidR="001724C2">
        <w:rPr>
          <w:rFonts w:ascii="Eras Demi ITC" w:eastAsia="Times New Roman" w:hAnsi="Eras Demi ITC" w:cs="Times New Roman"/>
          <w:b/>
          <w:bCs/>
          <w:kern w:val="0"/>
          <w:sz w:val="40"/>
          <w:szCs w:val="40"/>
          <w:lang w:eastAsia="es-ES"/>
          <w14:ligatures w14:val="none"/>
        </w:rPr>
        <w:t xml:space="preserve">rdisciplinar </w:t>
      </w:r>
      <w:r>
        <w:rPr>
          <w:rFonts w:ascii="Eras Demi ITC" w:eastAsia="Times New Roman" w:hAnsi="Eras Demi ITC" w:cs="Times New Roman"/>
          <w:b/>
          <w:bCs/>
          <w:kern w:val="0"/>
          <w:sz w:val="40"/>
          <w:szCs w:val="40"/>
          <w:lang w:eastAsia="es-ES"/>
          <w14:ligatures w14:val="none"/>
        </w:rPr>
        <w:t>de John B. Cobb</w:t>
      </w:r>
    </w:p>
    <w:p w14:paraId="70A0B0A7" w14:textId="66CDE0BD" w:rsidR="00A12892" w:rsidRPr="00B607E7" w:rsidRDefault="00A12892" w:rsidP="00A12892">
      <w:pPr>
        <w:spacing w:after="0" w:line="240" w:lineRule="auto"/>
        <w:ind w:firstLine="708"/>
        <w:jc w:val="both"/>
        <w:rPr>
          <w:rFonts w:ascii="Eras Demi ITC" w:eastAsia="Times New Roman" w:hAnsi="Eras Demi ITC" w:cs="Times New Roman"/>
          <w:kern w:val="0"/>
          <w:lang w:eastAsia="es-ES"/>
          <w14:ligatures w14:val="none"/>
        </w:rPr>
      </w:pPr>
      <w:hyperlink r:id="rId26" w:history="1">
        <w:r w:rsidRPr="00B607E7">
          <w:rPr>
            <w:rStyle w:val="Hipervnculo"/>
            <w:rFonts w:ascii="Eras Demi ITC" w:eastAsia="Times New Roman" w:hAnsi="Eras Demi ITC" w:cs="Times New Roman"/>
            <w:kern w:val="0"/>
            <w:lang w:eastAsia="es-ES"/>
            <w14:ligatures w14:val="none"/>
          </w:rPr>
          <w:t xml:space="preserve">Cobb es bien conocido </w:t>
        </w:r>
        <w:r w:rsidR="002A0127">
          <w:rPr>
            <w:rStyle w:val="Hipervnculo"/>
            <w:rFonts w:ascii="Eras Demi ITC" w:eastAsia="Times New Roman" w:hAnsi="Eras Demi ITC" w:cs="Times New Roman"/>
            <w:kern w:val="0"/>
            <w:lang w:eastAsia="es-ES"/>
            <w14:ligatures w14:val="none"/>
          </w:rPr>
          <w:t xml:space="preserve">en el mundo universitario </w:t>
        </w:r>
        <w:r w:rsidRPr="00B607E7">
          <w:rPr>
            <w:rStyle w:val="Hipervnculo"/>
            <w:rFonts w:ascii="Eras Demi ITC" w:eastAsia="Times New Roman" w:hAnsi="Eras Demi ITC" w:cs="Times New Roman"/>
            <w:kern w:val="0"/>
            <w:lang w:eastAsia="es-ES"/>
            <w14:ligatures w14:val="none"/>
          </w:rPr>
          <w:t xml:space="preserve">por </w:t>
        </w:r>
        <w:r w:rsidR="001724C2">
          <w:rPr>
            <w:rStyle w:val="Hipervnculo"/>
            <w:rFonts w:ascii="Eras Demi ITC" w:eastAsia="Times New Roman" w:hAnsi="Eras Demi ITC" w:cs="Times New Roman"/>
            <w:kern w:val="0"/>
            <w:lang w:eastAsia="es-ES"/>
            <w14:ligatures w14:val="none"/>
          </w:rPr>
          <w:t>el</w:t>
        </w:r>
        <w:r w:rsidRPr="00B607E7">
          <w:rPr>
            <w:rStyle w:val="Hipervnculo"/>
            <w:rFonts w:ascii="Eras Demi ITC" w:eastAsia="Times New Roman" w:hAnsi="Eras Demi ITC" w:cs="Times New Roman"/>
            <w:kern w:val="0"/>
            <w:lang w:eastAsia="es-ES"/>
            <w14:ligatures w14:val="none"/>
          </w:rPr>
          <w:t xml:space="preserve"> enfoque </w:t>
        </w:r>
        <w:r w:rsidR="00575B81">
          <w:rPr>
            <w:rStyle w:val="Hipervnculo"/>
            <w:rFonts w:ascii="Eras Demi ITC" w:eastAsia="Times New Roman" w:hAnsi="Eras Demi ITC" w:cs="Times New Roman"/>
            <w:kern w:val="0"/>
            <w:lang w:eastAsia="es-ES"/>
            <w14:ligatures w14:val="none"/>
          </w:rPr>
          <w:t>inter</w:t>
        </w:r>
        <w:r w:rsidRPr="00B607E7">
          <w:rPr>
            <w:rStyle w:val="Hipervnculo"/>
            <w:rFonts w:ascii="Eras Demi ITC" w:eastAsia="Times New Roman" w:hAnsi="Eras Demi ITC" w:cs="Times New Roman"/>
            <w:kern w:val="0"/>
            <w:lang w:eastAsia="es-ES"/>
            <w14:ligatures w14:val="none"/>
          </w:rPr>
          <w:t>disciplinar</w:t>
        </w:r>
      </w:hyperlink>
      <w:r w:rsidR="001724C2">
        <w:rPr>
          <w:rStyle w:val="Hipervnculo"/>
          <w:rFonts w:ascii="Eras Demi ITC" w:eastAsia="Times New Roman" w:hAnsi="Eras Demi ITC" w:cs="Times New Roman"/>
          <w:kern w:val="0"/>
          <w:lang w:eastAsia="es-ES"/>
          <w14:ligatures w14:val="none"/>
        </w:rPr>
        <w:t xml:space="preserve"> que aporta a sus reflexiones.</w:t>
      </w:r>
      <w:r w:rsidR="001724C2">
        <w:rPr>
          <w:rFonts w:ascii="Eras Demi ITC" w:eastAsia="Times New Roman" w:hAnsi="Eras Demi ITC" w:cs="Times New Roman"/>
          <w:kern w:val="0"/>
          <w:lang w:eastAsia="es-ES"/>
          <w14:ligatures w14:val="none"/>
        </w:rPr>
        <w:t xml:space="preserve"> En sus escritos </w:t>
      </w:r>
      <w:r w:rsidR="00575B81">
        <w:rPr>
          <w:rFonts w:ascii="Eras Demi ITC" w:eastAsia="Times New Roman" w:hAnsi="Eras Demi ITC" w:cs="Times New Roman"/>
          <w:kern w:val="0"/>
          <w:lang w:eastAsia="es-ES"/>
          <w14:ligatures w14:val="none"/>
        </w:rPr>
        <w:t xml:space="preserve">pretende integrar </w:t>
      </w:r>
      <w:r w:rsidRPr="00B607E7">
        <w:rPr>
          <w:rFonts w:ascii="Eras Demi ITC" w:eastAsia="Times New Roman" w:hAnsi="Eras Demi ITC" w:cs="Times New Roman"/>
          <w:kern w:val="0"/>
          <w:lang w:eastAsia="es-ES"/>
          <w14:ligatures w14:val="none"/>
        </w:rPr>
        <w:t xml:space="preserve">conocimientos </w:t>
      </w:r>
      <w:r w:rsidR="00575B81">
        <w:rPr>
          <w:rFonts w:ascii="Eras Demi ITC" w:eastAsia="Times New Roman" w:hAnsi="Eras Demi ITC" w:cs="Times New Roman"/>
          <w:kern w:val="0"/>
          <w:lang w:eastAsia="es-ES"/>
          <w14:ligatures w14:val="none"/>
        </w:rPr>
        <w:t xml:space="preserve">y saberes procedentes </w:t>
      </w:r>
      <w:r w:rsidRPr="00B607E7">
        <w:rPr>
          <w:rFonts w:ascii="Eras Demi ITC" w:eastAsia="Times New Roman" w:hAnsi="Eras Demi ITC" w:cs="Times New Roman"/>
          <w:kern w:val="0"/>
          <w:lang w:eastAsia="es-ES"/>
          <w14:ligatures w14:val="none"/>
        </w:rPr>
        <w:t xml:space="preserve">de muchas áreas de estudio diferentes y </w:t>
      </w:r>
      <w:r w:rsidR="00575B81">
        <w:rPr>
          <w:rFonts w:ascii="Eras Demi ITC" w:eastAsia="Times New Roman" w:hAnsi="Eras Demi ITC" w:cs="Times New Roman"/>
          <w:kern w:val="0"/>
          <w:lang w:eastAsia="es-ES"/>
          <w14:ligatures w14:val="none"/>
        </w:rPr>
        <w:t>que unifica</w:t>
      </w:r>
      <w:r w:rsidR="001724C2">
        <w:rPr>
          <w:rFonts w:ascii="Eras Demi ITC" w:eastAsia="Times New Roman" w:hAnsi="Eras Demi ITC" w:cs="Times New Roman"/>
          <w:kern w:val="0"/>
          <w:lang w:eastAsia="es-ES"/>
          <w14:ligatures w14:val="none"/>
        </w:rPr>
        <w:t>n</w:t>
      </w:r>
      <w:r w:rsidRPr="00B607E7">
        <w:rPr>
          <w:rFonts w:ascii="Eras Demi ITC" w:eastAsia="Times New Roman" w:hAnsi="Eras Demi ITC" w:cs="Times New Roman"/>
          <w:kern w:val="0"/>
          <w:lang w:eastAsia="es-ES"/>
          <w14:ligatures w14:val="none"/>
        </w:rPr>
        <w:t xml:space="preserve"> diferentes disciplinas especializadas en una comunicación </w:t>
      </w:r>
      <w:r w:rsidR="00575B81">
        <w:rPr>
          <w:rFonts w:ascii="Eras Demi ITC" w:eastAsia="Times New Roman" w:hAnsi="Eras Demi ITC" w:cs="Times New Roman"/>
          <w:kern w:val="0"/>
          <w:lang w:eastAsia="es-ES"/>
          <w14:ligatures w14:val="none"/>
        </w:rPr>
        <w:t xml:space="preserve">integradora </w:t>
      </w:r>
      <w:r w:rsidRPr="00B607E7">
        <w:rPr>
          <w:rFonts w:ascii="Eras Demi ITC" w:eastAsia="Times New Roman" w:hAnsi="Eras Demi ITC" w:cs="Times New Roman"/>
          <w:kern w:val="0"/>
          <w:lang w:eastAsia="es-ES"/>
          <w14:ligatures w14:val="none"/>
        </w:rPr>
        <w:t xml:space="preserve">fructífera. Debido a su amplio interés y enfoque, Cobb ha sido influyente en una amplia gama de disciplinas, incluidas la teología, la ecología, la economía, </w:t>
      </w:r>
      <w:r w:rsidR="00575B81">
        <w:rPr>
          <w:rFonts w:ascii="Eras Demi ITC" w:eastAsia="Times New Roman" w:hAnsi="Eras Demi ITC" w:cs="Times New Roman"/>
          <w:kern w:val="0"/>
          <w:lang w:eastAsia="es-ES"/>
          <w14:ligatures w14:val="none"/>
        </w:rPr>
        <w:t xml:space="preserve">la teoría de sistemas, el paradigma de la complejidad, </w:t>
      </w:r>
      <w:r w:rsidRPr="00B607E7">
        <w:rPr>
          <w:rFonts w:ascii="Eras Demi ITC" w:eastAsia="Times New Roman" w:hAnsi="Eras Demi ITC" w:cs="Times New Roman"/>
          <w:kern w:val="0"/>
          <w:lang w:eastAsia="es-ES"/>
          <w14:ligatures w14:val="none"/>
        </w:rPr>
        <w:t>la biología</w:t>
      </w:r>
      <w:r w:rsidR="00575B81">
        <w:rPr>
          <w:rFonts w:ascii="Eras Demi ITC" w:eastAsia="Times New Roman" w:hAnsi="Eras Demi ITC" w:cs="Times New Roman"/>
          <w:kern w:val="0"/>
          <w:lang w:eastAsia="es-ES"/>
          <w14:ligatures w14:val="none"/>
        </w:rPr>
        <w:t>, la incidencia política</w:t>
      </w:r>
      <w:r w:rsidRPr="00B607E7">
        <w:rPr>
          <w:rFonts w:ascii="Eras Demi ITC" w:eastAsia="Times New Roman" w:hAnsi="Eras Demi ITC" w:cs="Times New Roman"/>
          <w:kern w:val="0"/>
          <w:lang w:eastAsia="es-ES"/>
          <w14:ligatures w14:val="none"/>
        </w:rPr>
        <w:t xml:space="preserve"> y la ética social. </w:t>
      </w:r>
    </w:p>
    <w:p w14:paraId="5FA5EF00" w14:textId="43C7112B" w:rsidR="00A12892" w:rsidRPr="00B607E7" w:rsidRDefault="00A12892" w:rsidP="00A12892">
      <w:pPr>
        <w:spacing w:after="0" w:line="240" w:lineRule="auto"/>
        <w:ind w:firstLine="708"/>
        <w:jc w:val="both"/>
        <w:rPr>
          <w:rFonts w:ascii="Eras Demi ITC" w:eastAsia="Times New Roman" w:hAnsi="Eras Demi ITC" w:cs="Times New Roman"/>
          <w:kern w:val="0"/>
          <w:lang w:eastAsia="es-ES"/>
          <w14:ligatures w14:val="none"/>
        </w:rPr>
      </w:pPr>
      <w:r w:rsidRPr="00B607E7">
        <w:rPr>
          <w:rFonts w:ascii="Eras Demi ITC" w:eastAsia="Times New Roman" w:hAnsi="Eras Demi ITC" w:cs="Times New Roman"/>
          <w:kern w:val="0"/>
          <w:lang w:eastAsia="es-ES"/>
          <w14:ligatures w14:val="none"/>
        </w:rPr>
        <w:t>En</w:t>
      </w:r>
      <w:r w:rsidR="00575B81">
        <w:rPr>
          <w:rFonts w:ascii="Eras Demi ITC" w:eastAsia="Times New Roman" w:hAnsi="Eras Demi ITC" w:cs="Times New Roman"/>
          <w:kern w:val="0"/>
          <w:lang w:eastAsia="es-ES"/>
          <w14:ligatures w14:val="none"/>
        </w:rPr>
        <w:t xml:space="preserve"> el año</w:t>
      </w:r>
      <w:r w:rsidRPr="00B607E7">
        <w:rPr>
          <w:rFonts w:ascii="Eras Demi ITC" w:eastAsia="Times New Roman" w:hAnsi="Eras Demi ITC" w:cs="Times New Roman"/>
          <w:kern w:val="0"/>
          <w:lang w:eastAsia="es-ES"/>
          <w14:ligatures w14:val="none"/>
        </w:rPr>
        <w:t xml:space="preserve"> 1971, </w:t>
      </w:r>
      <w:r w:rsidR="001724C2">
        <w:rPr>
          <w:rFonts w:ascii="Eras Demi ITC" w:eastAsia="Times New Roman" w:hAnsi="Eras Demi ITC" w:cs="Times New Roman"/>
          <w:kern w:val="0"/>
          <w:lang w:eastAsia="es-ES"/>
          <w14:ligatures w14:val="none"/>
        </w:rPr>
        <w:t xml:space="preserve">Cobb </w:t>
      </w:r>
      <w:r w:rsidRPr="00B607E7">
        <w:rPr>
          <w:rFonts w:ascii="Eras Demi ITC" w:eastAsia="Times New Roman" w:hAnsi="Eras Demi ITC" w:cs="Times New Roman"/>
          <w:kern w:val="0"/>
          <w:lang w:eastAsia="es-ES"/>
          <w14:ligatures w14:val="none"/>
        </w:rPr>
        <w:t xml:space="preserve">escribió el primer libro de un solo autor sobre ética ambiental, </w:t>
      </w:r>
      <w:hyperlink r:id="rId27" w:history="1">
        <w:r w:rsidRPr="00575B81">
          <w:rPr>
            <w:rStyle w:val="Hipervnculo"/>
            <w:rFonts w:ascii="Eras Demi ITC" w:eastAsia="Times New Roman" w:hAnsi="Eras Demi ITC" w:cs="Times New Roman"/>
            <w:i/>
            <w:iCs/>
            <w:kern w:val="0"/>
            <w:lang w:eastAsia="es-ES"/>
            <w14:ligatures w14:val="none"/>
          </w:rPr>
          <w:t>¿Es demasiado tarde? Una teología de la ecología</w:t>
        </w:r>
        <w:r w:rsidRPr="00575B81">
          <w:rPr>
            <w:rStyle w:val="Hipervnculo"/>
            <w:rFonts w:ascii="Eras Demi ITC" w:eastAsia="Times New Roman" w:hAnsi="Eras Demi ITC" w:cs="Times New Roman"/>
            <w:kern w:val="0"/>
            <w:lang w:eastAsia="es-ES"/>
            <w14:ligatures w14:val="none"/>
          </w:rPr>
          <w:t>,</w:t>
        </w:r>
      </w:hyperlink>
      <w:r w:rsidRPr="00B607E7">
        <w:rPr>
          <w:rFonts w:ascii="Eras Demi ITC" w:eastAsia="Times New Roman" w:hAnsi="Eras Demi ITC" w:cs="Times New Roman"/>
          <w:kern w:val="0"/>
          <w:lang w:eastAsia="es-ES"/>
          <w14:ligatures w14:val="none"/>
        </w:rPr>
        <w:t xml:space="preserve"> que defendía la relevancia del pensamiento religioso a la hora de abordar la crisis ecológica. En 1989, fue coautor del libro </w:t>
      </w:r>
      <w:r w:rsidRPr="00B607E7">
        <w:rPr>
          <w:rFonts w:ascii="Eras Demi ITC" w:eastAsia="Times New Roman" w:hAnsi="Eras Demi ITC" w:cs="Times New Roman"/>
          <w:i/>
          <w:iCs/>
          <w:kern w:val="0"/>
          <w:lang w:eastAsia="es-ES"/>
          <w14:ligatures w14:val="none"/>
        </w:rPr>
        <w:t>Por el bien común: redirección de la economía hacia la comunidad, el medio ambiente y un futuro sostenible</w:t>
      </w:r>
      <w:r w:rsidR="006542FD">
        <w:rPr>
          <w:rFonts w:ascii="Eras Demi ITC" w:eastAsia="Times New Roman" w:hAnsi="Eras Demi ITC" w:cs="Times New Roman"/>
          <w:kern w:val="0"/>
          <w:lang w:eastAsia="es-ES"/>
          <w14:ligatures w14:val="none"/>
        </w:rPr>
        <w:t xml:space="preserve"> (ya citado más arriba y traducido al castellano en 1993)</w:t>
      </w:r>
      <w:r w:rsidRPr="00B607E7">
        <w:rPr>
          <w:rFonts w:ascii="Eras Demi ITC" w:eastAsia="Times New Roman" w:hAnsi="Eras Demi ITC" w:cs="Times New Roman"/>
          <w:kern w:val="0"/>
          <w:lang w:eastAsia="es-ES"/>
          <w14:ligatures w14:val="none"/>
        </w:rPr>
        <w:t xml:space="preserve"> que criticaba la economía global y abogaba por una economía sostenible basada en la ecología. Ha escrito extensamente sobre el pluralismo religioso y el diálogo interreligioso, particularmente entre el budismo y el cristianismo, así como sobre la necesidad de reconciliar la religión y la ciencia. </w:t>
      </w:r>
      <w:r w:rsidR="006542FD">
        <w:rPr>
          <w:rFonts w:ascii="Eras Demi ITC" w:eastAsia="Times New Roman" w:hAnsi="Eras Demi ITC" w:cs="Times New Roman"/>
          <w:kern w:val="0"/>
          <w:lang w:eastAsia="es-ES"/>
          <w14:ligatures w14:val="none"/>
        </w:rPr>
        <w:t>Desgraciadamente sus libros no han sido traducidos.</w:t>
      </w:r>
    </w:p>
    <w:p w14:paraId="7BCEC869" w14:textId="77777777" w:rsidR="00A12892" w:rsidRDefault="00A12892" w:rsidP="00A12892">
      <w:pPr>
        <w:spacing w:after="0" w:line="240" w:lineRule="auto"/>
        <w:ind w:firstLine="708"/>
        <w:jc w:val="both"/>
        <w:rPr>
          <w:rFonts w:ascii="Eras Demi ITC" w:eastAsia="Times New Roman" w:hAnsi="Eras Demi ITC" w:cs="Times New Roman"/>
          <w:kern w:val="0"/>
          <w:lang w:eastAsia="es-ES"/>
          <w14:ligatures w14:val="none"/>
        </w:rPr>
      </w:pPr>
      <w:r w:rsidRPr="00B607E7">
        <w:rPr>
          <w:rFonts w:ascii="Eras Demi ITC" w:eastAsia="Times New Roman" w:hAnsi="Eras Demi ITC" w:cs="Times New Roman"/>
          <w:kern w:val="0"/>
          <w:lang w:eastAsia="es-ES"/>
          <w14:ligatures w14:val="none"/>
        </w:rPr>
        <w:t xml:space="preserve">Cobb es cofundador y codirector del Centro de Estudios de Procesos en Claremont, California. El Centro de Estudios de Procesos sigue siendo el principal instituto relacionado con Whitehead y ha sido testigo del lanzamiento de más de treinta centros relacionados en instituciones académicas de todo el mundo, incluidos veintitrés centros en China. </w:t>
      </w:r>
    </w:p>
    <w:p w14:paraId="4300BB3A" w14:textId="77777777" w:rsidR="006542FD" w:rsidRDefault="006542FD" w:rsidP="00A12892">
      <w:pPr>
        <w:spacing w:after="0" w:line="240" w:lineRule="auto"/>
        <w:ind w:firstLine="708"/>
        <w:jc w:val="both"/>
        <w:rPr>
          <w:rFonts w:ascii="Eras Demi ITC" w:eastAsia="Times New Roman" w:hAnsi="Eras Demi ITC" w:cs="Times New Roman"/>
          <w:kern w:val="0"/>
          <w:lang w:eastAsia="es-ES"/>
          <w14:ligatures w14:val="none"/>
        </w:rPr>
      </w:pPr>
    </w:p>
    <w:bookmarkEnd w:id="0"/>
    <w:p w14:paraId="6846D9BA" w14:textId="3BA7CEA2" w:rsidR="00DE4906" w:rsidRDefault="001724C2" w:rsidP="00B509FA">
      <w:pPr>
        <w:shd w:val="clear" w:color="auto" w:fill="FFFFFF"/>
        <w:spacing w:after="0" w:line="240" w:lineRule="auto"/>
        <w:jc w:val="both"/>
        <w:outlineLvl w:val="1"/>
        <w:rPr>
          <w:rFonts w:ascii="Eras Demi ITC" w:eastAsia="Times New Roman" w:hAnsi="Eras Demi ITC" w:cs="Arial"/>
          <w:b/>
          <w:bCs/>
          <w:color w:val="202122"/>
          <w:kern w:val="0"/>
          <w:sz w:val="36"/>
          <w:szCs w:val="36"/>
          <w:lang w:eastAsia="es-ES"/>
          <w14:ligatures w14:val="none"/>
        </w:rPr>
      </w:pPr>
      <w:r>
        <w:rPr>
          <w:rFonts w:ascii="Eras Demi ITC" w:eastAsia="Times New Roman" w:hAnsi="Eras Demi ITC" w:cs="Arial"/>
          <w:b/>
          <w:bCs/>
          <w:color w:val="202122"/>
          <w:kern w:val="0"/>
          <w:sz w:val="36"/>
          <w:szCs w:val="36"/>
          <w:lang w:eastAsia="es-ES"/>
          <w14:ligatures w14:val="none"/>
        </w:rPr>
        <w:t>Las o</w:t>
      </w:r>
      <w:r w:rsidR="00DE4906" w:rsidRPr="00DE4906">
        <w:rPr>
          <w:rFonts w:ascii="Eras Demi ITC" w:eastAsia="Times New Roman" w:hAnsi="Eras Demi ITC" w:cs="Arial"/>
          <w:b/>
          <w:bCs/>
          <w:color w:val="202122"/>
          <w:kern w:val="0"/>
          <w:sz w:val="36"/>
          <w:szCs w:val="36"/>
          <w:lang w:eastAsia="es-ES"/>
          <w14:ligatures w14:val="none"/>
        </w:rPr>
        <w:t>bra</w:t>
      </w:r>
      <w:r w:rsidR="006542FD">
        <w:rPr>
          <w:rFonts w:ascii="Eras Demi ITC" w:eastAsia="Times New Roman" w:hAnsi="Eras Demi ITC" w:cs="Arial"/>
          <w:b/>
          <w:bCs/>
          <w:color w:val="202122"/>
          <w:kern w:val="0"/>
          <w:sz w:val="36"/>
          <w:szCs w:val="36"/>
          <w:lang w:eastAsia="es-ES"/>
          <w14:ligatures w14:val="none"/>
        </w:rPr>
        <w:t>s</w:t>
      </w:r>
      <w:r>
        <w:rPr>
          <w:rFonts w:ascii="Eras Demi ITC" w:eastAsia="Times New Roman" w:hAnsi="Eras Demi ITC" w:cs="Arial"/>
          <w:b/>
          <w:bCs/>
          <w:color w:val="202122"/>
          <w:kern w:val="0"/>
          <w:sz w:val="36"/>
          <w:szCs w:val="36"/>
          <w:lang w:eastAsia="es-ES"/>
          <w14:ligatures w14:val="none"/>
        </w:rPr>
        <w:t xml:space="preserve"> más reconocidas de John B. Cobb</w:t>
      </w:r>
    </w:p>
    <w:p w14:paraId="7C6C25AD" w14:textId="153B6065" w:rsidR="00DE4906" w:rsidRPr="006542FD" w:rsidRDefault="006542FD" w:rsidP="006542FD">
      <w:pPr>
        <w:shd w:val="clear" w:color="auto" w:fill="FFFFFF"/>
        <w:spacing w:after="0" w:line="240" w:lineRule="auto"/>
        <w:jc w:val="both"/>
        <w:outlineLvl w:val="1"/>
        <w:rPr>
          <w:rFonts w:ascii="Eras Demi ITC" w:eastAsia="Times New Roman" w:hAnsi="Eras Demi ITC" w:cs="Arial"/>
          <w:color w:val="202122"/>
          <w:kern w:val="0"/>
          <w:lang w:eastAsia="es-ES"/>
          <w14:ligatures w14:val="none"/>
        </w:rPr>
      </w:pPr>
      <w:r>
        <w:rPr>
          <w:rFonts w:ascii="Eras Demi ITC" w:eastAsia="Times New Roman" w:hAnsi="Eras Demi ITC" w:cs="Arial"/>
          <w:b/>
          <w:bCs/>
          <w:color w:val="202122"/>
          <w:kern w:val="0"/>
          <w:lang w:eastAsia="es-ES"/>
          <w14:ligatures w14:val="none"/>
        </w:rPr>
        <w:tab/>
        <w:t>P</w:t>
      </w:r>
      <w:r>
        <w:rPr>
          <w:rFonts w:ascii="Eras Demi ITC" w:eastAsia="Times New Roman" w:hAnsi="Eras Demi ITC" w:cs="Arial"/>
          <w:color w:val="202122"/>
          <w:kern w:val="0"/>
          <w:lang w:eastAsia="es-ES"/>
          <w14:ligatures w14:val="none"/>
        </w:rPr>
        <w:t xml:space="preserve">resentamos </w:t>
      </w:r>
      <w:r w:rsidR="001724C2">
        <w:rPr>
          <w:rFonts w:ascii="Eras Demi ITC" w:eastAsia="Times New Roman" w:hAnsi="Eras Demi ITC" w:cs="Arial"/>
          <w:color w:val="202122"/>
          <w:kern w:val="0"/>
          <w:lang w:eastAsia="es-ES"/>
          <w14:ligatures w14:val="none"/>
        </w:rPr>
        <w:t xml:space="preserve">aquí </w:t>
      </w:r>
      <w:r>
        <w:rPr>
          <w:rFonts w:ascii="Eras Demi ITC" w:eastAsia="Times New Roman" w:hAnsi="Eras Demi ITC" w:cs="Arial"/>
          <w:color w:val="202122"/>
          <w:kern w:val="0"/>
          <w:lang w:eastAsia="es-ES"/>
          <w14:ligatures w14:val="none"/>
        </w:rPr>
        <w:t>la relación de sus obras más reconocidas en este campo:</w:t>
      </w:r>
    </w:p>
    <w:p w14:paraId="62ECD6BF" w14:textId="2BC3464E" w:rsidR="00DE4906" w:rsidRPr="006542FD" w:rsidRDefault="00DE4906" w:rsidP="006542FD">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A Christian Natural Theology: Based on the Thought of Alfred North Whitehead</w:t>
      </w:r>
      <w:r w:rsidRPr="00DE4906">
        <w:rPr>
          <w:rFonts w:ascii="Eras Demi ITC" w:eastAsia="Times New Roman" w:hAnsi="Eras Demi ITC" w:cs="Arial"/>
          <w:color w:val="202122"/>
          <w:kern w:val="0"/>
          <w:lang w:eastAsia="es-ES"/>
          <w14:ligatures w14:val="none"/>
        </w:rPr>
        <w:t>. Westminster Press, 1965</w:t>
      </w:r>
      <w:r w:rsidR="006542FD">
        <w:rPr>
          <w:rFonts w:ascii="Eras Demi ITC" w:eastAsia="Times New Roman" w:hAnsi="Eras Demi ITC" w:cs="Arial"/>
          <w:color w:val="202122"/>
          <w:kern w:val="0"/>
          <w:lang w:eastAsia="es-ES"/>
          <w14:ligatures w14:val="none"/>
        </w:rPr>
        <w:t>.</w:t>
      </w:r>
      <w:r w:rsidR="006542FD" w:rsidRPr="00DE4906">
        <w:rPr>
          <w:rFonts w:ascii="Eras Demi ITC" w:eastAsia="Times New Roman" w:hAnsi="Eras Demi ITC" w:cs="Arial"/>
          <w:color w:val="202122"/>
          <w:kern w:val="0"/>
          <w:lang w:eastAsia="es-ES"/>
          <w14:ligatures w14:val="none"/>
        </w:rPr>
        <w:t xml:space="preserve"> </w:t>
      </w:r>
      <w:r w:rsidR="006542FD" w:rsidRPr="006542FD">
        <w:rPr>
          <w:rFonts w:ascii="Eras Demi ITC" w:eastAsia="Times New Roman" w:hAnsi="Eras Demi ITC" w:cs="Arial"/>
          <w:color w:val="202122"/>
          <w:kern w:val="0"/>
          <w:lang w:eastAsia="es-ES"/>
          <w14:ligatures w14:val="none"/>
        </w:rPr>
        <w:t xml:space="preserve"> </w:t>
      </w:r>
    </w:p>
    <w:p w14:paraId="32F737E7" w14:textId="37AC679C"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God and the World</w:t>
      </w:r>
      <w:r w:rsidRPr="00DE4906">
        <w:rPr>
          <w:rFonts w:ascii="Eras Demi ITC" w:eastAsia="Times New Roman" w:hAnsi="Eras Demi ITC" w:cs="Arial"/>
          <w:color w:val="202122"/>
          <w:kern w:val="0"/>
          <w:lang w:eastAsia="es-ES"/>
          <w14:ligatures w14:val="none"/>
        </w:rPr>
        <w:t>. Westminster Press, 1969</w:t>
      </w:r>
      <w:r w:rsidR="006542FD">
        <w:rPr>
          <w:rFonts w:ascii="Eras Demi ITC" w:eastAsia="Times New Roman" w:hAnsi="Eras Demi ITC" w:cs="Arial"/>
          <w:color w:val="202122"/>
          <w:kern w:val="0"/>
          <w:lang w:eastAsia="es-ES"/>
          <w14:ligatures w14:val="none"/>
        </w:rPr>
        <w:t>.</w:t>
      </w:r>
      <w:r w:rsidR="006542FD" w:rsidRPr="00DE4906">
        <w:rPr>
          <w:rFonts w:ascii="Eras Demi ITC" w:eastAsia="Times New Roman" w:hAnsi="Eras Demi ITC" w:cs="Arial"/>
          <w:color w:val="202122"/>
          <w:kern w:val="0"/>
          <w:lang w:eastAsia="es-ES"/>
          <w14:ligatures w14:val="none"/>
        </w:rPr>
        <w:t xml:space="preserve"> </w:t>
      </w:r>
    </w:p>
    <w:p w14:paraId="52A3718F" w14:textId="061BDAF7" w:rsidR="00DE4906" w:rsidRPr="006542FD" w:rsidRDefault="00DE4906" w:rsidP="006542FD">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lastRenderedPageBreak/>
        <w:t>Is It Too Late? A Theology of Ecology</w:t>
      </w:r>
      <w:r w:rsidRPr="00DE4906">
        <w:rPr>
          <w:rFonts w:ascii="Eras Demi ITC" w:eastAsia="Times New Roman" w:hAnsi="Eras Demi ITC" w:cs="Arial"/>
          <w:color w:val="202122"/>
          <w:kern w:val="0"/>
          <w:lang w:eastAsia="es-ES"/>
          <w14:ligatures w14:val="none"/>
        </w:rPr>
        <w:t>, 1971 (</w:t>
      </w:r>
      <w:r w:rsidR="00B728F7">
        <w:rPr>
          <w:rFonts w:ascii="Eras Demi ITC" w:eastAsia="Times New Roman" w:hAnsi="Eras Demi ITC" w:cs="Arial"/>
          <w:color w:val="202122"/>
          <w:kern w:val="0"/>
          <w:lang w:eastAsia="es-ES"/>
          <w14:ligatures w14:val="none"/>
        </w:rPr>
        <w:t>edición revisada en</w:t>
      </w:r>
      <w:r w:rsidRPr="00DE4906">
        <w:rPr>
          <w:rFonts w:ascii="Eras Demi ITC" w:eastAsia="Times New Roman" w:hAnsi="Eras Demi ITC" w:cs="Arial"/>
          <w:color w:val="202122"/>
          <w:kern w:val="0"/>
          <w:lang w:eastAsia="es-ES"/>
          <w14:ligatures w14:val="none"/>
        </w:rPr>
        <w:t xml:space="preserve"> 1995)</w:t>
      </w:r>
      <w:r w:rsidR="006542FD" w:rsidRPr="006542FD">
        <w:rPr>
          <w:rFonts w:ascii="Eras Demi ITC" w:eastAsia="Times New Roman" w:hAnsi="Eras Demi ITC" w:cs="Arial"/>
          <w:color w:val="202122"/>
          <w:kern w:val="0"/>
          <w:lang w:eastAsia="es-ES"/>
          <w14:ligatures w14:val="none"/>
        </w:rPr>
        <w:t xml:space="preserve"> </w:t>
      </w:r>
    </w:p>
    <w:p w14:paraId="63484D5E" w14:textId="0EE24A59"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Christ in a Pluralistic Age</w:t>
      </w:r>
      <w:r w:rsidRPr="00DE4906">
        <w:rPr>
          <w:rFonts w:ascii="Eras Demi ITC" w:eastAsia="Times New Roman" w:hAnsi="Eras Demi ITC" w:cs="Arial"/>
          <w:color w:val="202122"/>
          <w:kern w:val="0"/>
          <w:lang w:eastAsia="es-ES"/>
          <w14:ligatures w14:val="none"/>
        </w:rPr>
        <w:t>. Westminster Press, 1975</w:t>
      </w:r>
      <w:r w:rsidR="006542FD">
        <w:rPr>
          <w:rFonts w:ascii="Eras Demi ITC" w:eastAsia="Times New Roman" w:hAnsi="Eras Demi ITC" w:cs="Arial"/>
          <w:color w:val="202122"/>
          <w:kern w:val="0"/>
          <w:lang w:eastAsia="es-ES"/>
          <w14:ligatures w14:val="none"/>
        </w:rPr>
        <w:t>.</w:t>
      </w:r>
      <w:r w:rsidR="006542FD" w:rsidRPr="00DE4906">
        <w:rPr>
          <w:rFonts w:ascii="Eras Demi ITC" w:eastAsia="Times New Roman" w:hAnsi="Eras Demi ITC" w:cs="Arial"/>
          <w:color w:val="202122"/>
          <w:kern w:val="0"/>
          <w:lang w:eastAsia="es-ES"/>
          <w14:ligatures w14:val="none"/>
        </w:rPr>
        <w:t xml:space="preserve"> </w:t>
      </w:r>
    </w:p>
    <w:p w14:paraId="67CD07DB" w14:textId="4BDDC4BA"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Process Theology: An Introductory Exposition</w:t>
      </w:r>
      <w:r w:rsidRPr="00DE4906">
        <w:rPr>
          <w:rFonts w:ascii="Eras Demi ITC" w:eastAsia="Times New Roman" w:hAnsi="Eras Demi ITC" w:cs="Arial"/>
          <w:color w:val="202122"/>
          <w:kern w:val="0"/>
          <w:lang w:eastAsia="es-ES"/>
          <w14:ligatures w14:val="none"/>
        </w:rPr>
        <w:t>, co</w:t>
      </w:r>
      <w:r w:rsidR="006542FD">
        <w:rPr>
          <w:rFonts w:ascii="Eras Demi ITC" w:eastAsia="Times New Roman" w:hAnsi="Eras Demi ITC" w:cs="Arial"/>
          <w:color w:val="202122"/>
          <w:kern w:val="0"/>
          <w:lang w:eastAsia="es-ES"/>
          <w14:ligatures w14:val="none"/>
        </w:rPr>
        <w:t>n David Griffin</w:t>
      </w:r>
      <w:r w:rsidRPr="00DE4906">
        <w:rPr>
          <w:rFonts w:ascii="Eras Demi ITC" w:eastAsia="Times New Roman" w:hAnsi="Eras Demi ITC" w:cs="Arial"/>
          <w:color w:val="202122"/>
          <w:kern w:val="0"/>
          <w:lang w:eastAsia="es-ES"/>
          <w14:ligatures w14:val="none"/>
        </w:rPr>
        <w:t>, Philadelphia: Westminster Press, 1976</w:t>
      </w:r>
      <w:r w:rsidR="006542FD">
        <w:rPr>
          <w:rFonts w:ascii="Eras Demi ITC" w:eastAsia="Times New Roman" w:hAnsi="Eras Demi ITC" w:cs="Arial"/>
          <w:color w:val="202122"/>
          <w:kern w:val="0"/>
          <w:lang w:eastAsia="es-ES"/>
          <w14:ligatures w14:val="none"/>
        </w:rPr>
        <w:t>.</w:t>
      </w:r>
      <w:r w:rsidR="006542FD" w:rsidRPr="00DE4906">
        <w:rPr>
          <w:rFonts w:ascii="Eras Demi ITC" w:eastAsia="Times New Roman" w:hAnsi="Eras Demi ITC" w:cs="Arial"/>
          <w:color w:val="202122"/>
          <w:kern w:val="0"/>
          <w:lang w:eastAsia="es-ES"/>
          <w14:ligatures w14:val="none"/>
        </w:rPr>
        <w:t xml:space="preserve"> </w:t>
      </w:r>
    </w:p>
    <w:p w14:paraId="3FB34E4D" w14:textId="79A6803A"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Theology and Pastoral Care</w:t>
      </w:r>
      <w:r w:rsidRPr="00DE4906">
        <w:rPr>
          <w:rFonts w:ascii="Eras Demi ITC" w:eastAsia="Times New Roman" w:hAnsi="Eras Demi ITC" w:cs="Arial"/>
          <w:color w:val="202122"/>
          <w:kern w:val="0"/>
          <w:lang w:eastAsia="es-ES"/>
          <w14:ligatures w14:val="none"/>
        </w:rPr>
        <w:t>, co</w:t>
      </w:r>
      <w:r w:rsidR="006542FD">
        <w:rPr>
          <w:rFonts w:ascii="Eras Demi ITC" w:eastAsia="Times New Roman" w:hAnsi="Eras Demi ITC" w:cs="Arial"/>
          <w:color w:val="202122"/>
          <w:kern w:val="0"/>
          <w:lang w:eastAsia="es-ES"/>
          <w14:ligatures w14:val="none"/>
        </w:rPr>
        <w:t>n</w:t>
      </w:r>
      <w:r w:rsidRPr="00DE4906">
        <w:rPr>
          <w:rFonts w:ascii="Eras Demi ITC" w:eastAsia="Times New Roman" w:hAnsi="Eras Demi ITC" w:cs="Arial"/>
          <w:color w:val="202122"/>
          <w:kern w:val="0"/>
          <w:lang w:eastAsia="es-ES"/>
          <w14:ligatures w14:val="none"/>
        </w:rPr>
        <w:t xml:space="preserve"> David Ray Griffin, 1977</w:t>
      </w:r>
      <w:r w:rsidR="006542FD">
        <w:rPr>
          <w:rFonts w:ascii="Eras Demi ITC" w:eastAsia="Times New Roman" w:hAnsi="Eras Demi ITC" w:cs="Arial"/>
          <w:color w:val="202122"/>
          <w:kern w:val="0"/>
          <w:lang w:eastAsia="es-ES"/>
          <w14:ligatures w14:val="none"/>
        </w:rPr>
        <w:t>.</w:t>
      </w:r>
    </w:p>
    <w:p w14:paraId="5CCFAF78" w14:textId="588A9537"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Mind in Nature: the Interface of Science and Philosophy</w:t>
      </w:r>
      <w:r w:rsidRPr="00DE4906">
        <w:rPr>
          <w:rFonts w:ascii="Eras Demi ITC" w:eastAsia="Times New Roman" w:hAnsi="Eras Demi ITC" w:cs="Arial"/>
          <w:color w:val="202122"/>
          <w:kern w:val="0"/>
          <w:lang w:eastAsia="es-ES"/>
          <w14:ligatures w14:val="none"/>
        </w:rPr>
        <w:t>, editado co</w:t>
      </w:r>
      <w:r w:rsidR="006542FD">
        <w:rPr>
          <w:rFonts w:ascii="Eras Demi ITC" w:eastAsia="Times New Roman" w:hAnsi="Eras Demi ITC" w:cs="Arial"/>
          <w:color w:val="202122"/>
          <w:kern w:val="0"/>
          <w:lang w:eastAsia="es-ES"/>
          <w14:ligatures w14:val="none"/>
        </w:rPr>
        <w:t>n</w:t>
      </w:r>
      <w:r w:rsidRPr="00DE4906">
        <w:rPr>
          <w:rFonts w:ascii="Eras Demi ITC" w:eastAsia="Times New Roman" w:hAnsi="Eras Demi ITC" w:cs="Arial"/>
          <w:color w:val="202122"/>
          <w:kern w:val="0"/>
          <w:lang w:eastAsia="es-ES"/>
          <w14:ligatures w14:val="none"/>
        </w:rPr>
        <w:t xml:space="preserve"> David Ray Griffin, University Press of America, 1977</w:t>
      </w:r>
      <w:r w:rsidR="006542FD">
        <w:rPr>
          <w:rFonts w:ascii="Eras Demi ITC" w:eastAsia="Times New Roman" w:hAnsi="Eras Demi ITC" w:cs="Arial"/>
          <w:color w:val="202122"/>
          <w:kern w:val="0"/>
          <w:lang w:eastAsia="es-ES"/>
          <w14:ligatures w14:val="none"/>
        </w:rPr>
        <w:t xml:space="preserve"> </w:t>
      </w:r>
      <w:r w:rsidR="006542FD" w:rsidRPr="00DE4906">
        <w:rPr>
          <w:rFonts w:ascii="Eras Demi ITC" w:eastAsia="Times New Roman" w:hAnsi="Eras Demi ITC" w:cs="Arial"/>
          <w:color w:val="202122"/>
          <w:kern w:val="0"/>
          <w:lang w:eastAsia="es-ES"/>
          <w14:ligatures w14:val="none"/>
        </w:rPr>
        <w:t xml:space="preserve"> </w:t>
      </w:r>
    </w:p>
    <w:p w14:paraId="268B8415" w14:textId="38F94FB5"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The Liberation of Life: from the Cell to the Community</w:t>
      </w:r>
      <w:r w:rsidRPr="00DE4906">
        <w:rPr>
          <w:rFonts w:ascii="Eras Demi ITC" w:eastAsia="Times New Roman" w:hAnsi="Eras Demi ITC" w:cs="Arial"/>
          <w:color w:val="202122"/>
          <w:kern w:val="0"/>
          <w:lang w:eastAsia="es-ES"/>
          <w14:ligatures w14:val="none"/>
        </w:rPr>
        <w:t>, co</w:t>
      </w:r>
      <w:r w:rsidR="001724C2">
        <w:rPr>
          <w:rFonts w:ascii="Eras Demi ITC" w:eastAsia="Times New Roman" w:hAnsi="Eras Demi ITC" w:cs="Arial"/>
          <w:color w:val="202122"/>
          <w:kern w:val="0"/>
          <w:lang w:eastAsia="es-ES"/>
          <w14:ligatures w14:val="none"/>
        </w:rPr>
        <w:t>n</w:t>
      </w:r>
      <w:r w:rsidRPr="00DE4906">
        <w:rPr>
          <w:rFonts w:ascii="Eras Demi ITC" w:eastAsia="Times New Roman" w:hAnsi="Eras Demi ITC" w:cs="Arial"/>
          <w:color w:val="202122"/>
          <w:kern w:val="0"/>
          <w:lang w:eastAsia="es-ES"/>
          <w14:ligatures w14:val="none"/>
        </w:rPr>
        <w:t xml:space="preserve"> Charles Birch, 1981</w:t>
      </w:r>
    </w:p>
    <w:p w14:paraId="08F99898" w14:textId="6DE69595" w:rsidR="00DE4906" w:rsidRPr="006542FD" w:rsidRDefault="00DE4906" w:rsidP="006542FD">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Process Theology as Political Theology</w:t>
      </w:r>
      <w:r w:rsidRPr="00DE4906">
        <w:rPr>
          <w:rFonts w:ascii="Eras Demi ITC" w:eastAsia="Times New Roman" w:hAnsi="Eras Demi ITC" w:cs="Arial"/>
          <w:color w:val="202122"/>
          <w:kern w:val="0"/>
          <w:lang w:eastAsia="es-ES"/>
          <w14:ligatures w14:val="none"/>
        </w:rPr>
        <w:t>. Westminster Press, 1982</w:t>
      </w:r>
      <w:r w:rsidR="006542FD">
        <w:rPr>
          <w:rFonts w:ascii="Eras Demi ITC" w:eastAsia="Times New Roman" w:hAnsi="Eras Demi ITC" w:cs="Arial"/>
          <w:color w:val="202122"/>
          <w:kern w:val="0"/>
          <w:lang w:eastAsia="es-ES"/>
          <w14:ligatures w14:val="none"/>
        </w:rPr>
        <w:t>.</w:t>
      </w:r>
      <w:r w:rsidR="006542FD" w:rsidRPr="00DE4906">
        <w:rPr>
          <w:rFonts w:ascii="Eras Demi ITC" w:eastAsia="Times New Roman" w:hAnsi="Eras Demi ITC" w:cs="Arial"/>
          <w:color w:val="202122"/>
          <w:kern w:val="0"/>
          <w:lang w:eastAsia="es-ES"/>
          <w14:ligatures w14:val="none"/>
        </w:rPr>
        <w:t xml:space="preserve"> </w:t>
      </w:r>
      <w:r w:rsidR="006542FD" w:rsidRPr="006542FD">
        <w:rPr>
          <w:rFonts w:ascii="Eras Demi ITC" w:eastAsia="Times New Roman" w:hAnsi="Eras Demi ITC" w:cs="Arial"/>
          <w:color w:val="202122"/>
          <w:kern w:val="0"/>
          <w:lang w:eastAsia="es-ES"/>
          <w14:ligatures w14:val="none"/>
        </w:rPr>
        <w:t xml:space="preserve"> </w:t>
      </w:r>
    </w:p>
    <w:p w14:paraId="6A5FA97A" w14:textId="201EFE05"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Talking About God: Doing Theology in the Context of Modern Pluralism</w:t>
      </w:r>
      <w:r w:rsidRPr="00DE4906">
        <w:rPr>
          <w:rFonts w:ascii="Eras Demi ITC" w:eastAsia="Times New Roman" w:hAnsi="Eras Demi ITC" w:cs="Arial"/>
          <w:color w:val="202122"/>
          <w:kern w:val="0"/>
          <w:lang w:eastAsia="es-ES"/>
          <w14:ligatures w14:val="none"/>
        </w:rPr>
        <w:t>, co</w:t>
      </w:r>
      <w:r w:rsidR="001724C2">
        <w:rPr>
          <w:rFonts w:ascii="Eras Demi ITC" w:eastAsia="Times New Roman" w:hAnsi="Eras Demi ITC" w:cs="Arial"/>
          <w:color w:val="202122"/>
          <w:kern w:val="0"/>
          <w:lang w:eastAsia="es-ES"/>
          <w14:ligatures w14:val="none"/>
        </w:rPr>
        <w:t>n</w:t>
      </w:r>
      <w:r w:rsidRPr="00DE4906">
        <w:rPr>
          <w:rFonts w:ascii="Eras Demi ITC" w:eastAsia="Times New Roman" w:hAnsi="Eras Demi ITC" w:cs="Arial"/>
          <w:color w:val="202122"/>
          <w:kern w:val="0"/>
          <w:lang w:eastAsia="es-ES"/>
          <w14:ligatures w14:val="none"/>
        </w:rPr>
        <w:t xml:space="preserve"> David Tracy, Seabury Press, 1983</w:t>
      </w:r>
      <w:r w:rsidR="006542FD">
        <w:rPr>
          <w:rFonts w:ascii="Eras Demi ITC" w:eastAsia="Times New Roman" w:hAnsi="Eras Demi ITC" w:cs="Arial"/>
          <w:color w:val="202122"/>
          <w:kern w:val="0"/>
          <w:lang w:eastAsia="es-ES"/>
          <w14:ligatures w14:val="none"/>
        </w:rPr>
        <w:t>.</w:t>
      </w:r>
      <w:r w:rsidR="006542FD" w:rsidRPr="00DE4906">
        <w:rPr>
          <w:rFonts w:ascii="Eras Demi ITC" w:eastAsia="Times New Roman" w:hAnsi="Eras Demi ITC" w:cs="Arial"/>
          <w:color w:val="202122"/>
          <w:kern w:val="0"/>
          <w:lang w:eastAsia="es-ES"/>
          <w14:ligatures w14:val="none"/>
        </w:rPr>
        <w:t xml:space="preserve"> </w:t>
      </w:r>
    </w:p>
    <w:p w14:paraId="1D0C730D" w14:textId="48882219" w:rsidR="00DE4906" w:rsidRPr="00793776" w:rsidRDefault="00DE4906" w:rsidP="00793776">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For the Common Good: Redirecting the Economy Toward Community, Environment, and a Sustainable Future</w:t>
      </w:r>
      <w:r w:rsidRPr="00DE4906">
        <w:rPr>
          <w:rFonts w:ascii="Eras Demi ITC" w:eastAsia="Times New Roman" w:hAnsi="Eras Demi ITC" w:cs="Arial"/>
          <w:color w:val="202122"/>
          <w:kern w:val="0"/>
          <w:lang w:eastAsia="es-ES"/>
          <w14:ligatures w14:val="none"/>
        </w:rPr>
        <w:t>, co</w:t>
      </w:r>
      <w:r w:rsidR="006542FD">
        <w:rPr>
          <w:rFonts w:ascii="Eras Demi ITC" w:eastAsia="Times New Roman" w:hAnsi="Eras Demi ITC" w:cs="Arial"/>
          <w:color w:val="202122"/>
          <w:kern w:val="0"/>
          <w:lang w:eastAsia="es-ES"/>
          <w14:ligatures w14:val="none"/>
        </w:rPr>
        <w:t>n Herman</w:t>
      </w:r>
      <w:r w:rsidR="00793776">
        <w:rPr>
          <w:rFonts w:ascii="Eras Demi ITC" w:eastAsia="Times New Roman" w:hAnsi="Eras Demi ITC" w:cs="Arial"/>
          <w:color w:val="202122"/>
          <w:kern w:val="0"/>
          <w:lang w:eastAsia="es-ES"/>
          <w14:ligatures w14:val="none"/>
        </w:rPr>
        <w:t xml:space="preserve"> </w:t>
      </w:r>
      <w:r w:rsidR="006542FD">
        <w:rPr>
          <w:rFonts w:ascii="Eras Demi ITC" w:eastAsia="Times New Roman" w:hAnsi="Eras Demi ITC" w:cs="Arial"/>
          <w:color w:val="202122"/>
          <w:kern w:val="0"/>
          <w:lang w:eastAsia="es-ES"/>
          <w14:ligatures w14:val="none"/>
        </w:rPr>
        <w:t>Daly</w:t>
      </w:r>
      <w:r w:rsidRPr="00DE4906">
        <w:rPr>
          <w:rFonts w:ascii="Eras Demi ITC" w:eastAsia="Times New Roman" w:hAnsi="Eras Demi ITC" w:cs="Arial"/>
          <w:color w:val="202122"/>
          <w:kern w:val="0"/>
          <w:lang w:eastAsia="es-ES"/>
          <w14:ligatures w14:val="none"/>
        </w:rPr>
        <w:t>, 1989 (edi</w:t>
      </w:r>
      <w:r w:rsidR="006542FD">
        <w:rPr>
          <w:rFonts w:ascii="Eras Demi ITC" w:eastAsia="Times New Roman" w:hAnsi="Eras Demi ITC" w:cs="Arial"/>
          <w:color w:val="202122"/>
          <w:kern w:val="0"/>
          <w:lang w:eastAsia="es-ES"/>
          <w14:ligatures w14:val="none"/>
        </w:rPr>
        <w:t>ción</w:t>
      </w:r>
      <w:r w:rsidRPr="00DE4906">
        <w:rPr>
          <w:rFonts w:ascii="Eras Demi ITC" w:eastAsia="Times New Roman" w:hAnsi="Eras Demi ITC" w:cs="Arial"/>
          <w:color w:val="202122"/>
          <w:kern w:val="0"/>
          <w:lang w:eastAsia="es-ES"/>
          <w14:ligatures w14:val="none"/>
        </w:rPr>
        <w:t xml:space="preserve"> revisada e</w:t>
      </w:r>
      <w:r w:rsidR="006542FD">
        <w:rPr>
          <w:rFonts w:ascii="Eras Demi ITC" w:eastAsia="Times New Roman" w:hAnsi="Eras Demi ITC" w:cs="Arial"/>
          <w:color w:val="202122"/>
          <w:kern w:val="0"/>
          <w:lang w:eastAsia="es-ES"/>
          <w14:ligatures w14:val="none"/>
        </w:rPr>
        <w:t>n</w:t>
      </w:r>
      <w:r w:rsidRPr="00DE4906">
        <w:rPr>
          <w:rFonts w:ascii="Eras Demi ITC" w:eastAsia="Times New Roman" w:hAnsi="Eras Demi ITC" w:cs="Arial"/>
          <w:color w:val="202122"/>
          <w:kern w:val="0"/>
          <w:lang w:eastAsia="es-ES"/>
          <w14:ligatures w14:val="none"/>
        </w:rPr>
        <w:t xml:space="preserve"> 1994</w:t>
      </w:r>
      <w:r w:rsidR="006542FD">
        <w:rPr>
          <w:rFonts w:ascii="Eras Demi ITC" w:eastAsia="Times New Roman" w:hAnsi="Eras Demi ITC" w:cs="Arial"/>
          <w:color w:val="202122"/>
          <w:kern w:val="0"/>
          <w:lang w:eastAsia="es-ES"/>
          <w14:ligatures w14:val="none"/>
        </w:rPr>
        <w:t xml:space="preserve"> y traducida por FCE en 1993</w:t>
      </w:r>
      <w:r w:rsidRPr="00DE4906">
        <w:rPr>
          <w:rFonts w:ascii="Eras Demi ITC" w:eastAsia="Times New Roman" w:hAnsi="Eras Demi ITC" w:cs="Arial"/>
          <w:color w:val="202122"/>
          <w:kern w:val="0"/>
          <w:lang w:eastAsia="es-ES"/>
          <w14:ligatures w14:val="none"/>
        </w:rPr>
        <w:t>)</w:t>
      </w:r>
      <w:r w:rsidR="00793776" w:rsidRPr="00793776">
        <w:rPr>
          <w:rFonts w:ascii="Eras Demi ITC" w:eastAsia="Times New Roman" w:hAnsi="Eras Demi ITC" w:cs="Arial"/>
          <w:color w:val="202122"/>
          <w:kern w:val="0"/>
          <w:lang w:eastAsia="es-ES"/>
          <w14:ligatures w14:val="none"/>
        </w:rPr>
        <w:t xml:space="preserve"> </w:t>
      </w:r>
    </w:p>
    <w:p w14:paraId="01A68794" w14:textId="55C92C2C"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Sustainability: Economics, Ecology, and Justice</w:t>
      </w:r>
      <w:r w:rsidRPr="00DE4906">
        <w:rPr>
          <w:rFonts w:ascii="Eras Demi ITC" w:eastAsia="Times New Roman" w:hAnsi="Eras Demi ITC" w:cs="Arial"/>
          <w:color w:val="202122"/>
          <w:kern w:val="0"/>
          <w:lang w:eastAsia="es-ES"/>
          <w14:ligatures w14:val="none"/>
        </w:rPr>
        <w:t>. Orbis Books, 1992</w:t>
      </w:r>
      <w:r w:rsidR="00793776">
        <w:rPr>
          <w:rFonts w:ascii="Eras Demi ITC" w:eastAsia="Times New Roman" w:hAnsi="Eras Demi ITC" w:cs="Arial"/>
          <w:color w:val="202122"/>
          <w:kern w:val="0"/>
          <w:lang w:eastAsia="es-ES"/>
          <w14:ligatures w14:val="none"/>
        </w:rPr>
        <w:t>.</w:t>
      </w:r>
      <w:r w:rsidR="00793776" w:rsidRPr="00DE4906">
        <w:rPr>
          <w:rFonts w:ascii="Eras Demi ITC" w:eastAsia="Times New Roman" w:hAnsi="Eras Demi ITC" w:cs="Arial"/>
          <w:color w:val="202122"/>
          <w:kern w:val="0"/>
          <w:lang w:eastAsia="es-ES"/>
          <w14:ligatures w14:val="none"/>
        </w:rPr>
        <w:t xml:space="preserve"> </w:t>
      </w:r>
    </w:p>
    <w:p w14:paraId="15E8A82E" w14:textId="4F57C6D0" w:rsidR="00DE4906" w:rsidRPr="00793776" w:rsidRDefault="00DE4906" w:rsidP="00793776">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Sustaining the Common Good: A Christian Perspective on the Global Economy</w:t>
      </w:r>
      <w:r w:rsidRPr="00DE4906">
        <w:rPr>
          <w:rFonts w:ascii="Eras Demi ITC" w:eastAsia="Times New Roman" w:hAnsi="Eras Demi ITC" w:cs="Arial"/>
          <w:color w:val="202122"/>
          <w:kern w:val="0"/>
          <w:lang w:eastAsia="es-ES"/>
          <w14:ligatures w14:val="none"/>
        </w:rPr>
        <w:t>. Pilgrim Press, 1995. </w:t>
      </w:r>
      <w:r w:rsidR="00793776" w:rsidRPr="00DE4906">
        <w:rPr>
          <w:rFonts w:ascii="Eras Demi ITC" w:eastAsia="Times New Roman" w:hAnsi="Eras Demi ITC" w:cs="Arial"/>
          <w:color w:val="202122"/>
          <w:kern w:val="0"/>
          <w:lang w:eastAsia="es-ES"/>
          <w14:ligatures w14:val="none"/>
        </w:rPr>
        <w:t xml:space="preserve"> </w:t>
      </w:r>
    </w:p>
    <w:p w14:paraId="13726DDE" w14:textId="0AE4466D" w:rsidR="00DE4906" w:rsidRPr="00793776" w:rsidRDefault="00DE4906" w:rsidP="00793776">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Transforming Christianity and the World: A Way Beyond Absolutism and Relativism</w:t>
      </w:r>
      <w:r w:rsidRPr="00DE4906">
        <w:rPr>
          <w:rFonts w:ascii="Eras Demi ITC" w:eastAsia="Times New Roman" w:hAnsi="Eras Demi ITC" w:cs="Arial"/>
          <w:color w:val="202122"/>
          <w:kern w:val="0"/>
          <w:lang w:eastAsia="es-ES"/>
          <w14:ligatures w14:val="none"/>
        </w:rPr>
        <w:t>. Orbis Books, 1999.</w:t>
      </w:r>
      <w:r w:rsidR="00793776" w:rsidRPr="00DE4906">
        <w:rPr>
          <w:rFonts w:ascii="Eras Demi ITC" w:eastAsia="Times New Roman" w:hAnsi="Eras Demi ITC" w:cs="Arial"/>
          <w:color w:val="202122"/>
          <w:kern w:val="0"/>
          <w:lang w:eastAsia="es-ES"/>
          <w14:ligatures w14:val="none"/>
        </w:rPr>
        <w:t xml:space="preserve"> </w:t>
      </w:r>
      <w:r w:rsidR="00793776" w:rsidRPr="00793776">
        <w:rPr>
          <w:rFonts w:ascii="Eras Demi ITC" w:eastAsia="Times New Roman" w:hAnsi="Eras Demi ITC" w:cs="Arial"/>
          <w:color w:val="202122"/>
          <w:kern w:val="0"/>
          <w:lang w:eastAsia="es-ES"/>
          <w14:ligatures w14:val="none"/>
        </w:rPr>
        <w:t xml:space="preserve"> </w:t>
      </w:r>
    </w:p>
    <w:p w14:paraId="27ED9300" w14:textId="12650AE1"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Christian Faith and Religious Diversity: Mobilization for the Human Family</w:t>
      </w:r>
      <w:r w:rsidRPr="00DE4906">
        <w:rPr>
          <w:rFonts w:ascii="Eras Demi ITC" w:eastAsia="Times New Roman" w:hAnsi="Eras Demi ITC" w:cs="Arial"/>
          <w:color w:val="202122"/>
          <w:kern w:val="0"/>
          <w:lang w:eastAsia="es-ES"/>
          <w14:ligatures w14:val="none"/>
        </w:rPr>
        <w:t>. Augsburg Fortress Publishers, 2002. </w:t>
      </w:r>
      <w:r w:rsidR="00793776" w:rsidRPr="00DE4906">
        <w:rPr>
          <w:rFonts w:ascii="Eras Demi ITC" w:eastAsia="Times New Roman" w:hAnsi="Eras Demi ITC" w:cs="Arial"/>
          <w:color w:val="202122"/>
          <w:kern w:val="0"/>
          <w:lang w:eastAsia="es-ES"/>
          <w14:ligatures w14:val="none"/>
        </w:rPr>
        <w:t xml:space="preserve"> </w:t>
      </w:r>
    </w:p>
    <w:p w14:paraId="2860B20D" w14:textId="06134180" w:rsidR="00DE4906" w:rsidRPr="00793776" w:rsidRDefault="00DE4906" w:rsidP="00793776">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The Process Perspective: Frequently Asked Questions About Process Theology</w:t>
      </w:r>
      <w:r w:rsidRPr="00DE4906">
        <w:rPr>
          <w:rFonts w:ascii="Eras Demi ITC" w:eastAsia="Times New Roman" w:hAnsi="Eras Demi ITC" w:cs="Arial"/>
          <w:color w:val="202122"/>
          <w:kern w:val="0"/>
          <w:lang w:eastAsia="es-ES"/>
          <w14:ligatures w14:val="none"/>
        </w:rPr>
        <w:t>. Chalice Press, 2003. </w:t>
      </w:r>
      <w:r w:rsidR="00793776" w:rsidRPr="00DE4906">
        <w:rPr>
          <w:rFonts w:ascii="Eras Demi ITC" w:eastAsia="Times New Roman" w:hAnsi="Eras Demi ITC" w:cs="Arial"/>
          <w:color w:val="202122"/>
          <w:kern w:val="0"/>
          <w:lang w:eastAsia="es-ES"/>
          <w14:ligatures w14:val="none"/>
        </w:rPr>
        <w:t xml:space="preserve"> </w:t>
      </w:r>
      <w:r w:rsidR="00793776" w:rsidRPr="00793776">
        <w:rPr>
          <w:rFonts w:ascii="Eras Demi ITC" w:eastAsia="Times New Roman" w:hAnsi="Eras Demi ITC" w:cs="Arial"/>
          <w:color w:val="202122"/>
          <w:kern w:val="0"/>
          <w:lang w:eastAsia="es-ES"/>
          <w14:ligatures w14:val="none"/>
        </w:rPr>
        <w:t xml:space="preserve">  </w:t>
      </w:r>
    </w:p>
    <w:p w14:paraId="209B584B" w14:textId="2E789546" w:rsidR="00DE4906" w:rsidRPr="00DE4906" w:rsidRDefault="00DE4906" w:rsidP="00B509FA">
      <w:pPr>
        <w:numPr>
          <w:ilvl w:val="0"/>
          <w:numId w:val="10"/>
        </w:numPr>
        <w:shd w:val="clear" w:color="auto" w:fill="FFFFFF"/>
        <w:spacing w:after="0" w:line="240" w:lineRule="auto"/>
        <w:ind w:left="1104"/>
        <w:jc w:val="both"/>
        <w:rPr>
          <w:rFonts w:ascii="Eras Demi ITC" w:eastAsia="Times New Roman" w:hAnsi="Eras Demi ITC" w:cs="Arial"/>
          <w:color w:val="202122"/>
          <w:kern w:val="0"/>
          <w:lang w:eastAsia="es-ES"/>
          <w14:ligatures w14:val="none"/>
        </w:rPr>
      </w:pPr>
      <w:r w:rsidRPr="00DE4906">
        <w:rPr>
          <w:rFonts w:ascii="Eras Demi ITC" w:eastAsia="Times New Roman" w:hAnsi="Eras Demi ITC" w:cs="Arial"/>
          <w:i/>
          <w:iCs/>
          <w:color w:val="202122"/>
          <w:kern w:val="0"/>
          <w:lang w:eastAsia="es-ES"/>
          <w14:ligatures w14:val="none"/>
        </w:rPr>
        <w:t>Spiritual Bankruptcy: A Prophetic Call to Action</w:t>
      </w:r>
      <w:r w:rsidRPr="00DE4906">
        <w:rPr>
          <w:rFonts w:ascii="Eras Demi ITC" w:eastAsia="Times New Roman" w:hAnsi="Eras Demi ITC" w:cs="Arial"/>
          <w:color w:val="202122"/>
          <w:kern w:val="0"/>
          <w:lang w:eastAsia="es-ES"/>
          <w14:ligatures w14:val="none"/>
        </w:rPr>
        <w:t>. Nashville TN: Abingdon Press, 2010. </w:t>
      </w:r>
      <w:r w:rsidR="00793776" w:rsidRPr="00DE4906">
        <w:rPr>
          <w:rFonts w:ascii="Eras Demi ITC" w:eastAsia="Times New Roman" w:hAnsi="Eras Demi ITC" w:cs="Arial"/>
          <w:color w:val="202122"/>
          <w:kern w:val="0"/>
          <w:lang w:eastAsia="es-ES"/>
          <w14:ligatures w14:val="none"/>
        </w:rPr>
        <w:t xml:space="preserve"> </w:t>
      </w:r>
    </w:p>
    <w:p w14:paraId="49CC358E" w14:textId="77777777" w:rsidR="00B607E7" w:rsidRDefault="00B607E7" w:rsidP="00B607E7">
      <w:pPr>
        <w:shd w:val="clear" w:color="auto" w:fill="FFFFFF"/>
        <w:spacing w:after="0" w:line="240" w:lineRule="auto"/>
        <w:ind w:left="720"/>
        <w:jc w:val="both"/>
        <w:rPr>
          <w:rFonts w:ascii="Eras Demi ITC" w:eastAsia="Times New Roman" w:hAnsi="Eras Demi ITC" w:cs="Arial"/>
          <w:color w:val="202122"/>
          <w:kern w:val="0"/>
          <w:sz w:val="22"/>
          <w:szCs w:val="22"/>
          <w:lang w:eastAsia="es-ES"/>
          <w14:ligatures w14:val="none"/>
        </w:rPr>
      </w:pPr>
    </w:p>
    <w:p w14:paraId="19841450" w14:textId="0322FE6D" w:rsidR="00492D6B" w:rsidRPr="00793776" w:rsidRDefault="00492D6B" w:rsidP="00793776">
      <w:pPr>
        <w:spacing w:after="0" w:line="240" w:lineRule="auto"/>
        <w:jc w:val="both"/>
        <w:rPr>
          <w:rFonts w:ascii="Eras Demi ITC" w:eastAsia="Times New Roman" w:hAnsi="Eras Demi ITC" w:cs="Times New Roman"/>
          <w:kern w:val="0"/>
          <w:lang w:eastAsia="es-ES"/>
          <w14:ligatures w14:val="none"/>
        </w:rPr>
      </w:pPr>
    </w:p>
    <w:p w14:paraId="226311C3" w14:textId="0F1F3845" w:rsidR="00492D6B" w:rsidRPr="003A6D78" w:rsidRDefault="003A6D78" w:rsidP="003A6D78">
      <w:pPr>
        <w:spacing w:after="0" w:line="240" w:lineRule="auto"/>
        <w:jc w:val="both"/>
        <w:outlineLvl w:val="1"/>
        <w:rPr>
          <w:rFonts w:ascii="Eras Demi ITC" w:eastAsia="Times New Roman" w:hAnsi="Eras Demi ITC" w:cs="Times New Roman"/>
          <w:b/>
          <w:bCs/>
          <w:kern w:val="0"/>
          <w:sz w:val="36"/>
          <w:szCs w:val="36"/>
          <w:lang w:eastAsia="es-ES"/>
          <w14:ligatures w14:val="none"/>
        </w:rPr>
      </w:pPr>
      <w:r>
        <w:rPr>
          <w:rFonts w:ascii="Eras Demi ITC" w:eastAsia="Times New Roman" w:hAnsi="Eras Demi ITC" w:cs="Times New Roman"/>
          <w:b/>
          <w:bCs/>
          <w:kern w:val="0"/>
          <w:sz w:val="36"/>
          <w:szCs w:val="36"/>
          <w:lang w:eastAsia="es-ES"/>
          <w14:ligatures w14:val="none"/>
        </w:rPr>
        <w:t>Aportaci</w:t>
      </w:r>
      <w:r w:rsidR="001724C2">
        <w:rPr>
          <w:rFonts w:ascii="Eras Demi ITC" w:eastAsia="Times New Roman" w:hAnsi="Eras Demi ITC" w:cs="Times New Roman"/>
          <w:b/>
          <w:bCs/>
          <w:kern w:val="0"/>
          <w:sz w:val="36"/>
          <w:szCs w:val="36"/>
          <w:lang w:eastAsia="es-ES"/>
          <w14:ligatures w14:val="none"/>
        </w:rPr>
        <w:t>ones</w:t>
      </w:r>
      <w:r>
        <w:rPr>
          <w:rFonts w:ascii="Eras Demi ITC" w:eastAsia="Times New Roman" w:hAnsi="Eras Demi ITC" w:cs="Times New Roman"/>
          <w:b/>
          <w:bCs/>
          <w:kern w:val="0"/>
          <w:sz w:val="36"/>
          <w:szCs w:val="36"/>
          <w:lang w:eastAsia="es-ES"/>
          <w14:ligatures w14:val="none"/>
        </w:rPr>
        <w:t xml:space="preserve"> de Cobb a </w:t>
      </w:r>
      <w:r w:rsidR="001724C2">
        <w:rPr>
          <w:rFonts w:ascii="Eras Demi ITC" w:eastAsia="Times New Roman" w:hAnsi="Eras Demi ITC" w:cs="Times New Roman"/>
          <w:b/>
          <w:bCs/>
          <w:kern w:val="0"/>
          <w:sz w:val="36"/>
          <w:szCs w:val="36"/>
          <w:lang w:eastAsia="es-ES"/>
          <w14:ligatures w14:val="none"/>
        </w:rPr>
        <w:t>una</w:t>
      </w:r>
      <w:r>
        <w:rPr>
          <w:rFonts w:ascii="Eras Demi ITC" w:eastAsia="Times New Roman" w:hAnsi="Eras Demi ITC" w:cs="Times New Roman"/>
          <w:b/>
          <w:bCs/>
          <w:kern w:val="0"/>
          <w:sz w:val="36"/>
          <w:szCs w:val="36"/>
          <w:lang w:eastAsia="es-ES"/>
          <w14:ligatures w14:val="none"/>
        </w:rPr>
        <w:t xml:space="preserve"> síntesis</w:t>
      </w:r>
      <w:r w:rsidR="00492D6B" w:rsidRPr="003A6D78">
        <w:rPr>
          <w:rFonts w:ascii="Eras Demi ITC" w:eastAsia="Times New Roman" w:hAnsi="Eras Demi ITC" w:cs="Times New Roman"/>
          <w:b/>
          <w:bCs/>
          <w:kern w:val="0"/>
          <w:sz w:val="36"/>
          <w:szCs w:val="36"/>
          <w:lang w:eastAsia="es-ES"/>
          <w14:ligatures w14:val="none"/>
        </w:rPr>
        <w:t xml:space="preserve"> </w:t>
      </w:r>
      <w:r>
        <w:rPr>
          <w:rFonts w:ascii="Eras Demi ITC" w:eastAsia="Times New Roman" w:hAnsi="Eras Demi ITC" w:cs="Times New Roman"/>
          <w:b/>
          <w:bCs/>
          <w:kern w:val="0"/>
          <w:sz w:val="36"/>
          <w:szCs w:val="36"/>
          <w:lang w:eastAsia="es-ES"/>
          <w14:ligatures w14:val="none"/>
        </w:rPr>
        <w:t>inter</w:t>
      </w:r>
      <w:r w:rsidR="00492D6B" w:rsidRPr="003A6D78">
        <w:rPr>
          <w:rFonts w:ascii="Eras Demi ITC" w:eastAsia="Times New Roman" w:hAnsi="Eras Demi ITC" w:cs="Times New Roman"/>
          <w:b/>
          <w:bCs/>
          <w:kern w:val="0"/>
          <w:sz w:val="36"/>
          <w:szCs w:val="36"/>
          <w:lang w:eastAsia="es-ES"/>
          <w14:ligatures w14:val="none"/>
        </w:rPr>
        <w:t>disciplina</w:t>
      </w:r>
      <w:r>
        <w:rPr>
          <w:rFonts w:ascii="Eras Demi ITC" w:eastAsia="Times New Roman" w:hAnsi="Eras Demi ITC" w:cs="Times New Roman"/>
          <w:b/>
          <w:bCs/>
          <w:kern w:val="0"/>
          <w:sz w:val="36"/>
          <w:szCs w:val="36"/>
          <w:lang w:eastAsia="es-ES"/>
          <w14:ligatures w14:val="none"/>
        </w:rPr>
        <w:t>r</w:t>
      </w:r>
    </w:p>
    <w:p w14:paraId="4DAD265A" w14:textId="13E77D1F" w:rsidR="00492D6B"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3A6D78">
        <w:rPr>
          <w:rFonts w:ascii="Eras Demi ITC" w:eastAsia="Times New Roman" w:hAnsi="Eras Demi ITC" w:cs="Times New Roman"/>
          <w:kern w:val="0"/>
          <w:lang w:eastAsia="es-ES"/>
          <w14:ligatures w14:val="none"/>
        </w:rPr>
        <w:t>Aunque a Cobb se l</w:t>
      </w:r>
      <w:r w:rsidR="003A6D78">
        <w:rPr>
          <w:rFonts w:ascii="Eras Demi ITC" w:eastAsia="Times New Roman" w:hAnsi="Eras Demi ITC" w:cs="Times New Roman"/>
          <w:kern w:val="0"/>
          <w:lang w:eastAsia="es-ES"/>
          <w14:ligatures w14:val="none"/>
        </w:rPr>
        <w:t>e</w:t>
      </w:r>
      <w:r w:rsidRPr="003A6D78">
        <w:rPr>
          <w:rFonts w:ascii="Eras Demi ITC" w:eastAsia="Times New Roman" w:hAnsi="Eras Demi ITC" w:cs="Times New Roman"/>
          <w:kern w:val="0"/>
          <w:lang w:eastAsia="es-ES"/>
          <w14:ligatures w14:val="none"/>
        </w:rPr>
        <w:t xml:space="preserve"> </w:t>
      </w:r>
      <w:r w:rsidR="003A6D78">
        <w:rPr>
          <w:rFonts w:ascii="Eras Demi ITC" w:eastAsia="Times New Roman" w:hAnsi="Eras Demi ITC" w:cs="Times New Roman"/>
          <w:kern w:val="0"/>
          <w:lang w:eastAsia="es-ES"/>
          <w14:ligatures w14:val="none"/>
        </w:rPr>
        <w:t xml:space="preserve">asignaba el apelativo de </w:t>
      </w:r>
      <w:r w:rsidR="001724C2">
        <w:rPr>
          <w:rFonts w:ascii="Eras Demi ITC" w:eastAsia="Times New Roman" w:hAnsi="Eras Demi ITC" w:cs="Times New Roman"/>
          <w:kern w:val="0"/>
          <w:lang w:eastAsia="es-ES"/>
          <w14:ligatures w14:val="none"/>
        </w:rPr>
        <w:t>“</w:t>
      </w:r>
      <w:r w:rsidRPr="003A6D78">
        <w:rPr>
          <w:rFonts w:ascii="Eras Demi ITC" w:eastAsia="Times New Roman" w:hAnsi="Eras Demi ITC" w:cs="Times New Roman"/>
          <w:kern w:val="0"/>
          <w:lang w:eastAsia="es-ES"/>
          <w14:ligatures w14:val="none"/>
        </w:rPr>
        <w:t>teólogo</w:t>
      </w:r>
      <w:r w:rsidR="001724C2">
        <w:rPr>
          <w:rFonts w:ascii="Eras Demi ITC" w:eastAsia="Times New Roman" w:hAnsi="Eras Demi ITC" w:cs="Times New Roman"/>
          <w:kern w:val="0"/>
          <w:lang w:eastAsia="es-ES"/>
          <w14:ligatures w14:val="none"/>
        </w:rPr>
        <w:t>”</w:t>
      </w:r>
      <w:r w:rsidRPr="003A6D78">
        <w:rPr>
          <w:rFonts w:ascii="Eras Demi ITC" w:eastAsia="Times New Roman" w:hAnsi="Eras Demi ITC" w:cs="Times New Roman"/>
          <w:kern w:val="0"/>
          <w:lang w:eastAsia="es-ES"/>
          <w14:ligatures w14:val="none"/>
        </w:rPr>
        <w:t xml:space="preserve">, la tendencia general de su pensamiento ha sido hacia la integración de muchas áreas diferentes del conocimiento, empleando el marco filosófico </w:t>
      </w:r>
      <w:r w:rsidR="003A6D78">
        <w:rPr>
          <w:rFonts w:ascii="Eras Demi ITC" w:eastAsia="Times New Roman" w:hAnsi="Eras Demi ITC" w:cs="Times New Roman"/>
          <w:kern w:val="0"/>
          <w:lang w:eastAsia="es-ES"/>
          <w14:ligatures w14:val="none"/>
        </w:rPr>
        <w:t>inter</w:t>
      </w:r>
      <w:r w:rsidRPr="003A6D78">
        <w:rPr>
          <w:rFonts w:ascii="Eras Demi ITC" w:eastAsia="Times New Roman" w:hAnsi="Eras Demi ITC" w:cs="Times New Roman"/>
          <w:kern w:val="0"/>
          <w:lang w:eastAsia="es-ES"/>
          <w14:ligatures w14:val="none"/>
        </w:rPr>
        <w:t xml:space="preserve">disciplinar de Alfred North Whitehead como su visión rectora. Como resultado, Cobb ha trabajado en una amplia gama de campos. </w:t>
      </w:r>
    </w:p>
    <w:p w14:paraId="62C3F20B" w14:textId="77777777" w:rsidR="003A6D78" w:rsidRPr="003A6D78" w:rsidRDefault="003A6D78" w:rsidP="003A6D78">
      <w:pPr>
        <w:spacing w:after="0" w:line="240" w:lineRule="auto"/>
        <w:ind w:firstLine="360"/>
        <w:jc w:val="both"/>
        <w:rPr>
          <w:rFonts w:ascii="Eras Demi ITC" w:eastAsia="Times New Roman" w:hAnsi="Eras Demi ITC" w:cs="Times New Roman"/>
          <w:kern w:val="0"/>
          <w:lang w:eastAsia="es-ES"/>
          <w14:ligatures w14:val="none"/>
        </w:rPr>
      </w:pPr>
    </w:p>
    <w:p w14:paraId="06A53399" w14:textId="0CBFA4C8" w:rsidR="00492D6B" w:rsidRPr="00966644" w:rsidRDefault="003A6D78" w:rsidP="00B509FA">
      <w:pPr>
        <w:pStyle w:val="Prrafodelista"/>
        <w:numPr>
          <w:ilvl w:val="0"/>
          <w:numId w:val="11"/>
        </w:numPr>
        <w:spacing w:after="0" w:line="240" w:lineRule="auto"/>
        <w:jc w:val="both"/>
        <w:outlineLvl w:val="2"/>
        <w:rPr>
          <w:rFonts w:ascii="Eras Demi ITC" w:eastAsia="Times New Roman" w:hAnsi="Eras Demi ITC" w:cs="Times New Roman"/>
          <w:b/>
          <w:bCs/>
          <w:kern w:val="0"/>
          <w:sz w:val="27"/>
          <w:szCs w:val="27"/>
          <w:lang w:eastAsia="es-ES"/>
          <w14:ligatures w14:val="none"/>
        </w:rPr>
      </w:pPr>
      <w:r>
        <w:rPr>
          <w:rFonts w:ascii="Eras Demi ITC" w:eastAsia="Times New Roman" w:hAnsi="Eras Demi ITC" w:cs="Times New Roman"/>
          <w:b/>
          <w:bCs/>
          <w:kern w:val="0"/>
          <w:sz w:val="27"/>
          <w:szCs w:val="27"/>
          <w:lang w:eastAsia="es-ES"/>
          <w14:ligatures w14:val="none"/>
        </w:rPr>
        <w:t>Cobb y la f</w:t>
      </w:r>
      <w:r w:rsidR="00492D6B" w:rsidRPr="00966644">
        <w:rPr>
          <w:rFonts w:ascii="Eras Demi ITC" w:eastAsia="Times New Roman" w:hAnsi="Eras Demi ITC" w:cs="Times New Roman"/>
          <w:b/>
          <w:bCs/>
          <w:kern w:val="0"/>
          <w:sz w:val="27"/>
          <w:szCs w:val="27"/>
          <w:lang w:eastAsia="es-ES"/>
          <w14:ligatures w14:val="none"/>
        </w:rPr>
        <w:t>ilosofía de la educación</w:t>
      </w:r>
    </w:p>
    <w:p w14:paraId="0AB93373" w14:textId="572B611B" w:rsidR="00492D6B" w:rsidRPr="003A6D78"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3A6D78">
        <w:rPr>
          <w:rFonts w:ascii="Eras Demi ITC" w:eastAsia="Times New Roman" w:hAnsi="Eras Demi ITC" w:cs="Times New Roman"/>
          <w:kern w:val="0"/>
          <w:lang w:eastAsia="es-ES"/>
          <w14:ligatures w14:val="none"/>
        </w:rPr>
        <w:t xml:space="preserve">Cobb se ha opuesto </w:t>
      </w:r>
      <w:r w:rsidR="003A6D78">
        <w:rPr>
          <w:rFonts w:ascii="Eras Demi ITC" w:eastAsia="Times New Roman" w:hAnsi="Eras Demi ITC" w:cs="Times New Roman"/>
          <w:kern w:val="0"/>
          <w:lang w:eastAsia="es-ES"/>
          <w14:ligatures w14:val="none"/>
        </w:rPr>
        <w:t>en muchos de sus escritos y conferencias</w:t>
      </w:r>
      <w:r w:rsidRPr="003A6D78">
        <w:rPr>
          <w:rFonts w:ascii="Eras Demi ITC" w:eastAsia="Times New Roman" w:hAnsi="Eras Demi ITC" w:cs="Times New Roman"/>
          <w:kern w:val="0"/>
          <w:lang w:eastAsia="es-ES"/>
          <w14:ligatures w14:val="none"/>
        </w:rPr>
        <w:t xml:space="preserve"> a la división de la educación y el conocimiento en disciplinas y departamentos discretos y aislados. Cre</w:t>
      </w:r>
      <w:r w:rsidR="003A6D78">
        <w:rPr>
          <w:rFonts w:ascii="Eras Demi ITC" w:eastAsia="Times New Roman" w:hAnsi="Eras Demi ITC" w:cs="Times New Roman"/>
          <w:kern w:val="0"/>
          <w:lang w:eastAsia="es-ES"/>
          <w14:ligatures w14:val="none"/>
        </w:rPr>
        <w:t>ía</w:t>
      </w:r>
      <w:r w:rsidRPr="003A6D78">
        <w:rPr>
          <w:rFonts w:ascii="Eras Demi ITC" w:eastAsia="Times New Roman" w:hAnsi="Eras Demi ITC" w:cs="Times New Roman"/>
          <w:kern w:val="0"/>
          <w:lang w:eastAsia="es-ES"/>
          <w14:ligatures w14:val="none"/>
        </w:rPr>
        <w:t xml:space="preserve"> que el modelo universitario fomenta una abstracción excesiva porque cada área de estudio especializada define su propio marco de referencia y luego tiende a ignorar las demás, desalentando el diálogo interdisciplinario e inhibiendo una comprensión amplia del mundo. </w:t>
      </w:r>
    </w:p>
    <w:p w14:paraId="7DF78576" w14:textId="77777777" w:rsidR="00492D6B"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3A6D78">
        <w:rPr>
          <w:rFonts w:ascii="Eras Demi ITC" w:eastAsia="Times New Roman" w:hAnsi="Eras Demi ITC" w:cs="Times New Roman"/>
          <w:kern w:val="0"/>
          <w:lang w:eastAsia="es-ES"/>
          <w14:ligatures w14:val="none"/>
        </w:rPr>
        <w:t xml:space="preserve">Para combatir estos problemas, Cobb sostiene que se deben implementar "disciplinas" en general—y la teología en particular—necesitan resurgir de su mutuo aislamiento académico. Una vez más, la teología debería estar ligada a cuestiones éticas y preocupaciones prácticas y cotidianas, así como a una </w:t>
      </w:r>
      <w:r w:rsidRPr="003A6D78">
        <w:rPr>
          <w:rFonts w:ascii="Eras Demi ITC" w:eastAsia="Times New Roman" w:hAnsi="Eras Demi ITC" w:cs="Times New Roman"/>
          <w:kern w:val="0"/>
          <w:lang w:eastAsia="es-ES"/>
          <w14:ligatures w14:val="none"/>
        </w:rPr>
        <w:lastRenderedPageBreak/>
        <w:t xml:space="preserve">comprensión teórica del mundo. Al servicio de esta visión, Cobb ha buscado constantemente integrar conocimientos de la biología, la física, la economía y otras disciplinas en su trabajo teológico y filosófico. </w:t>
      </w:r>
    </w:p>
    <w:p w14:paraId="70A54625" w14:textId="77777777" w:rsidR="003A6D78" w:rsidRPr="003A6D78" w:rsidRDefault="003A6D78" w:rsidP="003A6D78">
      <w:pPr>
        <w:spacing w:after="0" w:line="240" w:lineRule="auto"/>
        <w:ind w:firstLine="360"/>
        <w:jc w:val="both"/>
        <w:rPr>
          <w:rFonts w:ascii="Eras Demi ITC" w:eastAsia="Times New Roman" w:hAnsi="Eras Demi ITC" w:cs="Times New Roman"/>
          <w:kern w:val="0"/>
          <w:lang w:eastAsia="es-ES"/>
          <w14:ligatures w14:val="none"/>
        </w:rPr>
      </w:pPr>
    </w:p>
    <w:p w14:paraId="1BC7F309" w14:textId="0CC44D77" w:rsidR="00492D6B" w:rsidRPr="00966644" w:rsidRDefault="003A6D78" w:rsidP="00B509FA">
      <w:pPr>
        <w:pStyle w:val="Prrafodelista"/>
        <w:numPr>
          <w:ilvl w:val="0"/>
          <w:numId w:val="11"/>
        </w:numPr>
        <w:spacing w:after="0" w:line="240" w:lineRule="auto"/>
        <w:jc w:val="both"/>
        <w:outlineLvl w:val="2"/>
        <w:rPr>
          <w:rFonts w:ascii="Eras Demi ITC" w:eastAsia="Times New Roman" w:hAnsi="Eras Demi ITC" w:cs="Times New Roman"/>
          <w:b/>
          <w:bCs/>
          <w:kern w:val="0"/>
          <w:sz w:val="27"/>
          <w:szCs w:val="27"/>
          <w:lang w:eastAsia="es-ES"/>
          <w14:ligatures w14:val="none"/>
        </w:rPr>
      </w:pPr>
      <w:r>
        <w:rPr>
          <w:rFonts w:ascii="Eras Demi ITC" w:eastAsia="Times New Roman" w:hAnsi="Eras Demi ITC" w:cs="Times New Roman"/>
          <w:b/>
          <w:bCs/>
          <w:kern w:val="0"/>
          <w:sz w:val="27"/>
          <w:szCs w:val="27"/>
          <w:lang w:eastAsia="es-ES"/>
          <w14:ligatures w14:val="none"/>
        </w:rPr>
        <w:t xml:space="preserve">John B. Cobb y la </w:t>
      </w:r>
      <w:r w:rsidR="00492D6B" w:rsidRPr="00966644">
        <w:rPr>
          <w:rFonts w:ascii="Eras Demi ITC" w:eastAsia="Times New Roman" w:hAnsi="Eras Demi ITC" w:cs="Times New Roman"/>
          <w:b/>
          <w:bCs/>
          <w:kern w:val="0"/>
          <w:sz w:val="27"/>
          <w:szCs w:val="27"/>
          <w:lang w:eastAsia="es-ES"/>
          <w14:ligatures w14:val="none"/>
        </w:rPr>
        <w:t>Filosofía posmoderna constructiva</w:t>
      </w:r>
    </w:p>
    <w:p w14:paraId="149666A4" w14:textId="77777777" w:rsidR="003A6D78"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3A6D78">
        <w:rPr>
          <w:rFonts w:ascii="Eras Demi ITC" w:eastAsia="Times New Roman" w:hAnsi="Eras Demi ITC" w:cs="Times New Roman"/>
          <w:kern w:val="0"/>
          <w:lang w:eastAsia="es-ES"/>
          <w14:ligatures w14:val="none"/>
        </w:rPr>
        <w:t xml:space="preserve">Cobb estaba convencido de que Alfred North Whitehead tenía razón al considerar tanto la naturaleza como los seres humanos como algo más que máquinas sin propósito. En lugar de ver la naturaleza como puramente mecánica y la conciencia humana como una extraña excepción que debe ser explicada, el naturalismo </w:t>
      </w:r>
      <w:r w:rsidR="003A6D78">
        <w:rPr>
          <w:rFonts w:ascii="Eras Demi ITC" w:eastAsia="Times New Roman" w:hAnsi="Eras Demi ITC" w:cs="Times New Roman"/>
          <w:kern w:val="0"/>
          <w:lang w:eastAsia="es-ES"/>
          <w14:ligatures w14:val="none"/>
        </w:rPr>
        <w:t>que defien</w:t>
      </w:r>
      <w:r w:rsidRPr="003A6D78">
        <w:rPr>
          <w:rFonts w:ascii="Eras Demi ITC" w:eastAsia="Times New Roman" w:hAnsi="Eras Demi ITC" w:cs="Times New Roman"/>
          <w:kern w:val="0"/>
          <w:lang w:eastAsia="es-ES"/>
          <w14:ligatures w14:val="none"/>
        </w:rPr>
        <w:t xml:space="preserve">de Whitehead </w:t>
      </w:r>
      <w:r w:rsidR="003A6D78">
        <w:rPr>
          <w:rFonts w:ascii="Eras Demi ITC" w:eastAsia="Times New Roman" w:hAnsi="Eras Demi ITC" w:cs="Times New Roman"/>
          <w:kern w:val="0"/>
          <w:lang w:eastAsia="es-ES"/>
          <w14:ligatures w14:val="none"/>
        </w:rPr>
        <w:t>se orientaba</w:t>
      </w:r>
      <w:r w:rsidRPr="003A6D78">
        <w:rPr>
          <w:rFonts w:ascii="Eras Demi ITC" w:eastAsia="Times New Roman" w:hAnsi="Eras Demi ITC" w:cs="Times New Roman"/>
          <w:kern w:val="0"/>
          <w:lang w:eastAsia="es-ES"/>
          <w14:ligatures w14:val="none"/>
        </w:rPr>
        <w:t xml:space="preserve"> en la dirección opuesta</w:t>
      </w:r>
      <w:r w:rsidR="003A6D78">
        <w:rPr>
          <w:rFonts w:ascii="Eras Demi ITC" w:eastAsia="Times New Roman" w:hAnsi="Eras Demi ITC" w:cs="Times New Roman"/>
          <w:kern w:val="0"/>
          <w:lang w:eastAsia="es-ES"/>
          <w14:ligatures w14:val="none"/>
        </w:rPr>
        <w:t>,</w:t>
      </w:r>
      <w:r w:rsidRPr="003A6D78">
        <w:rPr>
          <w:rFonts w:ascii="Eras Demi ITC" w:eastAsia="Times New Roman" w:hAnsi="Eras Demi ITC" w:cs="Times New Roman"/>
          <w:kern w:val="0"/>
          <w:lang w:eastAsia="es-ES"/>
          <w14:ligatures w14:val="none"/>
        </w:rPr>
        <w:t xml:space="preserve"> al argumentar que la experiencia subjetiva del mundo debería informar una visión del resto de la naturaleza como algo más que simplemente mecánico. En resumen, se debe considerar que la naturaleza tiene un aspecto subjetivo y intencional que merece atención. </w:t>
      </w:r>
    </w:p>
    <w:p w14:paraId="482CB899" w14:textId="77777777" w:rsidR="003A6D78"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Hablando de esta necesidad de ir más allá de lo clásicamente "moderno"</w:t>
      </w:r>
      <w:r w:rsidR="003A6D78">
        <w:rPr>
          <w:rFonts w:ascii="Eras Demi ITC" w:eastAsia="Times New Roman" w:hAnsi="Eras Demi ITC" w:cs="Times New Roman"/>
          <w:kern w:val="0"/>
          <w:lang w:eastAsia="es-ES"/>
          <w14:ligatures w14:val="none"/>
        </w:rPr>
        <w:t xml:space="preserve">, </w:t>
      </w:r>
      <w:r w:rsidRPr="00966644">
        <w:rPr>
          <w:rFonts w:ascii="Eras Demi ITC" w:eastAsia="Times New Roman" w:hAnsi="Eras Demi ITC" w:cs="Times New Roman"/>
          <w:kern w:val="0"/>
          <w:lang w:eastAsia="es-ES"/>
          <w14:ligatures w14:val="none"/>
        </w:rPr>
        <w:t xml:space="preserve"> idea</w:t>
      </w:r>
      <w:r w:rsidR="003A6D78">
        <w:rPr>
          <w:rFonts w:ascii="Eras Demi ITC" w:eastAsia="Times New Roman" w:hAnsi="Eras Demi ITC" w:cs="Times New Roman"/>
          <w:kern w:val="0"/>
          <w:lang w:eastAsia="es-ES"/>
          <w14:ligatures w14:val="none"/>
        </w:rPr>
        <w:t xml:space="preserve"> muy en boga</w:t>
      </w:r>
      <w:r w:rsidRPr="00966644">
        <w:rPr>
          <w:rFonts w:ascii="Eras Demi ITC" w:eastAsia="Times New Roman" w:hAnsi="Eras Demi ITC" w:cs="Times New Roman"/>
          <w:kern w:val="0"/>
          <w:lang w:eastAsia="es-ES"/>
          <w14:ligatures w14:val="none"/>
        </w:rPr>
        <w:t xml:space="preserve"> en la década de 1960</w:t>
      </w:r>
      <w:r w:rsidR="003A6D78">
        <w:rPr>
          <w:rFonts w:ascii="Eras Demi ITC" w:eastAsia="Times New Roman" w:hAnsi="Eras Demi ITC" w:cs="Times New Roman"/>
          <w:kern w:val="0"/>
          <w:lang w:eastAsia="es-ES"/>
          <w14:ligatures w14:val="none"/>
        </w:rPr>
        <w:t>,</w:t>
      </w:r>
      <w:r w:rsidRPr="00966644">
        <w:rPr>
          <w:rFonts w:ascii="Eras Demi ITC" w:eastAsia="Times New Roman" w:hAnsi="Eras Demi ITC" w:cs="Times New Roman"/>
          <w:kern w:val="0"/>
          <w:lang w:eastAsia="es-ES"/>
          <w14:ligatures w14:val="none"/>
        </w:rPr>
        <w:t xml:space="preserve"> Cobb fue el primero en etiquetar el pensamiento whiteheadiano como "posmoderno". Más tarde, cuando los deconstruccionistas comenzaron a describir su pensamiento como "posmoderno", los whiteheadianos cambiaron su propia etiqueta a "</w:t>
      </w:r>
      <w:r w:rsidRPr="00966644">
        <w:rPr>
          <w:rFonts w:ascii="Eras Demi ITC" w:eastAsia="Times New Roman" w:hAnsi="Eras Demi ITC" w:cs="Times New Roman"/>
          <w:i/>
          <w:iCs/>
          <w:kern w:val="0"/>
          <w:lang w:eastAsia="es-ES"/>
          <w14:ligatures w14:val="none"/>
        </w:rPr>
        <w:t>posmodernismo constructivo</w:t>
      </w:r>
      <w:r w:rsidRPr="00966644">
        <w:rPr>
          <w:rFonts w:ascii="Eras Demi ITC" w:eastAsia="Times New Roman" w:hAnsi="Eras Demi ITC" w:cs="Times New Roman"/>
          <w:kern w:val="0"/>
          <w:lang w:eastAsia="es-ES"/>
          <w14:ligatures w14:val="none"/>
        </w:rPr>
        <w:t>"</w:t>
      </w:r>
      <w:r w:rsidR="003A6D78">
        <w:rPr>
          <w:rFonts w:ascii="Eras Demi ITC" w:eastAsia="Times New Roman" w:hAnsi="Eras Demi ITC" w:cs="Times New Roman"/>
          <w:kern w:val="0"/>
          <w:lang w:eastAsia="es-ES"/>
          <w14:ligatures w14:val="none"/>
        </w:rPr>
        <w:t xml:space="preserve"> para no ser confundidos con los filósofos francés.</w:t>
      </w:r>
      <w:r w:rsidRPr="00966644">
        <w:rPr>
          <w:rFonts w:ascii="Eras Demi ITC" w:eastAsia="Times New Roman" w:hAnsi="Eras Demi ITC" w:cs="Times New Roman"/>
          <w:kern w:val="0"/>
          <w:lang w:eastAsia="es-ES"/>
          <w14:ligatures w14:val="none"/>
        </w:rPr>
        <w:t xml:space="preserve"> </w:t>
      </w:r>
    </w:p>
    <w:p w14:paraId="3DB1C2DF" w14:textId="77777777" w:rsidR="003A6D78"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Al igual que su contraparte deconstruccionista, el posmodernismo constructivo surgió en parte como respuesta a la insatisfacción con el dualismo cartesiano mente-materia, que veía la materia como una máquina inerte y la mente humana como algo completamente diferente en naturaleza. </w:t>
      </w:r>
    </w:p>
    <w:p w14:paraId="55871CD1" w14:textId="77777777" w:rsidR="003A6D78"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Si bien la ciencia moderna ha descubierto abundante evidencia en contra de esta idea, Cobb sostiene que los supuestos dualistas continúan persistiendo</w:t>
      </w:r>
      <w:r w:rsidR="003A6D78">
        <w:rPr>
          <w:rFonts w:ascii="Eras Demi ITC" w:eastAsia="Times New Roman" w:hAnsi="Eras Demi ITC" w:cs="Times New Roman"/>
          <w:kern w:val="0"/>
          <w:lang w:eastAsia="es-ES"/>
          <w14:ligatures w14:val="none"/>
        </w:rPr>
        <w:t xml:space="preserve">. </w:t>
      </w:r>
      <w:r w:rsidRPr="00966644">
        <w:rPr>
          <w:rFonts w:ascii="Eras Demi ITC" w:eastAsia="Times New Roman" w:hAnsi="Eras Demi ITC" w:cs="Times New Roman"/>
          <w:kern w:val="0"/>
          <w:lang w:eastAsia="es-ES"/>
          <w14:ligatures w14:val="none"/>
        </w:rPr>
        <w:t>En general, el dualismo fue aceptado por la cultura general. Hasta hoy forma la estructura de la universidad, con su división entre las ciencias y las humanidades. La mayoría de las personas, ya sea que lo articulan o no, ven el mundo dado a ellos a la vista y al tacto como material, mientras que se consideran para trascender ese estado puramente material.</w:t>
      </w:r>
    </w:p>
    <w:p w14:paraId="55B75096" w14:textId="77777777" w:rsidR="003A6D78" w:rsidRDefault="00492D6B" w:rsidP="003A6D78">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Mientras los deconstruccionistas han llegado a la conclusión de que debemos abandonar cualquier intento adicional de crear una visión integral del mundo, Cobb y otros posmodernistas constructivos creen que la metafísica y los modelos mundiales integrales son posibles y aún necesarios.</w:t>
      </w:r>
    </w:p>
    <w:p w14:paraId="4EE0BDB6" w14:textId="77777777" w:rsidR="001724C2"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 En particular, han abogado por una nueva metafísica whiteheadiana basada en acontecimientos más que en sustancias. En esta formulación, es incorrecto decir que una persona o cosa ("sustancia") tiene una identidad fundamental que permanece constante, y que cualquier cambio en la persona o cosa es secundario a lo que es. En cambio, cada momento de la vida de una persona ("evento") se considera una nueva realidad, afirmando así que el cambio y la transformación continuos son fundamentales, mientras que las identidades estáticas son mucho menos importantes. Esta visión se reconcilia más fácilmente con ciertos hallazgos de la ciencia moderna, como la evolución y la dualidad onda-partícula.</w:t>
      </w:r>
    </w:p>
    <w:p w14:paraId="4A3F71F8" w14:textId="77777777" w:rsidR="001724C2" w:rsidRDefault="001724C2" w:rsidP="00B728F7">
      <w:pPr>
        <w:spacing w:after="0" w:line="240" w:lineRule="auto"/>
        <w:ind w:firstLine="360"/>
        <w:jc w:val="both"/>
        <w:rPr>
          <w:rFonts w:ascii="Eras Demi ITC" w:eastAsia="Times New Roman" w:hAnsi="Eras Demi ITC" w:cs="Times New Roman"/>
          <w:kern w:val="0"/>
          <w:lang w:eastAsia="es-ES"/>
          <w14:ligatures w14:val="none"/>
        </w:rPr>
      </w:pPr>
    </w:p>
    <w:p w14:paraId="151DAFC8" w14:textId="1EDAC836"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 </w:t>
      </w:r>
    </w:p>
    <w:p w14:paraId="5DAD37C2" w14:textId="77777777" w:rsidR="00B728F7" w:rsidRDefault="00B728F7" w:rsidP="00B728F7">
      <w:pPr>
        <w:spacing w:after="0" w:line="240" w:lineRule="auto"/>
        <w:ind w:firstLine="360"/>
        <w:jc w:val="both"/>
        <w:rPr>
          <w:rFonts w:ascii="Eras Demi ITC" w:eastAsia="Times New Roman" w:hAnsi="Eras Demi ITC" w:cs="Times New Roman"/>
          <w:kern w:val="0"/>
          <w:lang w:eastAsia="es-ES"/>
          <w14:ligatures w14:val="none"/>
        </w:rPr>
      </w:pPr>
    </w:p>
    <w:p w14:paraId="5197F8E5" w14:textId="4A0B2B40" w:rsidR="00B728F7" w:rsidRPr="00B728F7" w:rsidRDefault="003A6D78" w:rsidP="00B728F7">
      <w:pPr>
        <w:pStyle w:val="Prrafodelista"/>
        <w:numPr>
          <w:ilvl w:val="0"/>
          <w:numId w:val="11"/>
        </w:numPr>
        <w:spacing w:after="0" w:line="240" w:lineRule="auto"/>
        <w:jc w:val="both"/>
        <w:rPr>
          <w:rFonts w:ascii="Eras Demi ITC" w:eastAsia="Times New Roman" w:hAnsi="Eras Demi ITC" w:cs="Times New Roman"/>
          <w:kern w:val="0"/>
          <w:lang w:eastAsia="es-ES"/>
          <w14:ligatures w14:val="none"/>
        </w:rPr>
      </w:pPr>
      <w:r w:rsidRPr="00B728F7">
        <w:rPr>
          <w:rFonts w:ascii="Eras Demi ITC" w:eastAsia="Times New Roman" w:hAnsi="Eras Demi ITC" w:cs="Times New Roman"/>
          <w:b/>
          <w:bCs/>
          <w:kern w:val="0"/>
          <w:sz w:val="27"/>
          <w:szCs w:val="27"/>
          <w:lang w:eastAsia="es-ES"/>
          <w14:ligatures w14:val="none"/>
        </w:rPr>
        <w:lastRenderedPageBreak/>
        <w:t xml:space="preserve">Cobb y la </w:t>
      </w:r>
      <w:r w:rsidR="00492D6B" w:rsidRPr="00B728F7">
        <w:rPr>
          <w:rFonts w:ascii="Eras Demi ITC" w:eastAsia="Times New Roman" w:hAnsi="Eras Demi ITC" w:cs="Times New Roman"/>
          <w:b/>
          <w:bCs/>
          <w:kern w:val="0"/>
          <w:sz w:val="27"/>
          <w:szCs w:val="27"/>
          <w:lang w:eastAsia="es-ES"/>
          <w14:ligatures w14:val="none"/>
        </w:rPr>
        <w:t>Ética ambiental</w:t>
      </w:r>
    </w:p>
    <w:p w14:paraId="296A0670" w14:textId="7DF0F5FE"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B728F7">
        <w:rPr>
          <w:rFonts w:ascii="Eras Demi ITC" w:eastAsia="Times New Roman" w:hAnsi="Eras Demi ITC" w:cs="Times New Roman"/>
          <w:kern w:val="0"/>
          <w:lang w:eastAsia="es-ES"/>
          <w14:ligatures w14:val="none"/>
        </w:rPr>
        <w:t xml:space="preserve">Los temas ecológicos han </w:t>
      </w:r>
      <w:r w:rsidR="00B728F7">
        <w:rPr>
          <w:rFonts w:ascii="Eras Demi ITC" w:eastAsia="Times New Roman" w:hAnsi="Eras Demi ITC" w:cs="Times New Roman"/>
          <w:kern w:val="0"/>
          <w:lang w:eastAsia="es-ES"/>
          <w14:ligatures w14:val="none"/>
        </w:rPr>
        <w:t>estado</w:t>
      </w:r>
      <w:r w:rsidRPr="00B728F7">
        <w:rPr>
          <w:rFonts w:ascii="Eras Demi ITC" w:eastAsia="Times New Roman" w:hAnsi="Eras Demi ITC" w:cs="Times New Roman"/>
          <w:kern w:val="0"/>
          <w:lang w:eastAsia="es-ES"/>
          <w14:ligatures w14:val="none"/>
        </w:rPr>
        <w:t xml:space="preserve"> omnipresentes en el trabajo de Cobb desde 1969, cuando centró su atención en la crisis ecológica. Se convenció de que las cuestiones ambientales constituían el problema más acuciante de la humanidad. </w:t>
      </w:r>
    </w:p>
    <w:p w14:paraId="048A2A3D" w14:textId="36AB0255"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B728F7">
        <w:rPr>
          <w:rFonts w:ascii="Eras Demi ITC" w:eastAsia="Times New Roman" w:hAnsi="Eras Demi ITC" w:cs="Times New Roman"/>
          <w:kern w:val="0"/>
          <w:lang w:eastAsia="es-ES"/>
          <w14:ligatures w14:val="none"/>
        </w:rPr>
        <w:t xml:space="preserve">Cobb escribe: </w:t>
      </w:r>
      <w:r w:rsidR="00B728F7">
        <w:rPr>
          <w:rFonts w:ascii="Eras Demi ITC" w:eastAsia="Times New Roman" w:hAnsi="Eras Demi ITC" w:cs="Times New Roman"/>
          <w:kern w:val="0"/>
          <w:lang w:eastAsia="es-ES"/>
          <w14:ligatures w14:val="none"/>
        </w:rPr>
        <w:t>“</w:t>
      </w:r>
      <w:r w:rsidRPr="00B728F7">
        <w:rPr>
          <w:rFonts w:ascii="Eras Demi ITC" w:eastAsia="Times New Roman" w:hAnsi="Eras Demi ITC" w:cs="Times New Roman"/>
          <w:i/>
          <w:iCs/>
          <w:kern w:val="0"/>
          <w:lang w:eastAsia="es-ES"/>
          <w14:ligatures w14:val="none"/>
        </w:rPr>
        <w:t>Durante los años setenta mi sentido de la vocación teológica cambió. No perdí interés en desarrollar la tradición cristiana para hacerlo inteligible, convincente e iluminador en un contexto cambiante. Pero rechacé la compartimentación de mi disciplina de 'teología constructiva', especialmente en su separación de la ética, y más generalmente en su aislamiento de otras disciplinas académicas... Me persuadieron de que ningún problema podría ser más crítico que el de una supervivencia decente de una humanidad que amenazaba con destruirse agotando y contaminando su contexto natural</w:t>
      </w:r>
      <w:r w:rsidR="00B728F7" w:rsidRPr="00B728F7">
        <w:rPr>
          <w:rFonts w:ascii="Eras Demi ITC" w:eastAsia="Times New Roman" w:hAnsi="Eras Demi ITC" w:cs="Times New Roman"/>
          <w:i/>
          <w:iCs/>
          <w:kern w:val="0"/>
          <w:lang w:eastAsia="es-ES"/>
          <w14:ligatures w14:val="none"/>
        </w:rPr>
        <w:t>”</w:t>
      </w:r>
      <w:r w:rsidRPr="00B728F7">
        <w:rPr>
          <w:rFonts w:ascii="Eras Demi ITC" w:eastAsia="Times New Roman" w:hAnsi="Eras Demi ITC" w:cs="Times New Roman"/>
          <w:i/>
          <w:iCs/>
          <w:kern w:val="0"/>
          <w:lang w:eastAsia="es-ES"/>
          <w14:ligatures w14:val="none"/>
        </w:rPr>
        <w:t>.</w:t>
      </w:r>
    </w:p>
    <w:p w14:paraId="68F16F12" w14:textId="77777777"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Cobb escribió el primer libro de un solo autor sobre ética ambiental, </w:t>
      </w:r>
      <w:r w:rsidRPr="00966644">
        <w:rPr>
          <w:rFonts w:ascii="Eras Demi ITC" w:eastAsia="Times New Roman" w:hAnsi="Eras Demi ITC" w:cs="Times New Roman"/>
          <w:i/>
          <w:iCs/>
          <w:kern w:val="0"/>
          <w:lang w:eastAsia="es-ES"/>
          <w14:ligatures w14:val="none"/>
        </w:rPr>
        <w:t>¿Es demasiado tarde? A Theology of Ecology</w:t>
      </w:r>
      <w:r w:rsidRPr="00966644">
        <w:rPr>
          <w:rFonts w:ascii="Eras Demi ITC" w:eastAsia="Times New Roman" w:hAnsi="Eras Demi ITC" w:cs="Times New Roman"/>
          <w:kern w:val="0"/>
          <w:lang w:eastAsia="es-ES"/>
          <w14:ligatures w14:val="none"/>
        </w:rPr>
        <w:t xml:space="preserve">, en 1971. En el libro, defendió una cosmovisión ecológica que reconozca la continuidad entre los seres humanos y otros seres vivos, así como su dependencia mutua. También propuso que el cristianismo necesitaba específicamente apropiarse del conocimiento de las ciencias biológicas para socavar su antropocentrismo (centrismo en lo humano) y la devaluación del mundo no humano. </w:t>
      </w:r>
    </w:p>
    <w:p w14:paraId="75D1E4FD" w14:textId="77777777" w:rsidR="00B728F7" w:rsidRDefault="00B728F7" w:rsidP="00B728F7">
      <w:pPr>
        <w:spacing w:after="0" w:line="240" w:lineRule="auto"/>
        <w:ind w:firstLine="360"/>
        <w:jc w:val="both"/>
        <w:rPr>
          <w:rFonts w:ascii="Eras Demi ITC" w:eastAsia="Times New Roman" w:hAnsi="Eras Demi ITC" w:cs="Times New Roman"/>
          <w:kern w:val="0"/>
          <w:lang w:eastAsia="es-ES"/>
          <w14:ligatures w14:val="none"/>
        </w:rPr>
      </w:pPr>
    </w:p>
    <w:p w14:paraId="53698985" w14:textId="3E69FC2A" w:rsidR="00B728F7" w:rsidRPr="00B728F7" w:rsidRDefault="00B728F7" w:rsidP="00B728F7">
      <w:pPr>
        <w:pStyle w:val="Prrafodelista"/>
        <w:numPr>
          <w:ilvl w:val="0"/>
          <w:numId w:val="11"/>
        </w:numPr>
        <w:spacing w:after="0" w:line="240" w:lineRule="auto"/>
        <w:jc w:val="both"/>
        <w:rPr>
          <w:rFonts w:ascii="Eras Demi ITC" w:eastAsia="Times New Roman" w:hAnsi="Eras Demi ITC" w:cs="Times New Roman"/>
          <w:b/>
          <w:bCs/>
          <w:kern w:val="0"/>
          <w:sz w:val="27"/>
          <w:szCs w:val="27"/>
          <w:lang w:eastAsia="es-ES"/>
          <w14:ligatures w14:val="none"/>
        </w:rPr>
      </w:pPr>
      <w:r>
        <w:rPr>
          <w:rFonts w:ascii="Eras Demi ITC" w:eastAsia="Times New Roman" w:hAnsi="Eras Demi ITC" w:cs="Times New Roman"/>
          <w:b/>
          <w:bCs/>
          <w:kern w:val="0"/>
          <w:sz w:val="27"/>
          <w:szCs w:val="27"/>
          <w:lang w:eastAsia="es-ES"/>
          <w14:ligatures w14:val="none"/>
        </w:rPr>
        <w:t>La c</w:t>
      </w:r>
      <w:r w:rsidR="00492D6B" w:rsidRPr="00B728F7">
        <w:rPr>
          <w:rFonts w:ascii="Eras Demi ITC" w:eastAsia="Times New Roman" w:hAnsi="Eras Demi ITC" w:cs="Times New Roman"/>
          <w:b/>
          <w:bCs/>
          <w:kern w:val="0"/>
          <w:sz w:val="27"/>
          <w:szCs w:val="27"/>
          <w:lang w:eastAsia="es-ES"/>
          <w14:ligatures w14:val="none"/>
        </w:rPr>
        <w:t xml:space="preserve">rítica </w:t>
      </w:r>
      <w:r w:rsidRPr="00B728F7">
        <w:rPr>
          <w:rFonts w:ascii="Eras Demi ITC" w:eastAsia="Times New Roman" w:hAnsi="Eras Demi ITC" w:cs="Times New Roman"/>
          <w:b/>
          <w:bCs/>
          <w:kern w:val="0"/>
          <w:sz w:val="27"/>
          <w:szCs w:val="27"/>
          <w:lang w:eastAsia="es-ES"/>
          <w14:ligatures w14:val="none"/>
        </w:rPr>
        <w:t>de John B. Cobb a</w:t>
      </w:r>
      <w:r w:rsidR="00492D6B" w:rsidRPr="00B728F7">
        <w:rPr>
          <w:rFonts w:ascii="Eras Demi ITC" w:eastAsia="Times New Roman" w:hAnsi="Eras Demi ITC" w:cs="Times New Roman"/>
          <w:b/>
          <w:bCs/>
          <w:kern w:val="0"/>
          <w:sz w:val="27"/>
          <w:szCs w:val="27"/>
          <w:lang w:eastAsia="es-ES"/>
          <w14:ligatures w14:val="none"/>
        </w:rPr>
        <w:t xml:space="preserve"> la economía orientada </w:t>
      </w:r>
      <w:r w:rsidRPr="00B728F7">
        <w:rPr>
          <w:rFonts w:ascii="Eras Demi ITC" w:eastAsia="Times New Roman" w:hAnsi="Eras Demi ITC" w:cs="Times New Roman"/>
          <w:b/>
          <w:bCs/>
          <w:kern w:val="0"/>
          <w:sz w:val="27"/>
          <w:szCs w:val="27"/>
          <w:lang w:eastAsia="es-ES"/>
          <w14:ligatures w14:val="none"/>
        </w:rPr>
        <w:t xml:space="preserve">solo </w:t>
      </w:r>
      <w:r w:rsidR="00492D6B" w:rsidRPr="00B728F7">
        <w:rPr>
          <w:rFonts w:ascii="Eras Demi ITC" w:eastAsia="Times New Roman" w:hAnsi="Eras Demi ITC" w:cs="Times New Roman"/>
          <w:b/>
          <w:bCs/>
          <w:kern w:val="0"/>
          <w:sz w:val="27"/>
          <w:szCs w:val="27"/>
          <w:lang w:eastAsia="es-ES"/>
          <w14:ligatures w14:val="none"/>
        </w:rPr>
        <w:t>al crecimiento</w:t>
      </w:r>
    </w:p>
    <w:p w14:paraId="41C8AF27" w14:textId="77777777"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B728F7">
        <w:rPr>
          <w:rFonts w:ascii="Eras Demi ITC" w:eastAsia="Times New Roman" w:hAnsi="Eras Demi ITC" w:cs="Times New Roman"/>
          <w:kern w:val="0"/>
          <w:lang w:eastAsia="es-ES"/>
          <w14:ligatures w14:val="none"/>
        </w:rPr>
        <w:t xml:space="preserve">Las críticas económicas de Cobb surgieron como una extensión natural de su interés por las cuestiones ecológicas. Reconoció que no podía escribir sobre una sociedad ecológica, sostenible y justa sin incluir un debate sobre economía. </w:t>
      </w:r>
    </w:p>
    <w:p w14:paraId="3063DFA3" w14:textId="77777777"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Como parte de su investigación sobre por qué las políticas económicas empeoraban con tanta frecuencia la situación ecológica, en la década de 1980 Cobb decidió reevaluar el producto nacional bruto y el producto interno bruto como medidas del progreso económico. Junto con su hijo, Clifford Cobb, desarrolló un modelo alternativo, el Índice de Bienestar Económico Sostenible, que buscaba "consolidar elementos económicos, ambientales y sociales en un marco común para mostrar el progreso neto". </w:t>
      </w:r>
      <w:r w:rsidR="00B728F7">
        <w:rPr>
          <w:rFonts w:ascii="Eras Demi ITC" w:eastAsia="Times New Roman" w:hAnsi="Eras Demi ITC" w:cs="Times New Roman"/>
          <w:kern w:val="0"/>
          <w:lang w:eastAsia="es-ES"/>
          <w14:ligatures w14:val="none"/>
        </w:rPr>
        <w:tab/>
      </w:r>
      <w:r w:rsidRPr="00966644">
        <w:rPr>
          <w:rFonts w:ascii="Eras Demi ITC" w:eastAsia="Times New Roman" w:hAnsi="Eras Demi ITC" w:cs="Times New Roman"/>
          <w:kern w:val="0"/>
          <w:lang w:eastAsia="es-ES"/>
          <w14:ligatures w14:val="none"/>
        </w:rPr>
        <w:t xml:space="preserve">Cobb también fue coautor de un libro con Herman Daly en 1989 titulado </w:t>
      </w:r>
      <w:r w:rsidRPr="00966644">
        <w:rPr>
          <w:rFonts w:ascii="Eras Demi ITC" w:eastAsia="Times New Roman" w:hAnsi="Eras Demi ITC" w:cs="Times New Roman"/>
          <w:i/>
          <w:iCs/>
          <w:kern w:val="0"/>
          <w:lang w:eastAsia="es-ES"/>
          <w14:ligatures w14:val="none"/>
        </w:rPr>
        <w:t>Para el bien común: reorientando la economía hacia la comunidad, el medio ambiente y un futuro sostenible</w:t>
      </w:r>
      <w:r w:rsidRPr="00966644">
        <w:rPr>
          <w:rFonts w:ascii="Eras Demi ITC" w:eastAsia="Times New Roman" w:hAnsi="Eras Demi ITC" w:cs="Times New Roman"/>
          <w:kern w:val="0"/>
          <w:lang w:eastAsia="es-ES"/>
          <w14:ligatures w14:val="none"/>
        </w:rPr>
        <w:t xml:space="preserve">, que describía cambios de políticas destinados a crear una sociedad basado en el equilibrio comunitario y ecológico. En 1992, </w:t>
      </w:r>
      <w:r w:rsidRPr="00966644">
        <w:rPr>
          <w:rFonts w:ascii="Eras Demi ITC" w:eastAsia="Times New Roman" w:hAnsi="Eras Demi ITC" w:cs="Times New Roman"/>
          <w:i/>
          <w:iCs/>
          <w:kern w:val="0"/>
          <w:lang w:eastAsia="es-ES"/>
          <w14:ligatures w14:val="none"/>
        </w:rPr>
        <w:t>Por el bien común</w:t>
      </w:r>
      <w:r w:rsidRPr="00966644">
        <w:rPr>
          <w:rFonts w:ascii="Eras Demi ITC" w:eastAsia="Times New Roman" w:hAnsi="Eras Demi ITC" w:cs="Times New Roman"/>
          <w:kern w:val="0"/>
          <w:lang w:eastAsia="es-ES"/>
          <w14:ligatures w14:val="none"/>
        </w:rPr>
        <w:t xml:space="preserve"> le valió a Cobb y Daly el premio Grawemeyer por ideas que mejoran el orden mundial. </w:t>
      </w:r>
      <w:r w:rsidR="00B728F7">
        <w:rPr>
          <w:rFonts w:ascii="Eras Demi ITC" w:eastAsia="Times New Roman" w:hAnsi="Eras Demi ITC" w:cs="Times New Roman"/>
          <w:kern w:val="0"/>
          <w:lang w:eastAsia="es-ES"/>
          <w14:ligatures w14:val="none"/>
        </w:rPr>
        <w:tab/>
      </w:r>
    </w:p>
    <w:p w14:paraId="27A39537" w14:textId="77777777"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En los últimos años, Cobb ha descrito los sistemas económicos orientados al crecimiento como el "principal ejemplo de corrupción" en la cultura y la religión estadounidenses: "Desde el surgimiento de la economía moderna, los cristianos se han visto obligados a abandonar sus críticas a la avaricia, porque los economistas decían que 'la avaricia es buena, y si realmente quieres ayudar a la gente, sea lo más codicioso posible.'" Cobb considera que estos valores están en directa oposición con el mensaje de Jesús, que en muchos lugares critica explícitamente la acumulación de riqueza. Debido a la amplia aceptación por parte del cristianismo de tales </w:t>
      </w:r>
      <w:r w:rsidRPr="00966644">
        <w:rPr>
          <w:rFonts w:ascii="Eras Demi ITC" w:eastAsia="Times New Roman" w:hAnsi="Eras Demi ITC" w:cs="Times New Roman"/>
          <w:kern w:val="0"/>
          <w:lang w:eastAsia="es-ES"/>
          <w14:ligatures w14:val="none"/>
        </w:rPr>
        <w:lastRenderedPageBreak/>
        <w:t xml:space="preserve">valores económicos, Cobb considera que los cristianos tienen mucha menos confianza en proclamar los valores de Jesús. </w:t>
      </w:r>
    </w:p>
    <w:p w14:paraId="2293E342" w14:textId="77777777" w:rsidR="00B728F7" w:rsidRDefault="00B728F7" w:rsidP="00B728F7">
      <w:pPr>
        <w:spacing w:after="0" w:line="240" w:lineRule="auto"/>
        <w:ind w:firstLine="360"/>
        <w:jc w:val="both"/>
        <w:rPr>
          <w:rFonts w:ascii="Eras Demi ITC" w:eastAsia="Times New Roman" w:hAnsi="Eras Demi ITC" w:cs="Times New Roman"/>
          <w:kern w:val="0"/>
          <w:lang w:eastAsia="es-ES"/>
          <w14:ligatures w14:val="none"/>
        </w:rPr>
      </w:pPr>
    </w:p>
    <w:p w14:paraId="7ECD45AC" w14:textId="77777777" w:rsidR="00B728F7" w:rsidRDefault="00B728F7" w:rsidP="00B728F7">
      <w:pPr>
        <w:spacing w:after="0" w:line="240" w:lineRule="auto"/>
        <w:ind w:firstLine="360"/>
        <w:jc w:val="both"/>
        <w:rPr>
          <w:rFonts w:ascii="Eras Demi ITC" w:eastAsia="Times New Roman" w:hAnsi="Eras Demi ITC" w:cs="Times New Roman"/>
          <w:kern w:val="0"/>
          <w:lang w:eastAsia="es-ES"/>
          <w14:ligatures w14:val="none"/>
        </w:rPr>
      </w:pPr>
    </w:p>
    <w:p w14:paraId="18F09315" w14:textId="6C317E62" w:rsidR="00B728F7" w:rsidRPr="00B728F7" w:rsidRDefault="00492D6B" w:rsidP="00B728F7">
      <w:pPr>
        <w:pStyle w:val="Prrafodelista"/>
        <w:numPr>
          <w:ilvl w:val="0"/>
          <w:numId w:val="11"/>
        </w:numPr>
        <w:spacing w:after="0" w:line="240" w:lineRule="auto"/>
        <w:jc w:val="both"/>
        <w:rPr>
          <w:rFonts w:ascii="Eras Demi ITC" w:eastAsia="Times New Roman" w:hAnsi="Eras Demi ITC" w:cs="Times New Roman"/>
          <w:b/>
          <w:bCs/>
          <w:kern w:val="0"/>
          <w:sz w:val="27"/>
          <w:szCs w:val="27"/>
          <w:lang w:eastAsia="es-ES"/>
          <w14:ligatures w14:val="none"/>
        </w:rPr>
      </w:pPr>
      <w:r w:rsidRPr="00B728F7">
        <w:rPr>
          <w:rFonts w:ascii="Eras Demi ITC" w:eastAsia="Times New Roman" w:hAnsi="Eras Demi ITC" w:cs="Times New Roman"/>
          <w:b/>
          <w:bCs/>
          <w:kern w:val="0"/>
          <w:sz w:val="27"/>
          <w:szCs w:val="27"/>
          <w:lang w:eastAsia="es-ES"/>
          <w14:ligatures w14:val="none"/>
        </w:rPr>
        <w:t>Biología y religión</w:t>
      </w:r>
      <w:r w:rsidR="00B728F7">
        <w:rPr>
          <w:rFonts w:ascii="Eras Demi ITC" w:eastAsia="Times New Roman" w:hAnsi="Eras Demi ITC" w:cs="Times New Roman"/>
          <w:b/>
          <w:bCs/>
          <w:kern w:val="0"/>
          <w:sz w:val="27"/>
          <w:szCs w:val="27"/>
          <w:lang w:eastAsia="es-ES"/>
          <w14:ligatures w14:val="none"/>
        </w:rPr>
        <w:t xml:space="preserve"> en John B. Cobb</w:t>
      </w:r>
    </w:p>
    <w:p w14:paraId="6597060F" w14:textId="77777777"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B728F7">
        <w:rPr>
          <w:rFonts w:ascii="Eras Demi ITC" w:eastAsia="Times New Roman" w:hAnsi="Eras Demi ITC" w:cs="Times New Roman"/>
          <w:kern w:val="0"/>
          <w:lang w:eastAsia="es-ES"/>
          <w14:ligatures w14:val="none"/>
        </w:rPr>
        <w:t xml:space="preserve">Junto con Whitehead, Cobb ha buscado reconciliar la ciencia y la religión en lugares donde parecen entrar en conflicto, así como alentar a la religión a hacer uso de los conocimientos científicos y viceversa. </w:t>
      </w:r>
    </w:p>
    <w:p w14:paraId="64C8E923" w14:textId="77777777" w:rsidR="00B728F7" w:rsidRDefault="00492D6B" w:rsidP="00B728F7">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En el área de religión y biología, coescribió </w:t>
      </w:r>
      <w:r w:rsidRPr="00966644">
        <w:rPr>
          <w:rFonts w:ascii="Eras Demi ITC" w:eastAsia="Times New Roman" w:hAnsi="Eras Demi ITC" w:cs="Times New Roman"/>
          <w:i/>
          <w:iCs/>
          <w:kern w:val="0"/>
          <w:lang w:eastAsia="es-ES"/>
          <w14:ligatures w14:val="none"/>
        </w:rPr>
        <w:t>La liberación de la vida: de la célula a la comunidad</w:t>
      </w:r>
      <w:r w:rsidRPr="00966644">
        <w:rPr>
          <w:rFonts w:ascii="Eras Demi ITC" w:eastAsia="Times New Roman" w:hAnsi="Eras Demi ITC" w:cs="Times New Roman"/>
          <w:kern w:val="0"/>
          <w:lang w:eastAsia="es-ES"/>
          <w14:ligatures w14:val="none"/>
        </w:rPr>
        <w:t xml:space="preserve"> con el genetista australiano Charles Birch en 1981. El libro criticaba el modelo biológico dominante de mecanismo</w:t>
      </w:r>
      <w:r w:rsidR="00B728F7">
        <w:rPr>
          <w:rFonts w:ascii="Eras Demi ITC" w:eastAsia="Times New Roman" w:hAnsi="Eras Demi ITC" w:cs="Times New Roman"/>
          <w:kern w:val="0"/>
          <w:lang w:eastAsia="es-ES"/>
          <w14:ligatures w14:val="none"/>
        </w:rPr>
        <w:t>,</w:t>
      </w:r>
      <w:r w:rsidRPr="00966644">
        <w:rPr>
          <w:rFonts w:ascii="Eras Demi ITC" w:eastAsia="Times New Roman" w:hAnsi="Eras Demi ITC" w:cs="Times New Roman"/>
          <w:kern w:val="0"/>
          <w:lang w:eastAsia="es-ES"/>
          <w14:ligatures w14:val="none"/>
        </w:rPr>
        <w:t xml:space="preserve"> argumentando que conduce al estudio de organismos </w:t>
      </w:r>
      <w:r w:rsidR="00B728F7">
        <w:rPr>
          <w:rFonts w:ascii="Eras Demi ITC" w:eastAsia="Times New Roman" w:hAnsi="Eras Demi ITC" w:cs="Times New Roman"/>
          <w:kern w:val="0"/>
          <w:lang w:eastAsia="es-ES"/>
          <w14:ligatures w14:val="none"/>
        </w:rPr>
        <w:t xml:space="preserve">prescindiendo de su dependencia </w:t>
      </w:r>
      <w:r w:rsidRPr="00966644">
        <w:rPr>
          <w:rFonts w:ascii="Eras Demi ITC" w:eastAsia="Times New Roman" w:hAnsi="Eras Demi ITC" w:cs="Times New Roman"/>
          <w:kern w:val="0"/>
          <w:lang w:eastAsia="es-ES"/>
          <w14:ligatures w14:val="none"/>
        </w:rPr>
        <w:t>de</w:t>
      </w:r>
      <w:r w:rsidR="00B728F7">
        <w:rPr>
          <w:rFonts w:ascii="Eras Demi ITC" w:eastAsia="Times New Roman" w:hAnsi="Eras Demi ITC" w:cs="Times New Roman"/>
          <w:kern w:val="0"/>
          <w:lang w:eastAsia="es-ES"/>
          <w14:ligatures w14:val="none"/>
        </w:rPr>
        <w:t>l</w:t>
      </w:r>
      <w:r w:rsidRPr="00966644">
        <w:rPr>
          <w:rFonts w:ascii="Eras Demi ITC" w:eastAsia="Times New Roman" w:hAnsi="Eras Demi ITC" w:cs="Times New Roman"/>
          <w:kern w:val="0"/>
          <w:lang w:eastAsia="es-ES"/>
          <w14:ligatures w14:val="none"/>
        </w:rPr>
        <w:t xml:space="preserve"> entorno. Cobb y Birch abogan, en cambio, por un “modelo ecológico” que no traza líneas claras entre lo vivo y lo no vivo, o entre un organismo y su entorno. </w:t>
      </w:r>
    </w:p>
    <w:p w14:paraId="3E69883F" w14:textId="77777777"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El libro también defiende una idea de evolución en la que el comportamiento adaptativo puede conducir a cambios genéticos. Cobb y Birch enfatizan que una especie "</w:t>
      </w:r>
      <w:r w:rsidRPr="00966644">
        <w:rPr>
          <w:rFonts w:ascii="Eras Demi ITC" w:eastAsia="Times New Roman" w:hAnsi="Eras Demi ITC" w:cs="Times New Roman"/>
          <w:i/>
          <w:iCs/>
          <w:kern w:val="0"/>
          <w:lang w:eastAsia="es-ES"/>
          <w14:ligatures w14:val="none"/>
        </w:rPr>
        <w:t>co</w:t>
      </w:r>
      <w:r w:rsidRPr="00966644">
        <w:rPr>
          <w:rFonts w:ascii="Eras Demi ITC" w:eastAsia="Times New Roman" w:hAnsi="Eras Demi ITC" w:cs="Times New Roman"/>
          <w:kern w:val="0"/>
          <w:lang w:eastAsia="es-ES"/>
          <w14:ligatures w14:val="none"/>
        </w:rPr>
        <w:t xml:space="preserve">-evoluciona con su entorno" y que de esta manera el propósito inteligente juega un papel en la evolución: </w:t>
      </w:r>
    </w:p>
    <w:p w14:paraId="7611AAC7" w14:textId="77777777" w:rsidR="00F90C9D" w:rsidRDefault="00F90C9D" w:rsidP="00F90C9D">
      <w:pPr>
        <w:spacing w:after="0" w:line="240" w:lineRule="auto"/>
        <w:ind w:firstLine="360"/>
        <w:jc w:val="both"/>
        <w:rPr>
          <w:rFonts w:ascii="Eras Demi ITC" w:eastAsia="Times New Roman" w:hAnsi="Eras Demi ITC" w:cs="Times New Roman"/>
          <w:kern w:val="0"/>
          <w:lang w:eastAsia="es-ES"/>
          <w14:ligatures w14:val="none"/>
        </w:rPr>
      </w:pPr>
      <w:r>
        <w:rPr>
          <w:rFonts w:ascii="Eras Demi ITC" w:eastAsia="Times New Roman" w:hAnsi="Eras Demi ITC" w:cs="Times New Roman"/>
          <w:i/>
          <w:iCs/>
          <w:kern w:val="0"/>
          <w:lang w:eastAsia="es-ES"/>
          <w14:ligatures w14:val="none"/>
        </w:rPr>
        <w:t>“</w:t>
      </w:r>
      <w:r w:rsidR="00492D6B" w:rsidRPr="00F90C9D">
        <w:rPr>
          <w:rFonts w:ascii="Eras Demi ITC" w:eastAsia="Times New Roman" w:hAnsi="Eras Demi ITC" w:cs="Times New Roman"/>
          <w:i/>
          <w:iCs/>
          <w:kern w:val="0"/>
          <w:lang w:eastAsia="es-ES"/>
          <w14:ligatures w14:val="none"/>
        </w:rPr>
        <w:t>La evolución no es un proceso de competencia despiadada dirigido a algún objetivo de poder o complejidad cada vez mayor. Tal actitud, al no ser adaptable, no es, de hecho, conducente al éxito evolutivo. Una especie coevoluciona con su entorno. Igualmente, no hay una naturaleza estable y armónica a cuya sabiduría la humanidad debe simplemente someterse. El propósito inteligente desempeña un papel en el comportamiento adaptativo, y a medida que los entornos cambian su papel aumentan</w:t>
      </w:r>
      <w:r>
        <w:rPr>
          <w:rFonts w:ascii="Eras Demi ITC" w:eastAsia="Times New Roman" w:hAnsi="Eras Demi ITC" w:cs="Times New Roman"/>
          <w:i/>
          <w:iCs/>
          <w:kern w:val="0"/>
          <w:lang w:eastAsia="es-ES"/>
          <w14:ligatures w14:val="none"/>
        </w:rPr>
        <w:t>”</w:t>
      </w:r>
      <w:r w:rsidR="00492D6B" w:rsidRPr="00966644">
        <w:rPr>
          <w:rFonts w:ascii="Eras Demi ITC" w:eastAsia="Times New Roman" w:hAnsi="Eras Demi ITC" w:cs="Times New Roman"/>
          <w:kern w:val="0"/>
          <w:lang w:eastAsia="es-ES"/>
          <w14:ligatures w14:val="none"/>
        </w:rPr>
        <w:t>.</w:t>
      </w:r>
    </w:p>
    <w:p w14:paraId="75EB65F0" w14:textId="77777777"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i/>
          <w:iCs/>
          <w:kern w:val="0"/>
          <w:lang w:eastAsia="es-ES"/>
          <w14:ligatures w14:val="none"/>
        </w:rPr>
        <w:t>La Liberación de la Vida</w:t>
      </w:r>
      <w:r w:rsidRPr="00966644">
        <w:rPr>
          <w:rFonts w:ascii="Eras Demi ITC" w:eastAsia="Times New Roman" w:hAnsi="Eras Demi ITC" w:cs="Times New Roman"/>
          <w:kern w:val="0"/>
          <w:lang w:eastAsia="es-ES"/>
          <w14:ligatures w14:val="none"/>
        </w:rPr>
        <w:t xml:space="preserve"> enfatiza que </w:t>
      </w:r>
      <w:r w:rsidRPr="00966644">
        <w:rPr>
          <w:rFonts w:ascii="Eras Demi ITC" w:eastAsia="Times New Roman" w:hAnsi="Eras Demi ITC" w:cs="Times New Roman"/>
          <w:i/>
          <w:iCs/>
          <w:kern w:val="0"/>
          <w:lang w:eastAsia="es-ES"/>
          <w14:ligatures w14:val="none"/>
        </w:rPr>
        <w:t>toda</w:t>
      </w:r>
      <w:r w:rsidRPr="00966644">
        <w:rPr>
          <w:rFonts w:ascii="Eras Demi ITC" w:eastAsia="Times New Roman" w:hAnsi="Eras Demi ITC" w:cs="Times New Roman"/>
          <w:kern w:val="0"/>
          <w:lang w:eastAsia="es-ES"/>
          <w14:ligatures w14:val="none"/>
        </w:rPr>
        <w:t xml:space="preserve"> vida (no sólo la vida humana) tiene un propósito y apunta a la realización de una experiencia más rica. Cobb y Birch desarrollan la idea de "confiar en la vida" como un impulso religioso, en lugar de intentar lograr una estructura social establecida y perfeccionada que no permita el cambio y la evolución.</w:t>
      </w:r>
    </w:p>
    <w:p w14:paraId="23D510A2" w14:textId="37C75A99"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 </w:t>
      </w:r>
    </w:p>
    <w:p w14:paraId="526996B4" w14:textId="289E15F3" w:rsidR="00F90C9D" w:rsidRPr="00F90C9D" w:rsidRDefault="00492D6B" w:rsidP="00F90C9D">
      <w:pPr>
        <w:pStyle w:val="Prrafodelista"/>
        <w:numPr>
          <w:ilvl w:val="0"/>
          <w:numId w:val="11"/>
        </w:numPr>
        <w:spacing w:after="0" w:line="240" w:lineRule="auto"/>
        <w:jc w:val="both"/>
        <w:rPr>
          <w:rFonts w:ascii="Eras Demi ITC" w:eastAsia="Times New Roman" w:hAnsi="Eras Demi ITC" w:cs="Times New Roman"/>
          <w:b/>
          <w:bCs/>
          <w:kern w:val="0"/>
          <w:sz w:val="27"/>
          <w:szCs w:val="27"/>
          <w:lang w:eastAsia="es-ES"/>
          <w14:ligatures w14:val="none"/>
        </w:rPr>
      </w:pPr>
      <w:r w:rsidRPr="00F90C9D">
        <w:rPr>
          <w:rFonts w:ascii="Eras Demi ITC" w:eastAsia="Times New Roman" w:hAnsi="Eras Demi ITC" w:cs="Times New Roman"/>
          <w:b/>
          <w:bCs/>
          <w:kern w:val="0"/>
          <w:sz w:val="27"/>
          <w:szCs w:val="27"/>
          <w:lang w:eastAsia="es-ES"/>
          <w14:ligatures w14:val="none"/>
        </w:rPr>
        <w:t>Revitalizar el cristianismo en un mundo plura</w:t>
      </w:r>
      <w:r w:rsidR="00F90C9D" w:rsidRPr="00F90C9D">
        <w:rPr>
          <w:rFonts w:ascii="Eras Demi ITC" w:eastAsia="Times New Roman" w:hAnsi="Eras Demi ITC" w:cs="Times New Roman"/>
          <w:b/>
          <w:bCs/>
          <w:kern w:val="0"/>
          <w:sz w:val="27"/>
          <w:szCs w:val="27"/>
          <w:lang w:eastAsia="es-ES"/>
          <w14:ligatures w14:val="none"/>
        </w:rPr>
        <w:t>l</w:t>
      </w:r>
      <w:r w:rsidR="004C5BAF">
        <w:rPr>
          <w:rFonts w:ascii="Eras Demi ITC" w:eastAsia="Times New Roman" w:hAnsi="Eras Demi ITC" w:cs="Times New Roman"/>
          <w:b/>
          <w:bCs/>
          <w:kern w:val="0"/>
          <w:sz w:val="27"/>
          <w:szCs w:val="27"/>
          <w:lang w:eastAsia="es-ES"/>
          <w14:ligatures w14:val="none"/>
        </w:rPr>
        <w:t xml:space="preserve"> y globalizado</w:t>
      </w:r>
    </w:p>
    <w:p w14:paraId="791AE0BD" w14:textId="77777777"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F90C9D">
        <w:rPr>
          <w:rFonts w:ascii="Eras Demi ITC" w:eastAsia="Times New Roman" w:hAnsi="Eras Demi ITC" w:cs="Times New Roman"/>
          <w:kern w:val="0"/>
          <w:lang w:eastAsia="es-ES"/>
          <w14:ligatures w14:val="none"/>
        </w:rPr>
        <w:t xml:space="preserve">Cobb creía que durante al menos el siglo XIX y la primera mitad del siglo XX, la teología protestante estadounidense </w:t>
      </w:r>
      <w:r w:rsidR="00F90C9D">
        <w:rPr>
          <w:rFonts w:ascii="Eras Demi ITC" w:eastAsia="Times New Roman" w:hAnsi="Eras Demi ITC" w:cs="Times New Roman"/>
          <w:kern w:val="0"/>
          <w:lang w:eastAsia="es-ES"/>
          <w14:ligatures w14:val="none"/>
        </w:rPr>
        <w:t>había dependido</w:t>
      </w:r>
      <w:r w:rsidRPr="00F90C9D">
        <w:rPr>
          <w:rFonts w:ascii="Eras Demi ITC" w:eastAsia="Times New Roman" w:hAnsi="Eras Demi ITC" w:cs="Times New Roman"/>
          <w:kern w:val="0"/>
          <w:lang w:eastAsia="es-ES"/>
          <w14:ligatures w14:val="none"/>
        </w:rPr>
        <w:t xml:space="preserve"> en gran medida de la teología europea (específicamente alemana). </w:t>
      </w:r>
    </w:p>
    <w:p w14:paraId="42215E39" w14:textId="77777777"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F90C9D">
        <w:rPr>
          <w:rFonts w:ascii="Eras Demi ITC" w:eastAsia="Times New Roman" w:hAnsi="Eras Demi ITC" w:cs="Times New Roman"/>
          <w:kern w:val="0"/>
          <w:lang w:eastAsia="es-ES"/>
          <w14:ligatures w14:val="none"/>
        </w:rPr>
        <w:t xml:space="preserve">A finales de la década de 1950, Cobb y el profesor de Claremont James Robinson decidieron que había llegado el momento de poner fin a esta unilateralidad y avanzar hacia un diálogo auténtico entre teólogos estadounidenses y europeos. Para establecer una reciprocidad real, organizaron una serie de conferencias de teólogos destacados en Alemania y Estados Unidos y publicaron una serie de volúmenes llamados "Nuevas fronteras en teología". </w:t>
      </w:r>
    </w:p>
    <w:p w14:paraId="27301BEA" w14:textId="77777777"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Después de escribir varios libros sobre las formas contemporáneas del protestantismo, Cobb se dedicó a mediados de la década de 1960 a trabajos más originales que buscaban llevar las ideas de Alfred North Whitehead a la escena protestante estadounidense contemporánea. Cobb pretendía reconstruir una visión cristiana que fuera más compatible con el conocimiento moderno y más preparada para comprometerse con el mundo pluralista de hoy. Lo hizo de varias maneras. </w:t>
      </w:r>
    </w:p>
    <w:p w14:paraId="237E0A69" w14:textId="77777777" w:rsidR="001724C2"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lastRenderedPageBreak/>
        <w:t xml:space="preserve">Por un lado, Cobb ha enfatizado </w:t>
      </w:r>
      <w:r w:rsidR="001724C2">
        <w:rPr>
          <w:rFonts w:ascii="Eras Demi ITC" w:eastAsia="Times New Roman" w:hAnsi="Eras Demi ITC" w:cs="Times New Roman"/>
          <w:kern w:val="0"/>
          <w:lang w:eastAsia="es-ES"/>
          <w14:ligatures w14:val="none"/>
        </w:rPr>
        <w:t xml:space="preserve">en </w:t>
      </w:r>
      <w:r w:rsidRPr="00966644">
        <w:rPr>
          <w:rFonts w:ascii="Eras Demi ITC" w:eastAsia="Times New Roman" w:hAnsi="Eras Demi ITC" w:cs="Times New Roman"/>
          <w:kern w:val="0"/>
          <w:lang w:eastAsia="es-ES"/>
          <w14:ligatures w14:val="none"/>
        </w:rPr>
        <w:t>los problemas inherentes a lo que él llama la teoría "sustancialista"</w:t>
      </w:r>
      <w:r w:rsidR="004C5BAF">
        <w:rPr>
          <w:rFonts w:ascii="Eras Demi ITC" w:eastAsia="Times New Roman" w:hAnsi="Eras Demi ITC" w:cs="Times New Roman"/>
          <w:kern w:val="0"/>
          <w:lang w:eastAsia="es-ES"/>
          <w14:ligatures w14:val="none"/>
        </w:rPr>
        <w:t>. Una</w:t>
      </w:r>
      <w:r w:rsidRPr="00966644">
        <w:rPr>
          <w:rFonts w:ascii="Eras Demi ITC" w:eastAsia="Times New Roman" w:hAnsi="Eras Demi ITC" w:cs="Times New Roman"/>
          <w:kern w:val="0"/>
          <w:lang w:eastAsia="es-ES"/>
          <w14:ligatures w14:val="none"/>
        </w:rPr>
        <w:t xml:space="preserve"> cosmovisión—derivada en última instancia de la filosofía griega clásica—que todavía domina la teología cristiana, así como la mayor parte del pensamiento occidental. </w:t>
      </w:r>
    </w:p>
    <w:p w14:paraId="7E65AE39" w14:textId="6E623B09" w:rsidR="004C5BAF"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Este pensamiento "sustancialista" </w:t>
      </w:r>
      <w:r w:rsidR="001724C2">
        <w:rPr>
          <w:rFonts w:ascii="Eras Demi ITC" w:eastAsia="Times New Roman" w:hAnsi="Eras Demi ITC" w:cs="Times New Roman"/>
          <w:kern w:val="0"/>
          <w:lang w:eastAsia="es-ES"/>
          <w14:ligatures w14:val="none"/>
        </w:rPr>
        <w:t>supone que la</w:t>
      </w:r>
      <w:r w:rsidRPr="00966644">
        <w:rPr>
          <w:rFonts w:ascii="Eras Demi ITC" w:eastAsia="Times New Roman" w:hAnsi="Eras Demi ITC" w:cs="Times New Roman"/>
          <w:kern w:val="0"/>
          <w:lang w:eastAsia="es-ES"/>
          <w14:ligatures w14:val="none"/>
        </w:rPr>
        <w:t xml:space="preserve"> forma de pensar requiere un dualismo mente-materia, en el que materia y mente son dos tipos de entidades fundamentalmente diferentes. También fomenta ver las relaciones entre entidades como algo sin importancia para lo que la entidad es "en sí misma".</w:t>
      </w:r>
    </w:p>
    <w:p w14:paraId="4DBA37E4" w14:textId="70C6317E"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 En contraste con esta visión, Cobb sigue a Whitehead al atribuir primacía a los eventos y procesos más que a las sustancias. Según esta visión de Whitehead, nada está contenido dentro de sus propios límites definidos. De hecho, la forma en que una cosa se relaciona con otras cosas es lo que la hace "lo que es". Cobb escribe: </w:t>
      </w:r>
    </w:p>
    <w:p w14:paraId="1D6DEB87" w14:textId="77777777" w:rsidR="00F90C9D" w:rsidRDefault="00F90C9D" w:rsidP="00F90C9D">
      <w:pPr>
        <w:spacing w:after="0" w:line="240" w:lineRule="auto"/>
        <w:ind w:firstLine="360"/>
        <w:jc w:val="both"/>
        <w:rPr>
          <w:rFonts w:ascii="Eras Demi ITC" w:eastAsia="Times New Roman" w:hAnsi="Eras Demi ITC" w:cs="Times New Roman"/>
          <w:i/>
          <w:iCs/>
          <w:kern w:val="0"/>
          <w:lang w:eastAsia="es-ES"/>
          <w14:ligatures w14:val="none"/>
        </w:rPr>
      </w:pPr>
      <w:r w:rsidRPr="00F90C9D">
        <w:rPr>
          <w:rFonts w:ascii="Eras Demi ITC" w:eastAsia="Times New Roman" w:hAnsi="Eras Demi ITC" w:cs="Times New Roman"/>
          <w:i/>
          <w:iCs/>
          <w:kern w:val="0"/>
          <w:lang w:eastAsia="es-ES"/>
          <w14:ligatures w14:val="none"/>
        </w:rPr>
        <w:t>“</w:t>
      </w:r>
      <w:r w:rsidR="00492D6B" w:rsidRPr="00F90C9D">
        <w:rPr>
          <w:rFonts w:ascii="Eras Demi ITC" w:eastAsia="Times New Roman" w:hAnsi="Eras Demi ITC" w:cs="Times New Roman"/>
          <w:i/>
          <w:iCs/>
          <w:kern w:val="0"/>
          <w:lang w:eastAsia="es-ES"/>
          <w14:ligatures w14:val="none"/>
        </w:rPr>
        <w:t>Si la visión substancial es abandonada, surge una imagen bastante diferente. Cada ocasión de la experiencia humana se constituye no sólo por su incorporación de las ocasiones celulares de su cuerpo, sino también por su incorporación de aspectos de otras personas. Es decir, las personas internamente se relacionan entre sí. Por lo tanto, el carácter del ser, momento a momento, se ve afectado por la salud y la felicidad de los vecinos</w:t>
      </w:r>
      <w:r w:rsidRPr="00F90C9D">
        <w:rPr>
          <w:rFonts w:ascii="Eras Demi ITC" w:eastAsia="Times New Roman" w:hAnsi="Eras Demi ITC" w:cs="Times New Roman"/>
          <w:i/>
          <w:iCs/>
          <w:kern w:val="0"/>
          <w:lang w:eastAsia="es-ES"/>
          <w14:ligatures w14:val="none"/>
        </w:rPr>
        <w:t>”</w:t>
      </w:r>
      <w:r w:rsidR="00492D6B" w:rsidRPr="00F90C9D">
        <w:rPr>
          <w:rFonts w:ascii="Eras Demi ITC" w:eastAsia="Times New Roman" w:hAnsi="Eras Demi ITC" w:cs="Times New Roman"/>
          <w:i/>
          <w:iCs/>
          <w:kern w:val="0"/>
          <w:lang w:eastAsia="es-ES"/>
          <w14:ligatures w14:val="none"/>
        </w:rPr>
        <w:t>.</w:t>
      </w:r>
    </w:p>
    <w:p w14:paraId="45630554" w14:textId="77777777" w:rsidR="001724C2"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Para Cobb, esta metafísica del proceso está mejor alineada con la Biblia, que enfatiza la historia, la comunidad y la importancia de los vecinos. </w:t>
      </w:r>
    </w:p>
    <w:p w14:paraId="0AAA2EC2" w14:textId="77777777" w:rsidR="001724C2" w:rsidRDefault="001724C2" w:rsidP="00F90C9D">
      <w:pPr>
        <w:spacing w:after="0" w:line="240" w:lineRule="auto"/>
        <w:ind w:firstLine="360"/>
        <w:jc w:val="both"/>
        <w:rPr>
          <w:rFonts w:ascii="Eras Demi ITC" w:eastAsia="Times New Roman" w:hAnsi="Eras Demi ITC" w:cs="Times New Roman"/>
          <w:kern w:val="0"/>
          <w:lang w:eastAsia="es-ES"/>
          <w14:ligatures w14:val="none"/>
        </w:rPr>
      </w:pPr>
    </w:p>
    <w:p w14:paraId="0529E60A" w14:textId="43541510" w:rsidR="001724C2" w:rsidRPr="001724C2" w:rsidRDefault="001724C2" w:rsidP="001724C2">
      <w:pPr>
        <w:pStyle w:val="Prrafodelista"/>
        <w:numPr>
          <w:ilvl w:val="0"/>
          <w:numId w:val="11"/>
        </w:numPr>
        <w:spacing w:after="0" w:line="240" w:lineRule="auto"/>
        <w:jc w:val="both"/>
        <w:rPr>
          <w:rFonts w:ascii="Eras Demi ITC" w:eastAsia="Times New Roman" w:hAnsi="Eras Demi ITC" w:cs="Times New Roman"/>
          <w:b/>
          <w:bCs/>
          <w:kern w:val="0"/>
          <w:sz w:val="40"/>
          <w:szCs w:val="40"/>
          <w:lang w:eastAsia="es-ES"/>
          <w14:ligatures w14:val="none"/>
        </w:rPr>
      </w:pPr>
      <w:r w:rsidRPr="001724C2">
        <w:rPr>
          <w:rFonts w:ascii="Eras Demi ITC" w:eastAsia="Times New Roman" w:hAnsi="Eras Demi ITC" w:cs="Times New Roman"/>
          <w:b/>
          <w:bCs/>
          <w:kern w:val="0"/>
          <w:sz w:val="40"/>
          <w:szCs w:val="40"/>
          <w:lang w:eastAsia="es-ES"/>
          <w14:ligatures w14:val="none"/>
        </w:rPr>
        <w:t>Repensar el cristianismo desde otras categorías</w:t>
      </w:r>
    </w:p>
    <w:p w14:paraId="47D59224" w14:textId="3B57CF7D" w:rsidR="00F90C9D" w:rsidRDefault="00F90C9D" w:rsidP="00F90C9D">
      <w:pPr>
        <w:spacing w:after="0" w:line="240" w:lineRule="auto"/>
        <w:ind w:firstLine="360"/>
        <w:jc w:val="both"/>
        <w:rPr>
          <w:rFonts w:ascii="Eras Demi ITC" w:eastAsia="Times New Roman" w:hAnsi="Eras Demi ITC" w:cs="Times New Roman"/>
          <w:kern w:val="0"/>
          <w:lang w:eastAsia="es-ES"/>
          <w14:ligatures w14:val="none"/>
        </w:rPr>
      </w:pPr>
      <w:r>
        <w:rPr>
          <w:rFonts w:ascii="Eras Demi ITC" w:eastAsia="Times New Roman" w:hAnsi="Eras Demi ITC" w:cs="Times New Roman"/>
          <w:kern w:val="0"/>
          <w:lang w:eastAsia="es-ES"/>
          <w14:ligatures w14:val="none"/>
        </w:rPr>
        <w:tab/>
      </w:r>
      <w:r w:rsidR="00764640">
        <w:rPr>
          <w:rFonts w:ascii="Eras Demi ITC" w:eastAsia="Times New Roman" w:hAnsi="Eras Demi ITC" w:cs="Times New Roman"/>
          <w:kern w:val="0"/>
          <w:lang w:eastAsia="es-ES"/>
          <w14:ligatures w14:val="none"/>
        </w:rPr>
        <w:t>E</w:t>
      </w:r>
      <w:r w:rsidR="00492D6B" w:rsidRPr="00966644">
        <w:rPr>
          <w:rFonts w:ascii="Eras Demi ITC" w:eastAsia="Times New Roman" w:hAnsi="Eras Demi ITC" w:cs="Times New Roman"/>
          <w:kern w:val="0"/>
          <w:lang w:eastAsia="es-ES"/>
          <w14:ligatures w14:val="none"/>
        </w:rPr>
        <w:t xml:space="preserve">n lugar de volverse más hacia adentro para preservar una comunidad cristiana </w:t>
      </w:r>
      <w:r w:rsidR="00764640">
        <w:rPr>
          <w:rFonts w:ascii="Eras Demi ITC" w:eastAsia="Times New Roman" w:hAnsi="Eras Demi ITC" w:cs="Times New Roman"/>
          <w:kern w:val="0"/>
          <w:lang w:eastAsia="es-ES"/>
          <w14:ligatures w14:val="none"/>
        </w:rPr>
        <w:t>cerrada y monolítica</w:t>
      </w:r>
      <w:r w:rsidR="00492D6B" w:rsidRPr="00966644">
        <w:rPr>
          <w:rFonts w:ascii="Eras Demi ITC" w:eastAsia="Times New Roman" w:hAnsi="Eras Demi ITC" w:cs="Times New Roman"/>
          <w:kern w:val="0"/>
          <w:lang w:eastAsia="es-ES"/>
          <w14:ligatures w14:val="none"/>
        </w:rPr>
        <w:t xml:space="preserve">, Cobb se </w:t>
      </w:r>
      <w:r w:rsidR="00764640">
        <w:rPr>
          <w:rFonts w:ascii="Eras Demi ITC" w:eastAsia="Times New Roman" w:hAnsi="Eras Demi ITC" w:cs="Times New Roman"/>
          <w:kern w:val="0"/>
          <w:lang w:eastAsia="es-ES"/>
          <w14:ligatures w14:val="none"/>
        </w:rPr>
        <w:t>abrió</w:t>
      </w:r>
      <w:r w:rsidR="00492D6B" w:rsidRPr="00966644">
        <w:rPr>
          <w:rFonts w:ascii="Eras Demi ITC" w:eastAsia="Times New Roman" w:hAnsi="Eras Demi ITC" w:cs="Times New Roman"/>
          <w:kern w:val="0"/>
          <w:lang w:eastAsia="es-ES"/>
          <w14:ligatures w14:val="none"/>
        </w:rPr>
        <w:t xml:space="preserve"> hacia afuera para descubrir </w:t>
      </w:r>
      <w:r w:rsidR="00764640">
        <w:rPr>
          <w:rFonts w:ascii="Eras Demi ITC" w:eastAsia="Times New Roman" w:hAnsi="Eras Demi ITC" w:cs="Times New Roman"/>
          <w:kern w:val="0"/>
          <w:lang w:eastAsia="es-ES"/>
          <w14:ligatures w14:val="none"/>
        </w:rPr>
        <w:t xml:space="preserve">e integrar en el sistema de creencias </w:t>
      </w:r>
      <w:r w:rsidR="00492D6B" w:rsidRPr="00966644">
        <w:rPr>
          <w:rFonts w:ascii="Eras Demi ITC" w:eastAsia="Times New Roman" w:hAnsi="Eras Demi ITC" w:cs="Times New Roman"/>
          <w:kern w:val="0"/>
          <w:lang w:eastAsia="es-ES"/>
          <w14:ligatures w14:val="none"/>
        </w:rPr>
        <w:t xml:space="preserve">verdades que el cristianismo aún no posee. Esto está en directa oposición a aquellos que sienten que el cristianismo como sistema religioso es absolutamente definitivo, completo y libre de error. Cobb no sólo ha recurrido a otras religiones (sobre todo al budismo) para complementar las ideas y sistemas cristianos, sino también a otras disciplinas, incluidas la biología, la física y la economía. </w:t>
      </w:r>
    </w:p>
    <w:p w14:paraId="6C86E95F" w14:textId="285A82F4"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En contra del teísmo tradicional, Cobb ha negado la idea de que Dios es inmutable (inmutable) e impasible (insensible). En cambio, enfatiza que Dios es afectado y cambiado por las acciones de las criaturas, tanto humanas como de otro tipo. Para Cobb, la idea de que Dios experimenta y cambia no significa que Dios sea imperfecto, sino todo lo contrario. En cambio, se considera que Dios experimenta con todos los seres y, por lo tanto, los comprende y siente empatía por todos los seres, convirtiéndose en "el compañero de sufrimiento que comprende". Cobb sostiene que esta idea de Dios es más compatible con la Biblia, en la que Jesús sufre y muere. </w:t>
      </w:r>
      <w:r w:rsidR="00F90C9D">
        <w:rPr>
          <w:rFonts w:ascii="Eras Demi ITC" w:eastAsia="Times New Roman" w:hAnsi="Eras Demi ITC" w:cs="Times New Roman"/>
          <w:kern w:val="0"/>
          <w:lang w:eastAsia="es-ES"/>
          <w14:ligatures w14:val="none"/>
        </w:rPr>
        <w:tab/>
      </w:r>
      <w:r w:rsidRPr="00966644">
        <w:rPr>
          <w:rFonts w:ascii="Eras Demi ITC" w:eastAsia="Times New Roman" w:hAnsi="Eras Demi ITC" w:cs="Times New Roman"/>
          <w:kern w:val="0"/>
          <w:lang w:eastAsia="es-ES"/>
          <w14:ligatures w14:val="none"/>
        </w:rPr>
        <w:t xml:space="preserve">Además, la teología de Cobb ha argumentado en contra de la idea de la salvación como un evento singular y binario en el que uno es salvo o no para siempre. En lugar de ver el tiempo que uno pasa en el mundo como una prueba de su moralidad para poder ingresar a un reino celestial, Cobb ve la salvación como el esfuerzo continuo por transformar y perfeccionar nuestra experiencia en este mundo. La idea de salvación de Cobb se centra </w:t>
      </w:r>
      <w:r w:rsidRPr="00966644">
        <w:rPr>
          <w:rFonts w:ascii="Eras Demi ITC" w:eastAsia="Times New Roman" w:hAnsi="Eras Demi ITC" w:cs="Times New Roman"/>
          <w:kern w:val="0"/>
          <w:lang w:eastAsia="es-ES"/>
          <w14:ligatures w14:val="none"/>
        </w:rPr>
        <w:lastRenderedPageBreak/>
        <w:t xml:space="preserve">menos en categorías morales y más en categorías estéticas, como la preferencia por la experiencia intensa sobre la experiencia aburrida, o la belleza en lugar de la fealdad. Cobb escribe: </w:t>
      </w:r>
    </w:p>
    <w:p w14:paraId="358104B1" w14:textId="77777777"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Si la moralidad está ligada a contribuir a los demás, la pregunta crucial es: ¿Qué hay que contribuir? Una contribución podría estar haciéndolos más morales, y eso está bien. Pero finalmente, la verdadera moralidad no puede apuntar simplemente a la propagación de la moralidad. Debe apuntar al bienestar de aquellos que trata de ayudar en un sentido más amplio. Para el pensamiento del proceso debe ser la perfección de su experiencia inclusivamente.</w:t>
      </w:r>
    </w:p>
    <w:p w14:paraId="5CFFAFB9" w14:textId="58053B40" w:rsidR="001A5A7E"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Cobb admite que la idea de que la moralidad esté subordinada a la estética es "impactante para muchos cristianos", pero sostiene que debe haber algo más en la vida que simplemente ser moralmente bueno o moralmente malo y que las categorías estéticas satisfacen esta función específicamente porque se definen como bienes en sí mismos. </w:t>
      </w:r>
    </w:p>
    <w:p w14:paraId="45C1575A" w14:textId="77777777" w:rsidR="001A5A7E" w:rsidRDefault="001A5A7E" w:rsidP="00F90C9D">
      <w:pPr>
        <w:spacing w:after="0" w:line="240" w:lineRule="auto"/>
        <w:ind w:firstLine="360"/>
        <w:jc w:val="both"/>
        <w:rPr>
          <w:rFonts w:ascii="Eras Demi ITC" w:eastAsia="Times New Roman" w:hAnsi="Eras Demi ITC" w:cs="Times New Roman"/>
          <w:kern w:val="0"/>
          <w:lang w:eastAsia="es-ES"/>
          <w14:ligatures w14:val="none"/>
        </w:rPr>
      </w:pPr>
    </w:p>
    <w:p w14:paraId="4A2547EC" w14:textId="48364E07" w:rsidR="001A5A7E" w:rsidRPr="001A5A7E" w:rsidRDefault="001A5A7E" w:rsidP="00F90C9D">
      <w:pPr>
        <w:spacing w:after="0" w:line="240" w:lineRule="auto"/>
        <w:ind w:firstLine="360"/>
        <w:jc w:val="both"/>
        <w:rPr>
          <w:rFonts w:ascii="Eras Demi ITC" w:eastAsia="Times New Roman" w:hAnsi="Eras Demi ITC" w:cs="Times New Roman"/>
          <w:b/>
          <w:bCs/>
          <w:kern w:val="0"/>
          <w:sz w:val="44"/>
          <w:szCs w:val="44"/>
          <w:lang w:eastAsia="es-ES"/>
          <w14:ligatures w14:val="none"/>
        </w:rPr>
      </w:pPr>
      <w:r w:rsidRPr="001A5A7E">
        <w:rPr>
          <w:rFonts w:ascii="Eras Demi ITC" w:eastAsia="Times New Roman" w:hAnsi="Eras Demi ITC" w:cs="Times New Roman"/>
          <w:b/>
          <w:bCs/>
          <w:kern w:val="0"/>
          <w:sz w:val="44"/>
          <w:szCs w:val="44"/>
          <w:lang w:eastAsia="es-ES"/>
          <w14:ligatures w14:val="none"/>
        </w:rPr>
        <w:t>Conclusión</w:t>
      </w:r>
    </w:p>
    <w:p w14:paraId="641E86B9" w14:textId="238133C2" w:rsidR="00F90C9D"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F90C9D">
        <w:rPr>
          <w:rFonts w:ascii="Eras Demi ITC" w:eastAsia="Times New Roman" w:hAnsi="Eras Demi ITC" w:cs="Times New Roman"/>
          <w:kern w:val="0"/>
          <w:lang w:eastAsia="es-ES"/>
          <w14:ligatures w14:val="none"/>
        </w:rPr>
        <w:t>En los últimos veinte años</w:t>
      </w:r>
      <w:r w:rsidR="004C5BAF">
        <w:rPr>
          <w:rFonts w:ascii="Eras Demi ITC" w:eastAsia="Times New Roman" w:hAnsi="Eras Demi ITC" w:cs="Times New Roman"/>
          <w:kern w:val="0"/>
          <w:lang w:eastAsia="es-ES"/>
          <w14:ligatures w14:val="none"/>
        </w:rPr>
        <w:t xml:space="preserve"> de su vida</w:t>
      </w:r>
      <w:r w:rsidRPr="00F90C9D">
        <w:rPr>
          <w:rFonts w:ascii="Eras Demi ITC" w:eastAsia="Times New Roman" w:hAnsi="Eras Demi ITC" w:cs="Times New Roman"/>
          <w:kern w:val="0"/>
          <w:lang w:eastAsia="es-ES"/>
          <w14:ligatures w14:val="none"/>
        </w:rPr>
        <w:t>,</w:t>
      </w:r>
      <w:r w:rsidR="004C5BAF">
        <w:rPr>
          <w:rFonts w:ascii="Eras Demi ITC" w:eastAsia="Times New Roman" w:hAnsi="Eras Demi ITC" w:cs="Times New Roman"/>
          <w:kern w:val="0"/>
          <w:lang w:eastAsia="es-ES"/>
          <w14:ligatures w14:val="none"/>
        </w:rPr>
        <w:t xml:space="preserve"> a partir del siglo XXI,</w:t>
      </w:r>
      <w:r w:rsidRPr="00F90C9D">
        <w:rPr>
          <w:rFonts w:ascii="Eras Demi ITC" w:eastAsia="Times New Roman" w:hAnsi="Eras Demi ITC" w:cs="Times New Roman"/>
          <w:kern w:val="0"/>
          <w:lang w:eastAsia="es-ES"/>
          <w14:ligatures w14:val="none"/>
        </w:rPr>
        <w:t xml:space="preserve"> Cobb se </w:t>
      </w:r>
      <w:r w:rsidR="004C5BAF">
        <w:rPr>
          <w:rFonts w:ascii="Eras Demi ITC" w:eastAsia="Times New Roman" w:hAnsi="Eras Demi ITC" w:cs="Times New Roman"/>
          <w:kern w:val="0"/>
          <w:lang w:eastAsia="es-ES"/>
          <w14:ligatures w14:val="none"/>
        </w:rPr>
        <w:t>sintió</w:t>
      </w:r>
      <w:r w:rsidRPr="00F90C9D">
        <w:rPr>
          <w:rFonts w:ascii="Eras Demi ITC" w:eastAsia="Times New Roman" w:hAnsi="Eras Demi ITC" w:cs="Times New Roman"/>
          <w:kern w:val="0"/>
          <w:lang w:eastAsia="es-ES"/>
          <w14:ligatures w14:val="none"/>
        </w:rPr>
        <w:t xml:space="preserve"> cada vez más preocupado por la identificación popular del cristianismo con la derecha religiosa y la débil respuesta de los protestantes tradicionales. Para fomentar una respuesta más fuerte, organizó </w:t>
      </w:r>
      <w:r w:rsidRPr="004C5BAF">
        <w:rPr>
          <w:rFonts w:ascii="Eras Demi ITC" w:eastAsia="Times New Roman" w:hAnsi="Eras Demi ITC" w:cs="Times New Roman"/>
          <w:i/>
          <w:iCs/>
          <w:kern w:val="0"/>
          <w:lang w:eastAsia="es-ES"/>
          <w14:ligatures w14:val="none"/>
        </w:rPr>
        <w:t>Cristianos Progresistas Unidos</w:t>
      </w:r>
      <w:r w:rsidRPr="00F90C9D">
        <w:rPr>
          <w:rFonts w:ascii="Eras Demi ITC" w:eastAsia="Times New Roman" w:hAnsi="Eras Demi ITC" w:cs="Times New Roman"/>
          <w:kern w:val="0"/>
          <w:lang w:eastAsia="es-ES"/>
          <w14:ligatures w14:val="none"/>
        </w:rPr>
        <w:t xml:space="preserve"> con el </w:t>
      </w:r>
      <w:r w:rsidR="004C5BAF">
        <w:rPr>
          <w:rFonts w:ascii="Eras Demi ITC" w:eastAsia="Times New Roman" w:hAnsi="Eras Demi ITC" w:cs="Times New Roman"/>
          <w:kern w:val="0"/>
          <w:lang w:eastAsia="es-ES"/>
          <w14:ligatures w14:val="none"/>
        </w:rPr>
        <w:t>pastor</w:t>
      </w:r>
      <w:r w:rsidRPr="00F90C9D">
        <w:rPr>
          <w:rFonts w:ascii="Eras Demi ITC" w:eastAsia="Times New Roman" w:hAnsi="Eras Demi ITC" w:cs="Times New Roman"/>
          <w:kern w:val="0"/>
          <w:lang w:eastAsia="es-ES"/>
          <w14:ligatures w14:val="none"/>
        </w:rPr>
        <w:t xml:space="preserve"> episcopal</w:t>
      </w:r>
      <w:r w:rsidR="004C5BAF">
        <w:rPr>
          <w:rFonts w:ascii="Eras Demi ITC" w:eastAsia="Times New Roman" w:hAnsi="Eras Demi ITC" w:cs="Times New Roman"/>
          <w:kern w:val="0"/>
          <w:lang w:eastAsia="es-ES"/>
          <w14:ligatures w14:val="none"/>
        </w:rPr>
        <w:t>iano</w:t>
      </w:r>
      <w:r w:rsidRPr="00F90C9D">
        <w:rPr>
          <w:rFonts w:ascii="Eras Demi ITC" w:eastAsia="Times New Roman" w:hAnsi="Eras Demi ITC" w:cs="Times New Roman"/>
          <w:kern w:val="0"/>
          <w:lang w:eastAsia="es-ES"/>
          <w14:ligatures w14:val="none"/>
        </w:rPr>
        <w:t xml:space="preserve"> George Regas en 1996, </w:t>
      </w:r>
      <w:r w:rsidR="004C5BAF">
        <w:rPr>
          <w:rFonts w:ascii="Eras Demi ITC" w:eastAsia="Times New Roman" w:hAnsi="Eras Demi ITC" w:cs="Times New Roman"/>
          <w:kern w:val="0"/>
          <w:lang w:eastAsia="es-ES"/>
          <w14:ligatures w14:val="none"/>
        </w:rPr>
        <w:t xml:space="preserve">que </w:t>
      </w:r>
      <w:r w:rsidRPr="00F90C9D">
        <w:rPr>
          <w:rFonts w:ascii="Eras Demi ITC" w:eastAsia="Times New Roman" w:hAnsi="Eras Demi ITC" w:cs="Times New Roman"/>
          <w:kern w:val="0"/>
          <w:lang w:eastAsia="es-ES"/>
          <w14:ligatures w14:val="none"/>
        </w:rPr>
        <w:t xml:space="preserve">presidió su comité de reflexión y editó varios de sus libros. A medida que se hizo más amplia la brecha percibida entre las políticas del gobierno estadounidense y las enseñanzas cristianas, estos libros fueron más allá de las simples propuestas reformistas. El último de ellos se tituló </w:t>
      </w:r>
      <w:r w:rsidRPr="00F90C9D">
        <w:rPr>
          <w:rFonts w:ascii="Eras Demi ITC" w:eastAsia="Times New Roman" w:hAnsi="Eras Demi ITC" w:cs="Times New Roman"/>
          <w:i/>
          <w:iCs/>
          <w:kern w:val="0"/>
          <w:lang w:eastAsia="es-ES"/>
          <w14:ligatures w14:val="none"/>
        </w:rPr>
        <w:t>Resistencia: el nuevo papel de los cristianos progresistas</w:t>
      </w:r>
      <w:r w:rsidRPr="00F90C9D">
        <w:rPr>
          <w:rFonts w:ascii="Eras Demi ITC" w:eastAsia="Times New Roman" w:hAnsi="Eras Demi ITC" w:cs="Times New Roman"/>
          <w:kern w:val="0"/>
          <w:lang w:eastAsia="es-ES"/>
          <w14:ligatures w14:val="none"/>
        </w:rPr>
        <w:t xml:space="preserve">. </w:t>
      </w:r>
    </w:p>
    <w:p w14:paraId="0C008F92" w14:textId="4F35F5AB" w:rsidR="00492D6B" w:rsidRDefault="00492D6B" w:rsidP="00F90C9D">
      <w:pPr>
        <w:spacing w:after="0" w:line="240" w:lineRule="auto"/>
        <w:ind w:firstLine="360"/>
        <w:jc w:val="both"/>
        <w:rPr>
          <w:rFonts w:ascii="Eras Demi ITC" w:eastAsia="Times New Roman" w:hAnsi="Eras Demi ITC" w:cs="Times New Roman"/>
          <w:kern w:val="0"/>
          <w:lang w:eastAsia="es-ES"/>
          <w14:ligatures w14:val="none"/>
        </w:rPr>
      </w:pPr>
      <w:r w:rsidRPr="00966644">
        <w:rPr>
          <w:rFonts w:ascii="Eras Demi ITC" w:eastAsia="Times New Roman" w:hAnsi="Eras Demi ITC" w:cs="Times New Roman"/>
          <w:kern w:val="0"/>
          <w:lang w:eastAsia="es-ES"/>
          <w14:ligatures w14:val="none"/>
        </w:rPr>
        <w:t xml:space="preserve">En su libro de 2010, </w:t>
      </w:r>
      <w:r w:rsidRPr="00966644">
        <w:rPr>
          <w:rFonts w:ascii="Eras Demi ITC" w:eastAsia="Times New Roman" w:hAnsi="Eras Demi ITC" w:cs="Times New Roman"/>
          <w:i/>
          <w:iCs/>
          <w:kern w:val="0"/>
          <w:lang w:eastAsia="es-ES"/>
          <w14:ligatures w14:val="none"/>
        </w:rPr>
        <w:t>Spiritual Bankruptcy: A Prophetic Call to Action</w:t>
      </w:r>
      <w:r w:rsidRPr="00966644">
        <w:rPr>
          <w:rFonts w:ascii="Eras Demi ITC" w:eastAsia="Times New Roman" w:hAnsi="Eras Demi ITC" w:cs="Times New Roman"/>
          <w:kern w:val="0"/>
          <w:lang w:eastAsia="es-ES"/>
          <w14:ligatures w14:val="none"/>
        </w:rPr>
        <w:t xml:space="preserve">, Cobb argumentó contra la religiosidad y el secularismo, afirmando que lo que se necesita es la secularización de las tradiciones de sabiduría. </w:t>
      </w:r>
    </w:p>
    <w:p w14:paraId="1F43A6DC" w14:textId="77777777" w:rsidR="00F90C9D" w:rsidRDefault="00F90C9D" w:rsidP="00F90C9D">
      <w:pPr>
        <w:spacing w:after="0" w:line="240" w:lineRule="auto"/>
        <w:ind w:firstLine="360"/>
        <w:jc w:val="both"/>
        <w:rPr>
          <w:rFonts w:ascii="Eras Demi ITC" w:eastAsia="Times New Roman" w:hAnsi="Eras Demi ITC" w:cs="Times New Roman"/>
          <w:kern w:val="0"/>
          <w:lang w:eastAsia="es-ES"/>
          <w14:ligatures w14:val="none"/>
        </w:rPr>
      </w:pPr>
    </w:p>
    <w:sectPr w:rsidR="00F90C9D" w:rsidSect="00B509FA">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761A" w14:textId="77777777" w:rsidR="00234D02" w:rsidRDefault="00234D02" w:rsidP="00966644">
      <w:pPr>
        <w:spacing w:after="0" w:line="240" w:lineRule="auto"/>
      </w:pPr>
      <w:r>
        <w:separator/>
      </w:r>
    </w:p>
  </w:endnote>
  <w:endnote w:type="continuationSeparator" w:id="0">
    <w:p w14:paraId="1CFF4046" w14:textId="77777777" w:rsidR="00234D02" w:rsidRDefault="00234D02" w:rsidP="0096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5694"/>
      <w:docPartObj>
        <w:docPartGallery w:val="Page Numbers (Bottom of Page)"/>
        <w:docPartUnique/>
      </w:docPartObj>
    </w:sdtPr>
    <w:sdtContent>
      <w:p w14:paraId="3DC9549C" w14:textId="4ABE2D3D" w:rsidR="00966644" w:rsidRDefault="00966644">
        <w:pPr>
          <w:pStyle w:val="Piedepgina"/>
          <w:jc w:val="center"/>
        </w:pPr>
        <w:r>
          <w:fldChar w:fldCharType="begin"/>
        </w:r>
        <w:r>
          <w:instrText>PAGE   \* MERGEFORMAT</w:instrText>
        </w:r>
        <w:r>
          <w:fldChar w:fldCharType="separate"/>
        </w:r>
        <w:r>
          <w:t>2</w:t>
        </w:r>
        <w:r>
          <w:fldChar w:fldCharType="end"/>
        </w:r>
      </w:p>
    </w:sdtContent>
  </w:sdt>
  <w:p w14:paraId="69DB6310" w14:textId="77777777" w:rsidR="00966644" w:rsidRDefault="009666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6455" w14:textId="77777777" w:rsidR="00234D02" w:rsidRDefault="00234D02" w:rsidP="00966644">
      <w:pPr>
        <w:spacing w:after="0" w:line="240" w:lineRule="auto"/>
      </w:pPr>
      <w:r>
        <w:separator/>
      </w:r>
    </w:p>
  </w:footnote>
  <w:footnote w:type="continuationSeparator" w:id="0">
    <w:p w14:paraId="56BC48B8" w14:textId="77777777" w:rsidR="00234D02" w:rsidRDefault="00234D02" w:rsidP="00966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2F9B"/>
    <w:multiLevelType w:val="multilevel"/>
    <w:tmpl w:val="0A5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37D33"/>
    <w:multiLevelType w:val="multilevel"/>
    <w:tmpl w:val="AAF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78AA"/>
    <w:multiLevelType w:val="multilevel"/>
    <w:tmpl w:val="B1E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A508F"/>
    <w:multiLevelType w:val="multilevel"/>
    <w:tmpl w:val="6F6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46DDA"/>
    <w:multiLevelType w:val="multilevel"/>
    <w:tmpl w:val="2354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53D29"/>
    <w:multiLevelType w:val="multilevel"/>
    <w:tmpl w:val="F6AA7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E12F7"/>
    <w:multiLevelType w:val="multilevel"/>
    <w:tmpl w:val="75E0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F1D07"/>
    <w:multiLevelType w:val="multilevel"/>
    <w:tmpl w:val="A3FC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C61D3"/>
    <w:multiLevelType w:val="multilevel"/>
    <w:tmpl w:val="370A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42250"/>
    <w:multiLevelType w:val="multilevel"/>
    <w:tmpl w:val="3DF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E68FB"/>
    <w:multiLevelType w:val="multilevel"/>
    <w:tmpl w:val="4A4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11ADF"/>
    <w:multiLevelType w:val="multilevel"/>
    <w:tmpl w:val="32B2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880299">
    <w:abstractNumId w:val="7"/>
  </w:num>
  <w:num w:numId="2" w16cid:durableId="1715732499">
    <w:abstractNumId w:val="4"/>
  </w:num>
  <w:num w:numId="3" w16cid:durableId="360670174">
    <w:abstractNumId w:val="8"/>
  </w:num>
  <w:num w:numId="4" w16cid:durableId="958754355">
    <w:abstractNumId w:val="9"/>
  </w:num>
  <w:num w:numId="5" w16cid:durableId="1320766313">
    <w:abstractNumId w:val="1"/>
  </w:num>
  <w:num w:numId="6" w16cid:durableId="1918901330">
    <w:abstractNumId w:val="11"/>
  </w:num>
  <w:num w:numId="7" w16cid:durableId="894198165">
    <w:abstractNumId w:val="0"/>
  </w:num>
  <w:num w:numId="8" w16cid:durableId="520509275">
    <w:abstractNumId w:val="3"/>
  </w:num>
  <w:num w:numId="9" w16cid:durableId="1696540918">
    <w:abstractNumId w:val="6"/>
  </w:num>
  <w:num w:numId="10" w16cid:durableId="1508209961">
    <w:abstractNumId w:val="2"/>
  </w:num>
  <w:num w:numId="11" w16cid:durableId="728724462">
    <w:abstractNumId w:val="5"/>
  </w:num>
  <w:num w:numId="12" w16cid:durableId="45106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06"/>
    <w:rsid w:val="001724C2"/>
    <w:rsid w:val="001A5A7E"/>
    <w:rsid w:val="00234D02"/>
    <w:rsid w:val="0027725D"/>
    <w:rsid w:val="002A0127"/>
    <w:rsid w:val="003A6D78"/>
    <w:rsid w:val="00443991"/>
    <w:rsid w:val="00492D6B"/>
    <w:rsid w:val="004C5BAF"/>
    <w:rsid w:val="00563B8B"/>
    <w:rsid w:val="00575B81"/>
    <w:rsid w:val="006542FD"/>
    <w:rsid w:val="00745ACC"/>
    <w:rsid w:val="0075323F"/>
    <w:rsid w:val="00764640"/>
    <w:rsid w:val="00793776"/>
    <w:rsid w:val="008B5B84"/>
    <w:rsid w:val="00910CC3"/>
    <w:rsid w:val="00966644"/>
    <w:rsid w:val="00A12892"/>
    <w:rsid w:val="00B322CC"/>
    <w:rsid w:val="00B509FA"/>
    <w:rsid w:val="00B607E7"/>
    <w:rsid w:val="00B728F7"/>
    <w:rsid w:val="00CC0D19"/>
    <w:rsid w:val="00D00317"/>
    <w:rsid w:val="00D1190B"/>
    <w:rsid w:val="00DE4906"/>
    <w:rsid w:val="00F13DBB"/>
    <w:rsid w:val="00F90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6525"/>
  <w15:chartTrackingRefBased/>
  <w15:docId w15:val="{EB3BB3A8-2E38-41A9-9689-F9FCF738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4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E4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E49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49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49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49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49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49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49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49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E49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E49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49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49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49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49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49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4906"/>
    <w:rPr>
      <w:rFonts w:eastAsiaTheme="majorEastAsia" w:cstheme="majorBidi"/>
      <w:color w:val="272727" w:themeColor="text1" w:themeTint="D8"/>
    </w:rPr>
  </w:style>
  <w:style w:type="paragraph" w:styleId="Ttulo">
    <w:name w:val="Title"/>
    <w:basedOn w:val="Normal"/>
    <w:next w:val="Normal"/>
    <w:link w:val="TtuloCar"/>
    <w:uiPriority w:val="10"/>
    <w:qFormat/>
    <w:rsid w:val="00DE4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49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49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49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4906"/>
    <w:pPr>
      <w:spacing w:before="160"/>
      <w:jc w:val="center"/>
    </w:pPr>
    <w:rPr>
      <w:i/>
      <w:iCs/>
      <w:color w:val="404040" w:themeColor="text1" w:themeTint="BF"/>
    </w:rPr>
  </w:style>
  <w:style w:type="character" w:customStyle="1" w:styleId="CitaCar">
    <w:name w:val="Cita Car"/>
    <w:basedOn w:val="Fuentedeprrafopredeter"/>
    <w:link w:val="Cita"/>
    <w:uiPriority w:val="29"/>
    <w:rsid w:val="00DE4906"/>
    <w:rPr>
      <w:i/>
      <w:iCs/>
      <w:color w:val="404040" w:themeColor="text1" w:themeTint="BF"/>
    </w:rPr>
  </w:style>
  <w:style w:type="paragraph" w:styleId="Prrafodelista">
    <w:name w:val="List Paragraph"/>
    <w:basedOn w:val="Normal"/>
    <w:uiPriority w:val="34"/>
    <w:qFormat/>
    <w:rsid w:val="00DE4906"/>
    <w:pPr>
      <w:ind w:left="720"/>
      <w:contextualSpacing/>
    </w:pPr>
  </w:style>
  <w:style w:type="character" w:styleId="nfasisintenso">
    <w:name w:val="Intense Emphasis"/>
    <w:basedOn w:val="Fuentedeprrafopredeter"/>
    <w:uiPriority w:val="21"/>
    <w:qFormat/>
    <w:rsid w:val="00DE4906"/>
    <w:rPr>
      <w:i/>
      <w:iCs/>
      <w:color w:val="0F4761" w:themeColor="accent1" w:themeShade="BF"/>
    </w:rPr>
  </w:style>
  <w:style w:type="paragraph" w:styleId="Citadestacada">
    <w:name w:val="Intense Quote"/>
    <w:basedOn w:val="Normal"/>
    <w:next w:val="Normal"/>
    <w:link w:val="CitadestacadaCar"/>
    <w:uiPriority w:val="30"/>
    <w:qFormat/>
    <w:rsid w:val="00DE4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4906"/>
    <w:rPr>
      <w:i/>
      <w:iCs/>
      <w:color w:val="0F4761" w:themeColor="accent1" w:themeShade="BF"/>
    </w:rPr>
  </w:style>
  <w:style w:type="character" w:styleId="Referenciaintensa">
    <w:name w:val="Intense Reference"/>
    <w:basedOn w:val="Fuentedeprrafopredeter"/>
    <w:uiPriority w:val="32"/>
    <w:qFormat/>
    <w:rsid w:val="00DE4906"/>
    <w:rPr>
      <w:b/>
      <w:bCs/>
      <w:smallCaps/>
      <w:color w:val="0F4761" w:themeColor="accent1" w:themeShade="BF"/>
      <w:spacing w:val="5"/>
    </w:rPr>
  </w:style>
  <w:style w:type="character" w:customStyle="1" w:styleId="icon">
    <w:name w:val="icon"/>
    <w:basedOn w:val="Fuentedeprrafopredeter"/>
    <w:rsid w:val="00492D6B"/>
  </w:style>
  <w:style w:type="paragraph" w:styleId="NormalWeb">
    <w:name w:val="Normal (Web)"/>
    <w:basedOn w:val="Normal"/>
    <w:uiPriority w:val="99"/>
    <w:semiHidden/>
    <w:unhideWhenUsed/>
    <w:rsid w:val="00492D6B"/>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noprint">
    <w:name w:val="noprint"/>
    <w:basedOn w:val="Fuentedeprrafopredeter"/>
    <w:rsid w:val="00492D6B"/>
  </w:style>
  <w:style w:type="paragraph" w:styleId="Encabezado">
    <w:name w:val="header"/>
    <w:basedOn w:val="Normal"/>
    <w:link w:val="EncabezadoCar"/>
    <w:uiPriority w:val="99"/>
    <w:unhideWhenUsed/>
    <w:rsid w:val="00966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6644"/>
  </w:style>
  <w:style w:type="paragraph" w:styleId="Piedepgina">
    <w:name w:val="footer"/>
    <w:basedOn w:val="Normal"/>
    <w:link w:val="PiedepginaCar"/>
    <w:uiPriority w:val="99"/>
    <w:unhideWhenUsed/>
    <w:rsid w:val="00966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6644"/>
  </w:style>
  <w:style w:type="character" w:styleId="Hipervnculo">
    <w:name w:val="Hyperlink"/>
    <w:basedOn w:val="Fuentedeprrafopredeter"/>
    <w:uiPriority w:val="99"/>
    <w:unhideWhenUsed/>
    <w:rsid w:val="00B607E7"/>
    <w:rPr>
      <w:color w:val="467886" w:themeColor="hyperlink"/>
      <w:u w:val="single"/>
    </w:rPr>
  </w:style>
  <w:style w:type="character" w:styleId="Mencinsinresolver">
    <w:name w:val="Unresolved Mention"/>
    <w:basedOn w:val="Fuentedeprrafopredeter"/>
    <w:uiPriority w:val="99"/>
    <w:semiHidden/>
    <w:unhideWhenUsed/>
    <w:rsid w:val="00B607E7"/>
    <w:rPr>
      <w:color w:val="605E5C"/>
      <w:shd w:val="clear" w:color="auto" w:fill="E1DFDD"/>
    </w:rPr>
  </w:style>
  <w:style w:type="character" w:styleId="Hipervnculovisitado">
    <w:name w:val="FollowedHyperlink"/>
    <w:basedOn w:val="Fuentedeprrafopredeter"/>
    <w:uiPriority w:val="99"/>
    <w:semiHidden/>
    <w:unhideWhenUsed/>
    <w:rsid w:val="006542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60727">
      <w:bodyDiv w:val="1"/>
      <w:marLeft w:val="0"/>
      <w:marRight w:val="0"/>
      <w:marTop w:val="0"/>
      <w:marBottom w:val="0"/>
      <w:divBdr>
        <w:top w:val="none" w:sz="0" w:space="0" w:color="auto"/>
        <w:left w:val="none" w:sz="0" w:space="0" w:color="auto"/>
        <w:bottom w:val="none" w:sz="0" w:space="0" w:color="auto"/>
        <w:right w:val="none" w:sz="0" w:space="0" w:color="auto"/>
      </w:divBdr>
      <w:divsChild>
        <w:div w:id="70976707">
          <w:marLeft w:val="-225"/>
          <w:marRight w:val="-225"/>
          <w:marTop w:val="0"/>
          <w:marBottom w:val="0"/>
          <w:divBdr>
            <w:top w:val="none" w:sz="0" w:space="0" w:color="auto"/>
            <w:left w:val="none" w:sz="0" w:space="0" w:color="auto"/>
            <w:bottom w:val="none" w:sz="0" w:space="0" w:color="auto"/>
            <w:right w:val="none" w:sz="0" w:space="0" w:color="auto"/>
          </w:divBdr>
        </w:div>
        <w:div w:id="858934708">
          <w:marLeft w:val="0"/>
          <w:marRight w:val="0"/>
          <w:marTop w:val="0"/>
          <w:marBottom w:val="0"/>
          <w:divBdr>
            <w:top w:val="none" w:sz="0" w:space="0" w:color="auto"/>
            <w:left w:val="none" w:sz="0" w:space="0" w:color="auto"/>
            <w:bottom w:val="none" w:sz="0" w:space="0" w:color="auto"/>
            <w:right w:val="none" w:sz="0" w:space="0" w:color="auto"/>
          </w:divBdr>
          <w:divsChild>
            <w:div w:id="1168449252">
              <w:marLeft w:val="-225"/>
              <w:marRight w:val="-225"/>
              <w:marTop w:val="0"/>
              <w:marBottom w:val="0"/>
              <w:divBdr>
                <w:top w:val="none" w:sz="0" w:space="0" w:color="auto"/>
                <w:left w:val="none" w:sz="0" w:space="0" w:color="auto"/>
                <w:bottom w:val="none" w:sz="0" w:space="0" w:color="auto"/>
                <w:right w:val="none" w:sz="0" w:space="0" w:color="auto"/>
              </w:divBdr>
              <w:divsChild>
                <w:div w:id="750082350">
                  <w:marLeft w:val="0"/>
                  <w:marRight w:val="0"/>
                  <w:marTop w:val="0"/>
                  <w:marBottom w:val="0"/>
                  <w:divBdr>
                    <w:top w:val="none" w:sz="0" w:space="0" w:color="auto"/>
                    <w:left w:val="none" w:sz="0" w:space="0" w:color="auto"/>
                    <w:bottom w:val="none" w:sz="0" w:space="0" w:color="auto"/>
                    <w:right w:val="none" w:sz="0" w:space="0" w:color="auto"/>
                  </w:divBdr>
                </w:div>
                <w:div w:id="1038163184">
                  <w:marLeft w:val="0"/>
                  <w:marRight w:val="0"/>
                  <w:marTop w:val="0"/>
                  <w:marBottom w:val="0"/>
                  <w:divBdr>
                    <w:top w:val="none" w:sz="0" w:space="0" w:color="auto"/>
                    <w:left w:val="none" w:sz="0" w:space="0" w:color="auto"/>
                    <w:bottom w:val="none" w:sz="0" w:space="0" w:color="auto"/>
                    <w:right w:val="none" w:sz="0" w:space="0" w:color="auto"/>
                  </w:divBdr>
                  <w:divsChild>
                    <w:div w:id="1286699638">
                      <w:marLeft w:val="0"/>
                      <w:marRight w:val="0"/>
                      <w:marTop w:val="0"/>
                      <w:marBottom w:val="0"/>
                      <w:divBdr>
                        <w:top w:val="none" w:sz="0" w:space="0" w:color="auto"/>
                        <w:left w:val="none" w:sz="0" w:space="0" w:color="auto"/>
                        <w:bottom w:val="none" w:sz="0" w:space="0" w:color="auto"/>
                        <w:right w:val="none" w:sz="0" w:space="0" w:color="auto"/>
                      </w:divBdr>
                      <w:divsChild>
                        <w:div w:id="755439965">
                          <w:marLeft w:val="-225"/>
                          <w:marRight w:val="-225"/>
                          <w:marTop w:val="0"/>
                          <w:marBottom w:val="0"/>
                          <w:divBdr>
                            <w:top w:val="none" w:sz="0" w:space="0" w:color="auto"/>
                            <w:left w:val="none" w:sz="0" w:space="0" w:color="auto"/>
                            <w:bottom w:val="none" w:sz="0" w:space="0" w:color="auto"/>
                            <w:right w:val="none" w:sz="0" w:space="0" w:color="auto"/>
                          </w:divBdr>
                          <w:divsChild>
                            <w:div w:id="1256135086">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 w:id="1628126274">
                                  <w:marLeft w:val="0"/>
                                  <w:marRight w:val="0"/>
                                  <w:marTop w:val="0"/>
                                  <w:marBottom w:val="0"/>
                                  <w:divBdr>
                                    <w:top w:val="none" w:sz="0" w:space="0" w:color="auto"/>
                                    <w:left w:val="none" w:sz="0" w:space="0" w:color="auto"/>
                                    <w:bottom w:val="none" w:sz="0" w:space="0" w:color="auto"/>
                                    <w:right w:val="none" w:sz="0" w:space="0" w:color="auto"/>
                                  </w:divBdr>
                                  <w:divsChild>
                                    <w:div w:id="498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2829">
                          <w:marLeft w:val="-225"/>
                          <w:marRight w:val="-225"/>
                          <w:marTop w:val="0"/>
                          <w:marBottom w:val="0"/>
                          <w:divBdr>
                            <w:top w:val="none" w:sz="0" w:space="0" w:color="auto"/>
                            <w:left w:val="none" w:sz="0" w:space="0" w:color="auto"/>
                            <w:bottom w:val="none" w:sz="0" w:space="0" w:color="auto"/>
                            <w:right w:val="none" w:sz="0" w:space="0" w:color="auto"/>
                          </w:divBdr>
                          <w:divsChild>
                            <w:div w:id="1393389240">
                              <w:marLeft w:val="0"/>
                              <w:marRight w:val="0"/>
                              <w:marTop w:val="0"/>
                              <w:marBottom w:val="0"/>
                              <w:divBdr>
                                <w:top w:val="none" w:sz="0" w:space="0" w:color="auto"/>
                                <w:left w:val="none" w:sz="0" w:space="0" w:color="auto"/>
                                <w:bottom w:val="none" w:sz="0" w:space="0" w:color="auto"/>
                                <w:right w:val="none" w:sz="0" w:space="0" w:color="auto"/>
                              </w:divBdr>
                              <w:divsChild>
                                <w:div w:id="2855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28652">
      <w:bodyDiv w:val="1"/>
      <w:marLeft w:val="0"/>
      <w:marRight w:val="0"/>
      <w:marTop w:val="0"/>
      <w:marBottom w:val="0"/>
      <w:divBdr>
        <w:top w:val="none" w:sz="0" w:space="0" w:color="auto"/>
        <w:left w:val="none" w:sz="0" w:space="0" w:color="auto"/>
        <w:bottom w:val="none" w:sz="0" w:space="0" w:color="auto"/>
        <w:right w:val="none" w:sz="0" w:space="0" w:color="auto"/>
      </w:divBdr>
      <w:divsChild>
        <w:div w:id="1501702332">
          <w:marLeft w:val="0"/>
          <w:marRight w:val="0"/>
          <w:marTop w:val="0"/>
          <w:marBottom w:val="0"/>
          <w:divBdr>
            <w:top w:val="none" w:sz="0" w:space="0" w:color="auto"/>
            <w:left w:val="none" w:sz="0" w:space="0" w:color="auto"/>
            <w:bottom w:val="none" w:sz="0" w:space="0" w:color="auto"/>
            <w:right w:val="none" w:sz="0" w:space="0" w:color="auto"/>
          </w:divBdr>
          <w:divsChild>
            <w:div w:id="1635217024">
              <w:marLeft w:val="0"/>
              <w:marRight w:val="0"/>
              <w:marTop w:val="0"/>
              <w:marBottom w:val="0"/>
              <w:divBdr>
                <w:top w:val="none" w:sz="0" w:space="0" w:color="auto"/>
                <w:left w:val="none" w:sz="0" w:space="0" w:color="auto"/>
                <w:bottom w:val="none" w:sz="0" w:space="0" w:color="auto"/>
                <w:right w:val="none" w:sz="0" w:space="0" w:color="auto"/>
              </w:divBdr>
              <w:divsChild>
                <w:div w:id="1282423306">
                  <w:marLeft w:val="0"/>
                  <w:marRight w:val="0"/>
                  <w:marTop w:val="0"/>
                  <w:marBottom w:val="0"/>
                  <w:divBdr>
                    <w:top w:val="none" w:sz="0" w:space="0" w:color="auto"/>
                    <w:left w:val="none" w:sz="0" w:space="0" w:color="auto"/>
                    <w:bottom w:val="none" w:sz="0" w:space="0" w:color="auto"/>
                    <w:right w:val="none" w:sz="0" w:space="0" w:color="auto"/>
                  </w:divBdr>
                </w:div>
                <w:div w:id="961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2567">
          <w:marLeft w:val="0"/>
          <w:marRight w:val="0"/>
          <w:marTop w:val="0"/>
          <w:marBottom w:val="0"/>
          <w:divBdr>
            <w:top w:val="none" w:sz="0" w:space="0" w:color="auto"/>
            <w:left w:val="none" w:sz="0" w:space="0" w:color="auto"/>
            <w:bottom w:val="none" w:sz="0" w:space="0" w:color="auto"/>
            <w:right w:val="none" w:sz="0" w:space="0" w:color="auto"/>
          </w:divBdr>
          <w:divsChild>
            <w:div w:id="1401519417">
              <w:marLeft w:val="0"/>
              <w:marRight w:val="0"/>
              <w:marTop w:val="0"/>
              <w:marBottom w:val="0"/>
              <w:divBdr>
                <w:top w:val="none" w:sz="0" w:space="0" w:color="auto"/>
                <w:left w:val="none" w:sz="0" w:space="0" w:color="auto"/>
                <w:bottom w:val="none" w:sz="0" w:space="0" w:color="auto"/>
                <w:right w:val="none" w:sz="0" w:space="0" w:color="auto"/>
              </w:divBdr>
            </w:div>
            <w:div w:id="67118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3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90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5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35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3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02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0124213">
      <w:bodyDiv w:val="1"/>
      <w:marLeft w:val="0"/>
      <w:marRight w:val="0"/>
      <w:marTop w:val="0"/>
      <w:marBottom w:val="0"/>
      <w:divBdr>
        <w:top w:val="none" w:sz="0" w:space="0" w:color="auto"/>
        <w:left w:val="none" w:sz="0" w:space="0" w:color="auto"/>
        <w:bottom w:val="none" w:sz="0" w:space="0" w:color="auto"/>
        <w:right w:val="none" w:sz="0" w:space="0" w:color="auto"/>
      </w:divBdr>
      <w:divsChild>
        <w:div w:id="1766226171">
          <w:marLeft w:val="0"/>
          <w:marRight w:val="-180"/>
          <w:marTop w:val="0"/>
          <w:marBottom w:val="0"/>
          <w:divBdr>
            <w:top w:val="none" w:sz="0" w:space="0" w:color="auto"/>
            <w:left w:val="none" w:sz="0" w:space="0" w:color="auto"/>
            <w:bottom w:val="none" w:sz="0" w:space="0" w:color="auto"/>
            <w:right w:val="none" w:sz="0" w:space="0" w:color="auto"/>
          </w:divBdr>
        </w:div>
        <w:div w:id="740905839">
          <w:marLeft w:val="0"/>
          <w:marRight w:val="0"/>
          <w:marTop w:val="0"/>
          <w:marBottom w:val="0"/>
          <w:divBdr>
            <w:top w:val="none" w:sz="0" w:space="0" w:color="auto"/>
            <w:left w:val="none" w:sz="0" w:space="0" w:color="auto"/>
            <w:bottom w:val="none" w:sz="0" w:space="0" w:color="auto"/>
            <w:right w:val="none" w:sz="0" w:space="0" w:color="auto"/>
          </w:divBdr>
          <w:divsChild>
            <w:div w:id="1488205819">
              <w:marLeft w:val="0"/>
              <w:marRight w:val="0"/>
              <w:marTop w:val="0"/>
              <w:marBottom w:val="15"/>
              <w:divBdr>
                <w:top w:val="none" w:sz="0" w:space="0" w:color="auto"/>
                <w:left w:val="none" w:sz="0" w:space="0" w:color="auto"/>
                <w:bottom w:val="none" w:sz="0" w:space="0" w:color="auto"/>
                <w:right w:val="none" w:sz="0" w:space="0" w:color="auto"/>
              </w:divBdr>
              <w:divsChild>
                <w:div w:id="1131172244">
                  <w:marLeft w:val="-120"/>
                  <w:marRight w:val="0"/>
                  <w:marTop w:val="0"/>
                  <w:marBottom w:val="0"/>
                  <w:divBdr>
                    <w:top w:val="none" w:sz="0" w:space="0" w:color="auto"/>
                    <w:left w:val="none" w:sz="0" w:space="0" w:color="auto"/>
                    <w:bottom w:val="none" w:sz="0" w:space="0" w:color="auto"/>
                    <w:right w:val="none" w:sz="0" w:space="0" w:color="auto"/>
                  </w:divBdr>
                  <w:divsChild>
                    <w:div w:id="810556076">
                      <w:marLeft w:val="0"/>
                      <w:marRight w:val="0"/>
                      <w:marTop w:val="0"/>
                      <w:marBottom w:val="0"/>
                      <w:divBdr>
                        <w:top w:val="none" w:sz="0" w:space="0" w:color="auto"/>
                        <w:left w:val="none" w:sz="0" w:space="0" w:color="auto"/>
                        <w:bottom w:val="none" w:sz="0" w:space="0" w:color="auto"/>
                        <w:right w:val="none" w:sz="0" w:space="0" w:color="auto"/>
                      </w:divBdr>
                      <w:divsChild>
                        <w:div w:id="2789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9642">
                  <w:marLeft w:val="0"/>
                  <w:marRight w:val="-120"/>
                  <w:marTop w:val="0"/>
                  <w:marBottom w:val="0"/>
                  <w:divBdr>
                    <w:top w:val="none" w:sz="0" w:space="0" w:color="auto"/>
                    <w:left w:val="none" w:sz="0" w:space="0" w:color="auto"/>
                    <w:bottom w:val="none" w:sz="0" w:space="0" w:color="auto"/>
                    <w:right w:val="none" w:sz="0" w:space="0" w:color="auto"/>
                  </w:divBdr>
                  <w:divsChild>
                    <w:div w:id="486357636">
                      <w:marLeft w:val="0"/>
                      <w:marRight w:val="0"/>
                      <w:marTop w:val="0"/>
                      <w:marBottom w:val="0"/>
                      <w:divBdr>
                        <w:top w:val="none" w:sz="0" w:space="0" w:color="auto"/>
                        <w:left w:val="none" w:sz="0" w:space="0" w:color="auto"/>
                        <w:bottom w:val="none" w:sz="0" w:space="0" w:color="auto"/>
                        <w:right w:val="none" w:sz="0" w:space="0" w:color="auto"/>
                      </w:divBdr>
                      <w:divsChild>
                        <w:div w:id="60300187">
                          <w:marLeft w:val="0"/>
                          <w:marRight w:val="0"/>
                          <w:marTop w:val="0"/>
                          <w:marBottom w:val="0"/>
                          <w:divBdr>
                            <w:top w:val="none" w:sz="0" w:space="0" w:color="auto"/>
                            <w:left w:val="none" w:sz="0" w:space="0" w:color="auto"/>
                            <w:bottom w:val="none" w:sz="0" w:space="0" w:color="auto"/>
                            <w:right w:val="none" w:sz="0" w:space="0" w:color="auto"/>
                          </w:divBdr>
                        </w:div>
                      </w:divsChild>
                    </w:div>
                    <w:div w:id="1993558896">
                      <w:marLeft w:val="120"/>
                      <w:marRight w:val="120"/>
                      <w:marTop w:val="0"/>
                      <w:marBottom w:val="0"/>
                      <w:divBdr>
                        <w:top w:val="none" w:sz="0" w:space="0" w:color="auto"/>
                        <w:left w:val="none" w:sz="0" w:space="0" w:color="auto"/>
                        <w:bottom w:val="none" w:sz="0" w:space="0" w:color="auto"/>
                        <w:right w:val="none" w:sz="0" w:space="0" w:color="auto"/>
                      </w:divBdr>
                      <w:divsChild>
                        <w:div w:id="1627658892">
                          <w:marLeft w:val="0"/>
                          <w:marRight w:val="0"/>
                          <w:marTop w:val="0"/>
                          <w:marBottom w:val="0"/>
                          <w:divBdr>
                            <w:top w:val="none" w:sz="0" w:space="0" w:color="auto"/>
                            <w:left w:val="none" w:sz="0" w:space="0" w:color="auto"/>
                            <w:bottom w:val="none" w:sz="0" w:space="0" w:color="auto"/>
                            <w:right w:val="none" w:sz="0" w:space="0" w:color="auto"/>
                          </w:divBdr>
                          <w:divsChild>
                            <w:div w:id="1441608810">
                              <w:marLeft w:val="0"/>
                              <w:marRight w:val="0"/>
                              <w:marTop w:val="0"/>
                              <w:marBottom w:val="0"/>
                              <w:divBdr>
                                <w:top w:val="none" w:sz="0" w:space="0" w:color="auto"/>
                                <w:left w:val="none" w:sz="0" w:space="0" w:color="auto"/>
                                <w:bottom w:val="none" w:sz="0" w:space="0" w:color="auto"/>
                                <w:right w:val="none" w:sz="0" w:space="0" w:color="auto"/>
                              </w:divBdr>
                              <w:divsChild>
                                <w:div w:id="179704585">
                                  <w:marLeft w:val="0"/>
                                  <w:marRight w:val="0"/>
                                  <w:marTop w:val="0"/>
                                  <w:marBottom w:val="0"/>
                                  <w:divBdr>
                                    <w:top w:val="none" w:sz="0" w:space="0" w:color="auto"/>
                                    <w:left w:val="none" w:sz="0" w:space="0" w:color="auto"/>
                                    <w:bottom w:val="none" w:sz="0" w:space="0" w:color="auto"/>
                                    <w:right w:val="none" w:sz="0" w:space="0" w:color="auto"/>
                                  </w:divBdr>
                                  <w:divsChild>
                                    <w:div w:id="410545449">
                                      <w:marLeft w:val="0"/>
                                      <w:marRight w:val="0"/>
                                      <w:marTop w:val="0"/>
                                      <w:marBottom w:val="0"/>
                                      <w:divBdr>
                                        <w:top w:val="none" w:sz="0" w:space="0" w:color="auto"/>
                                        <w:left w:val="none" w:sz="0" w:space="0" w:color="auto"/>
                                        <w:bottom w:val="none" w:sz="0" w:space="0" w:color="auto"/>
                                        <w:right w:val="none" w:sz="0" w:space="0" w:color="auto"/>
                                      </w:divBdr>
                                      <w:divsChild>
                                        <w:div w:id="54133077">
                                          <w:marLeft w:val="0"/>
                                          <w:marRight w:val="0"/>
                                          <w:marTop w:val="0"/>
                                          <w:marBottom w:val="0"/>
                                          <w:divBdr>
                                            <w:top w:val="none" w:sz="0" w:space="0" w:color="auto"/>
                                            <w:left w:val="none" w:sz="0" w:space="0" w:color="auto"/>
                                            <w:bottom w:val="none" w:sz="0" w:space="0" w:color="auto"/>
                                            <w:right w:val="none" w:sz="0" w:space="0" w:color="auto"/>
                                          </w:divBdr>
                                        </w:div>
                                      </w:divsChild>
                                    </w:div>
                                    <w:div w:id="780608255">
                                      <w:marLeft w:val="0"/>
                                      <w:marRight w:val="0"/>
                                      <w:marTop w:val="0"/>
                                      <w:marBottom w:val="0"/>
                                      <w:divBdr>
                                        <w:top w:val="none" w:sz="0" w:space="0" w:color="auto"/>
                                        <w:left w:val="none" w:sz="0" w:space="0" w:color="auto"/>
                                        <w:bottom w:val="none" w:sz="0" w:space="0" w:color="auto"/>
                                        <w:right w:val="none" w:sz="0" w:space="0" w:color="auto"/>
                                      </w:divBdr>
                                      <w:divsChild>
                                        <w:div w:id="2096122072">
                                          <w:marLeft w:val="0"/>
                                          <w:marRight w:val="0"/>
                                          <w:marTop w:val="0"/>
                                          <w:marBottom w:val="0"/>
                                          <w:divBdr>
                                            <w:top w:val="none" w:sz="0" w:space="0" w:color="auto"/>
                                            <w:left w:val="none" w:sz="0" w:space="0" w:color="auto"/>
                                            <w:bottom w:val="none" w:sz="0" w:space="0" w:color="auto"/>
                                            <w:right w:val="none" w:sz="0" w:space="0" w:color="auto"/>
                                          </w:divBdr>
                                        </w:div>
                                      </w:divsChild>
                                    </w:div>
                                    <w:div w:id="1447967792">
                                      <w:marLeft w:val="0"/>
                                      <w:marRight w:val="0"/>
                                      <w:marTop w:val="0"/>
                                      <w:marBottom w:val="0"/>
                                      <w:divBdr>
                                        <w:top w:val="none" w:sz="0" w:space="0" w:color="auto"/>
                                        <w:left w:val="none" w:sz="0" w:space="0" w:color="auto"/>
                                        <w:bottom w:val="none" w:sz="0" w:space="0" w:color="auto"/>
                                        <w:right w:val="none" w:sz="0" w:space="0" w:color="auto"/>
                                      </w:divBdr>
                                      <w:divsChild>
                                        <w:div w:id="9860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716827">
          <w:marLeft w:val="0"/>
          <w:marRight w:val="0"/>
          <w:marTop w:val="0"/>
          <w:marBottom w:val="0"/>
          <w:divBdr>
            <w:top w:val="none" w:sz="0" w:space="0" w:color="auto"/>
            <w:left w:val="none" w:sz="0" w:space="0" w:color="auto"/>
            <w:bottom w:val="none" w:sz="0" w:space="0" w:color="auto"/>
            <w:right w:val="none" w:sz="0" w:space="0" w:color="auto"/>
          </w:divBdr>
          <w:divsChild>
            <w:div w:id="4063791">
              <w:marLeft w:val="0"/>
              <w:marRight w:val="0"/>
              <w:marTop w:val="0"/>
              <w:marBottom w:val="0"/>
              <w:divBdr>
                <w:top w:val="none" w:sz="0" w:space="0" w:color="auto"/>
                <w:left w:val="none" w:sz="0" w:space="0" w:color="auto"/>
                <w:bottom w:val="none" w:sz="0" w:space="0" w:color="auto"/>
                <w:right w:val="none" w:sz="0" w:space="0" w:color="auto"/>
              </w:divBdr>
              <w:divsChild>
                <w:div w:id="1146705122">
                  <w:marLeft w:val="0"/>
                  <w:marRight w:val="0"/>
                  <w:marTop w:val="0"/>
                  <w:marBottom w:val="0"/>
                  <w:divBdr>
                    <w:top w:val="none" w:sz="0" w:space="0" w:color="auto"/>
                    <w:left w:val="none" w:sz="0" w:space="0" w:color="auto"/>
                    <w:bottom w:val="none" w:sz="0" w:space="0" w:color="auto"/>
                    <w:right w:val="none" w:sz="0" w:space="0" w:color="auto"/>
                  </w:divBdr>
                  <w:divsChild>
                    <w:div w:id="651564732">
                      <w:marLeft w:val="0"/>
                      <w:marRight w:val="0"/>
                      <w:marTop w:val="0"/>
                      <w:marBottom w:val="0"/>
                      <w:divBdr>
                        <w:top w:val="none" w:sz="0" w:space="0" w:color="auto"/>
                        <w:left w:val="none" w:sz="0" w:space="0" w:color="auto"/>
                        <w:bottom w:val="none" w:sz="0" w:space="0" w:color="auto"/>
                        <w:right w:val="none" w:sz="0" w:space="0" w:color="auto"/>
                      </w:divBdr>
                      <w:divsChild>
                        <w:div w:id="2069181371">
                          <w:marLeft w:val="0"/>
                          <w:marRight w:val="0"/>
                          <w:marTop w:val="0"/>
                          <w:marBottom w:val="90"/>
                          <w:divBdr>
                            <w:top w:val="none" w:sz="0" w:space="0" w:color="auto"/>
                            <w:left w:val="none" w:sz="0" w:space="0" w:color="auto"/>
                            <w:bottom w:val="none" w:sz="0" w:space="0" w:color="auto"/>
                            <w:right w:val="none" w:sz="0" w:space="0" w:color="auto"/>
                          </w:divBdr>
                          <w:divsChild>
                            <w:div w:id="1737779921">
                              <w:marLeft w:val="0"/>
                              <w:marRight w:val="0"/>
                              <w:marTop w:val="0"/>
                              <w:marBottom w:val="0"/>
                              <w:divBdr>
                                <w:top w:val="none" w:sz="0" w:space="0" w:color="auto"/>
                                <w:left w:val="none" w:sz="0" w:space="0" w:color="auto"/>
                                <w:bottom w:val="none" w:sz="0" w:space="0" w:color="auto"/>
                                <w:right w:val="none" w:sz="0" w:space="0" w:color="auto"/>
                              </w:divBdr>
                            </w:div>
                          </w:divsChild>
                        </w:div>
                        <w:div w:id="613248255">
                          <w:marLeft w:val="0"/>
                          <w:marRight w:val="0"/>
                          <w:marTop w:val="0"/>
                          <w:marBottom w:val="0"/>
                          <w:divBdr>
                            <w:top w:val="none" w:sz="0" w:space="0" w:color="auto"/>
                            <w:left w:val="none" w:sz="0" w:space="0" w:color="auto"/>
                            <w:bottom w:val="none" w:sz="0" w:space="0" w:color="auto"/>
                            <w:right w:val="none" w:sz="0" w:space="0" w:color="auto"/>
                          </w:divBdr>
                          <w:divsChild>
                            <w:div w:id="364718910">
                              <w:marLeft w:val="0"/>
                              <w:marRight w:val="0"/>
                              <w:marTop w:val="90"/>
                              <w:marBottom w:val="90"/>
                              <w:divBdr>
                                <w:top w:val="none" w:sz="0" w:space="0" w:color="auto"/>
                                <w:left w:val="none" w:sz="0" w:space="0" w:color="auto"/>
                                <w:bottom w:val="none" w:sz="0" w:space="0" w:color="auto"/>
                                <w:right w:val="none" w:sz="0" w:space="0" w:color="auto"/>
                              </w:divBdr>
                            </w:div>
                            <w:div w:id="2099014601">
                              <w:marLeft w:val="0"/>
                              <w:marRight w:val="0"/>
                              <w:marTop w:val="0"/>
                              <w:marBottom w:val="0"/>
                              <w:divBdr>
                                <w:top w:val="none" w:sz="0" w:space="0" w:color="auto"/>
                                <w:left w:val="none" w:sz="0" w:space="0" w:color="auto"/>
                                <w:bottom w:val="none" w:sz="0" w:space="0" w:color="auto"/>
                                <w:right w:val="none" w:sz="0" w:space="0" w:color="auto"/>
                              </w:divBdr>
                              <w:divsChild>
                                <w:div w:id="674383003">
                                  <w:marLeft w:val="0"/>
                                  <w:marRight w:val="0"/>
                                  <w:marTop w:val="0"/>
                                  <w:marBottom w:val="0"/>
                                  <w:divBdr>
                                    <w:top w:val="none" w:sz="0" w:space="0" w:color="auto"/>
                                    <w:left w:val="none" w:sz="0" w:space="0" w:color="auto"/>
                                    <w:bottom w:val="none" w:sz="0" w:space="0" w:color="auto"/>
                                    <w:right w:val="none" w:sz="0" w:space="0" w:color="auto"/>
                                  </w:divBdr>
                                  <w:divsChild>
                                    <w:div w:id="619919442">
                                      <w:marLeft w:val="0"/>
                                      <w:marRight w:val="0"/>
                                      <w:marTop w:val="0"/>
                                      <w:marBottom w:val="180"/>
                                      <w:divBdr>
                                        <w:top w:val="none" w:sz="0" w:space="0" w:color="auto"/>
                                        <w:left w:val="none" w:sz="0" w:space="0" w:color="auto"/>
                                        <w:bottom w:val="none" w:sz="0" w:space="0" w:color="auto"/>
                                        <w:right w:val="none" w:sz="0" w:space="0" w:color="auto"/>
                                      </w:divBdr>
                                    </w:div>
                                    <w:div w:id="888566103">
                                      <w:marLeft w:val="0"/>
                                      <w:marRight w:val="0"/>
                                      <w:marTop w:val="0"/>
                                      <w:marBottom w:val="180"/>
                                      <w:divBdr>
                                        <w:top w:val="none" w:sz="0" w:space="0" w:color="auto"/>
                                        <w:left w:val="none" w:sz="0" w:space="0" w:color="auto"/>
                                        <w:bottom w:val="none" w:sz="0" w:space="0" w:color="auto"/>
                                        <w:right w:val="none" w:sz="0" w:space="0" w:color="auto"/>
                                      </w:divBdr>
                                    </w:div>
                                    <w:div w:id="13183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853">
                          <w:marLeft w:val="0"/>
                          <w:marRight w:val="0"/>
                          <w:marTop w:val="0"/>
                          <w:marBottom w:val="0"/>
                          <w:divBdr>
                            <w:top w:val="none" w:sz="0" w:space="0" w:color="auto"/>
                            <w:left w:val="none" w:sz="0" w:space="0" w:color="auto"/>
                            <w:bottom w:val="none" w:sz="0" w:space="0" w:color="auto"/>
                            <w:right w:val="none" w:sz="0" w:space="0" w:color="auto"/>
                          </w:divBdr>
                          <w:divsChild>
                            <w:div w:id="629017715">
                              <w:marLeft w:val="0"/>
                              <w:marRight w:val="0"/>
                              <w:marTop w:val="90"/>
                              <w:marBottom w:val="90"/>
                              <w:divBdr>
                                <w:top w:val="none" w:sz="0" w:space="0" w:color="auto"/>
                                <w:left w:val="none" w:sz="0" w:space="0" w:color="auto"/>
                                <w:bottom w:val="none" w:sz="0" w:space="0" w:color="auto"/>
                                <w:right w:val="none" w:sz="0" w:space="0" w:color="auto"/>
                              </w:divBdr>
                            </w:div>
                            <w:div w:id="1923248323">
                              <w:marLeft w:val="0"/>
                              <w:marRight w:val="0"/>
                              <w:marTop w:val="0"/>
                              <w:marBottom w:val="0"/>
                              <w:divBdr>
                                <w:top w:val="none" w:sz="0" w:space="0" w:color="auto"/>
                                <w:left w:val="none" w:sz="0" w:space="0" w:color="auto"/>
                                <w:bottom w:val="none" w:sz="0" w:space="0" w:color="auto"/>
                                <w:right w:val="none" w:sz="0" w:space="0" w:color="auto"/>
                              </w:divBdr>
                              <w:divsChild>
                                <w:div w:id="2137791069">
                                  <w:marLeft w:val="0"/>
                                  <w:marRight w:val="0"/>
                                  <w:marTop w:val="0"/>
                                  <w:marBottom w:val="0"/>
                                  <w:divBdr>
                                    <w:top w:val="none" w:sz="0" w:space="0" w:color="auto"/>
                                    <w:left w:val="none" w:sz="0" w:space="0" w:color="auto"/>
                                    <w:bottom w:val="none" w:sz="0" w:space="0" w:color="auto"/>
                                    <w:right w:val="none" w:sz="0" w:space="0" w:color="auto"/>
                                  </w:divBdr>
                                  <w:divsChild>
                                    <w:div w:id="1325008075">
                                      <w:marLeft w:val="0"/>
                                      <w:marRight w:val="0"/>
                                      <w:marTop w:val="0"/>
                                      <w:marBottom w:val="180"/>
                                      <w:divBdr>
                                        <w:top w:val="none" w:sz="0" w:space="0" w:color="auto"/>
                                        <w:left w:val="none" w:sz="0" w:space="0" w:color="auto"/>
                                        <w:bottom w:val="none" w:sz="0" w:space="0" w:color="auto"/>
                                        <w:right w:val="none" w:sz="0" w:space="0" w:color="auto"/>
                                      </w:divBdr>
                                    </w:div>
                                    <w:div w:id="2073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0496">
                          <w:marLeft w:val="0"/>
                          <w:marRight w:val="0"/>
                          <w:marTop w:val="0"/>
                          <w:marBottom w:val="0"/>
                          <w:divBdr>
                            <w:top w:val="none" w:sz="0" w:space="0" w:color="auto"/>
                            <w:left w:val="none" w:sz="0" w:space="0" w:color="auto"/>
                            <w:bottom w:val="none" w:sz="0" w:space="0" w:color="auto"/>
                            <w:right w:val="none" w:sz="0" w:space="0" w:color="auto"/>
                          </w:divBdr>
                          <w:divsChild>
                            <w:div w:id="1606574922">
                              <w:marLeft w:val="0"/>
                              <w:marRight w:val="0"/>
                              <w:marTop w:val="90"/>
                              <w:marBottom w:val="90"/>
                              <w:divBdr>
                                <w:top w:val="none" w:sz="0" w:space="0" w:color="auto"/>
                                <w:left w:val="none" w:sz="0" w:space="0" w:color="auto"/>
                                <w:bottom w:val="none" w:sz="0" w:space="0" w:color="auto"/>
                                <w:right w:val="none" w:sz="0" w:space="0" w:color="auto"/>
                              </w:divBdr>
                            </w:div>
                            <w:div w:id="1456682664">
                              <w:marLeft w:val="0"/>
                              <w:marRight w:val="0"/>
                              <w:marTop w:val="0"/>
                              <w:marBottom w:val="0"/>
                              <w:divBdr>
                                <w:top w:val="none" w:sz="0" w:space="0" w:color="auto"/>
                                <w:left w:val="none" w:sz="0" w:space="0" w:color="auto"/>
                                <w:bottom w:val="none" w:sz="0" w:space="0" w:color="auto"/>
                                <w:right w:val="none" w:sz="0" w:space="0" w:color="auto"/>
                              </w:divBdr>
                              <w:divsChild>
                                <w:div w:id="190530500">
                                  <w:marLeft w:val="0"/>
                                  <w:marRight w:val="0"/>
                                  <w:marTop w:val="0"/>
                                  <w:marBottom w:val="0"/>
                                  <w:divBdr>
                                    <w:top w:val="none" w:sz="0" w:space="0" w:color="auto"/>
                                    <w:left w:val="none" w:sz="0" w:space="0" w:color="auto"/>
                                    <w:bottom w:val="none" w:sz="0" w:space="0" w:color="auto"/>
                                    <w:right w:val="none" w:sz="0" w:space="0" w:color="auto"/>
                                  </w:divBdr>
                                  <w:divsChild>
                                    <w:div w:id="2049377442">
                                      <w:marLeft w:val="0"/>
                                      <w:marRight w:val="0"/>
                                      <w:marTop w:val="0"/>
                                      <w:marBottom w:val="180"/>
                                      <w:divBdr>
                                        <w:top w:val="none" w:sz="0" w:space="0" w:color="auto"/>
                                        <w:left w:val="none" w:sz="0" w:space="0" w:color="auto"/>
                                        <w:bottom w:val="none" w:sz="0" w:space="0" w:color="auto"/>
                                        <w:right w:val="none" w:sz="0" w:space="0" w:color="auto"/>
                                      </w:divBdr>
                                    </w:div>
                                    <w:div w:id="920216170">
                                      <w:marLeft w:val="0"/>
                                      <w:marRight w:val="0"/>
                                      <w:marTop w:val="0"/>
                                      <w:marBottom w:val="180"/>
                                      <w:divBdr>
                                        <w:top w:val="none" w:sz="0" w:space="0" w:color="auto"/>
                                        <w:left w:val="none" w:sz="0" w:space="0" w:color="auto"/>
                                        <w:bottom w:val="none" w:sz="0" w:space="0" w:color="auto"/>
                                        <w:right w:val="none" w:sz="0" w:space="0" w:color="auto"/>
                                      </w:divBdr>
                                    </w:div>
                                    <w:div w:id="3193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112380">
          <w:marLeft w:val="0"/>
          <w:marRight w:val="0"/>
          <w:marTop w:val="0"/>
          <w:marBottom w:val="0"/>
          <w:divBdr>
            <w:top w:val="none" w:sz="0" w:space="0" w:color="auto"/>
            <w:left w:val="none" w:sz="0" w:space="0" w:color="auto"/>
            <w:bottom w:val="none" w:sz="0" w:space="0" w:color="auto"/>
            <w:right w:val="none" w:sz="0" w:space="0" w:color="auto"/>
          </w:divBdr>
          <w:divsChild>
            <w:div w:id="1551763968">
              <w:marLeft w:val="0"/>
              <w:marRight w:val="0"/>
              <w:marTop w:val="240"/>
              <w:marBottom w:val="0"/>
              <w:divBdr>
                <w:top w:val="none" w:sz="0" w:space="0" w:color="auto"/>
                <w:left w:val="none" w:sz="0" w:space="0" w:color="auto"/>
                <w:bottom w:val="none" w:sz="0" w:space="0" w:color="auto"/>
                <w:right w:val="none" w:sz="0" w:space="0" w:color="auto"/>
              </w:divBdr>
              <w:divsChild>
                <w:div w:id="583302652">
                  <w:marLeft w:val="0"/>
                  <w:marRight w:val="0"/>
                  <w:marTop w:val="0"/>
                  <w:marBottom w:val="0"/>
                  <w:divBdr>
                    <w:top w:val="none" w:sz="0" w:space="0" w:color="auto"/>
                    <w:left w:val="none" w:sz="0" w:space="0" w:color="auto"/>
                    <w:bottom w:val="none" w:sz="0" w:space="0" w:color="auto"/>
                    <w:right w:val="none" w:sz="0" w:space="0" w:color="auto"/>
                  </w:divBdr>
                  <w:divsChild>
                    <w:div w:id="587427557">
                      <w:marLeft w:val="0"/>
                      <w:marRight w:val="0"/>
                      <w:marTop w:val="0"/>
                      <w:marBottom w:val="0"/>
                      <w:divBdr>
                        <w:top w:val="none" w:sz="0" w:space="0" w:color="auto"/>
                        <w:left w:val="none" w:sz="0" w:space="0" w:color="auto"/>
                        <w:bottom w:val="none" w:sz="0" w:space="0" w:color="auto"/>
                        <w:right w:val="none" w:sz="0" w:space="0" w:color="auto"/>
                      </w:divBdr>
                    </w:div>
                    <w:div w:id="1582106983">
                      <w:marLeft w:val="0"/>
                      <w:marRight w:val="0"/>
                      <w:marTop w:val="0"/>
                      <w:marBottom w:val="0"/>
                      <w:divBdr>
                        <w:top w:val="none" w:sz="0" w:space="0" w:color="auto"/>
                        <w:left w:val="none" w:sz="0" w:space="0" w:color="auto"/>
                        <w:bottom w:val="none" w:sz="0" w:space="0" w:color="auto"/>
                        <w:right w:val="none" w:sz="0" w:space="0" w:color="auto"/>
                      </w:divBdr>
                    </w:div>
                    <w:div w:id="1315450451">
                      <w:marLeft w:val="0"/>
                      <w:marRight w:val="0"/>
                      <w:marTop w:val="0"/>
                      <w:marBottom w:val="0"/>
                      <w:divBdr>
                        <w:top w:val="none" w:sz="0" w:space="0" w:color="auto"/>
                        <w:left w:val="none" w:sz="0" w:space="0" w:color="auto"/>
                        <w:bottom w:val="none" w:sz="0" w:space="0" w:color="auto"/>
                        <w:right w:val="none" w:sz="0" w:space="0" w:color="auto"/>
                      </w:divBdr>
                    </w:div>
                    <w:div w:id="343284145">
                      <w:marLeft w:val="0"/>
                      <w:marRight w:val="0"/>
                      <w:marTop w:val="0"/>
                      <w:marBottom w:val="0"/>
                      <w:divBdr>
                        <w:top w:val="none" w:sz="0" w:space="0" w:color="auto"/>
                        <w:left w:val="none" w:sz="0" w:space="0" w:color="auto"/>
                        <w:bottom w:val="none" w:sz="0" w:space="0" w:color="auto"/>
                        <w:right w:val="none" w:sz="0" w:space="0" w:color="auto"/>
                      </w:divBdr>
                    </w:div>
                    <w:div w:id="405147497">
                      <w:marLeft w:val="0"/>
                      <w:marRight w:val="0"/>
                      <w:marTop w:val="60"/>
                      <w:marBottom w:val="60"/>
                      <w:divBdr>
                        <w:top w:val="none" w:sz="0" w:space="0" w:color="auto"/>
                        <w:left w:val="none" w:sz="0" w:space="0" w:color="auto"/>
                        <w:bottom w:val="none" w:sz="0" w:space="0" w:color="auto"/>
                        <w:right w:val="none" w:sz="0" w:space="0" w:color="auto"/>
                      </w:divBdr>
                    </w:div>
                    <w:div w:id="722481923">
                      <w:marLeft w:val="0"/>
                      <w:marRight w:val="0"/>
                      <w:marTop w:val="60"/>
                      <w:marBottom w:val="60"/>
                      <w:divBdr>
                        <w:top w:val="none" w:sz="0" w:space="0" w:color="auto"/>
                        <w:left w:val="none" w:sz="0" w:space="0" w:color="auto"/>
                        <w:bottom w:val="none" w:sz="0" w:space="0" w:color="auto"/>
                        <w:right w:val="none" w:sz="0" w:space="0" w:color="auto"/>
                      </w:divBdr>
                    </w:div>
                    <w:div w:id="114520544">
                      <w:marLeft w:val="0"/>
                      <w:marRight w:val="0"/>
                      <w:marTop w:val="60"/>
                      <w:marBottom w:val="60"/>
                      <w:divBdr>
                        <w:top w:val="none" w:sz="0" w:space="0" w:color="auto"/>
                        <w:left w:val="none" w:sz="0" w:space="0" w:color="auto"/>
                        <w:bottom w:val="none" w:sz="0" w:space="0" w:color="auto"/>
                        <w:right w:val="none" w:sz="0" w:space="0" w:color="auto"/>
                      </w:divBdr>
                    </w:div>
                    <w:div w:id="1284339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etodismo" TargetMode="External"/><Relationship Id="rId13" Type="http://schemas.openxmlformats.org/officeDocument/2006/relationships/hyperlink" Target="https://es.wikipedia.org/wiki/Justicia_social" TargetMode="External"/><Relationship Id="rId18" Type="http://schemas.openxmlformats.org/officeDocument/2006/relationships/hyperlink" Target="https://www.todostuslibros.com/autor/daly-herman-e-y-john-b-cobb" TargetMode="External"/><Relationship Id="rId26" Type="http://schemas.openxmlformats.org/officeDocument/2006/relationships/hyperlink" Target="https://academia-lab.com/enciclopedia/juan-b-cobb/" TargetMode="External"/><Relationship Id="rId3" Type="http://schemas.openxmlformats.org/officeDocument/2006/relationships/settings" Target="settings.xml"/><Relationship Id="rId21" Type="http://schemas.openxmlformats.org/officeDocument/2006/relationships/hyperlink" Target="https://es.wikipedia.org/wiki/Academia_Estadounidense_de_las_Artes_y_las_Ciencias" TargetMode="External"/><Relationship Id="rId7" Type="http://schemas.openxmlformats.org/officeDocument/2006/relationships/hyperlink" Target="https://es.wikipedia.org/wiki/Teolog%C3%ADa" TargetMode="External"/><Relationship Id="rId12" Type="http://schemas.openxmlformats.org/officeDocument/2006/relationships/hyperlink" Target="https://es.wikipedia.org/wiki/Cristianismo" TargetMode="External"/><Relationship Id="rId17" Type="http://schemas.openxmlformats.org/officeDocument/2006/relationships/hyperlink" Target="https://centroderecursos.alboan.org/es/registros/902-para-el-bien-comun" TargetMode="External"/><Relationship Id="rId25" Type="http://schemas.openxmlformats.org/officeDocument/2006/relationships/hyperlink" Target="https://www.religiondigital.org/opinion/Sequeiros-Repensando-Dios-actua-mundo_0_2366163366.html"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es.wikipedia.org/wiki/Iglesia_episcopal_en_los_Estados_Unido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Alfred_North_Whitehead"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s.wikipedia.org/wiki/Archivo:John_B._Cobb,_Jr.jpg" TargetMode="External"/><Relationship Id="rId28" Type="http://schemas.openxmlformats.org/officeDocument/2006/relationships/fontTable" Target="fontTable.xml"/><Relationship Id="rId10" Type="http://schemas.openxmlformats.org/officeDocument/2006/relationships/hyperlink" Target="https://es.wikipedia.org/wiki/Filosof%C3%ADa" TargetMode="External"/><Relationship Id="rId19" Type="http://schemas.openxmlformats.org/officeDocument/2006/relationships/hyperlink" Target="https://es.wikipedia.org/wiki/California" TargetMode="External"/><Relationship Id="rId4" Type="http://schemas.openxmlformats.org/officeDocument/2006/relationships/webSettings" Target="webSettings.xml"/><Relationship Id="rId9" Type="http://schemas.openxmlformats.org/officeDocument/2006/relationships/hyperlink" Target="https://es.wikipedia.org/wiki/Charles_Hartshorne" TargetMode="External"/><Relationship Id="rId14" Type="http://schemas.openxmlformats.org/officeDocument/2006/relationships/hyperlink" Target="https://es.wikipedia.org/wiki/Ecolog%C3%ADa" TargetMode="External"/><Relationship Id="rId22" Type="http://schemas.openxmlformats.org/officeDocument/2006/relationships/hyperlink" Target="https://es.wikipedia.org/wiki/Ecosistema" TargetMode="External"/><Relationship Id="rId27" Type="http://schemas.openxmlformats.org/officeDocument/2006/relationships/hyperlink" Target="https://www.jstor.org/stable/j.ctv17vf3t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dc:creator>
  <cp:keywords/>
  <dc:description/>
  <cp:lastModifiedBy>Rosario Hermano</cp:lastModifiedBy>
  <cp:revision>2</cp:revision>
  <dcterms:created xsi:type="dcterms:W3CDTF">2025-01-03T13:17:00Z</dcterms:created>
  <dcterms:modified xsi:type="dcterms:W3CDTF">2025-01-03T13:17:00Z</dcterms:modified>
</cp:coreProperties>
</file>