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3D653" w14:textId="1784CA14"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drawing>
          <wp:inline distT="0" distB="0" distL="0" distR="0" wp14:anchorId="5C4913EA" wp14:editId="0F8BA4B8">
            <wp:extent cx="5400040" cy="2116455"/>
            <wp:effectExtent l="0" t="0" r="0" b="0"/>
            <wp:docPr id="2033870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70609" name=""/>
                    <pic:cNvPicPr/>
                  </pic:nvPicPr>
                  <pic:blipFill>
                    <a:blip r:embed="rId4"/>
                    <a:stretch>
                      <a:fillRect/>
                    </a:stretch>
                  </pic:blipFill>
                  <pic:spPr>
                    <a:xfrm>
                      <a:off x="0" y="0"/>
                      <a:ext cx="5400040" cy="2116455"/>
                    </a:xfrm>
                    <a:prstGeom prst="rect">
                      <a:avLst/>
                    </a:prstGeom>
                  </pic:spPr>
                </pic:pic>
              </a:graphicData>
            </a:graphic>
          </wp:inline>
        </w:drawing>
      </w:r>
    </w:p>
    <w:p w14:paraId="5EEB85B8"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3742F190" w14:textId="7861E718"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Un año que comenzó con </w:t>
      </w:r>
      <w:r w:rsidRPr="00943C90">
        <w:rPr>
          <w:rFonts w:ascii="Arial" w:eastAsia="Times New Roman" w:hAnsi="Arial" w:cs="Arial"/>
          <w:b/>
          <w:bCs/>
          <w:color w:val="333333"/>
          <w:kern w:val="0"/>
          <w:sz w:val="26"/>
          <w:szCs w:val="26"/>
          <w:lang w:eastAsia="es-UY"/>
          <w14:ligatures w14:val="none"/>
        </w:rPr>
        <w:t>Chile</w:t>
      </w:r>
      <w:r w:rsidRPr="00943C90">
        <w:rPr>
          <w:rFonts w:ascii="Arial" w:eastAsia="Times New Roman" w:hAnsi="Arial" w:cs="Arial"/>
          <w:color w:val="333333"/>
          <w:kern w:val="0"/>
          <w:sz w:val="26"/>
          <w:szCs w:val="26"/>
          <w:lang w:eastAsia="es-UY"/>
          <w14:ligatures w14:val="none"/>
        </w:rPr>
        <w:t> ardiendo y terminó con los estadounidenses eligiendo a un sociópata que niega el clima no podría ser peor. Pero, desafortunadamente, 2024 recoge otros predicados: vimos una conferencia sobre el clima casi hundirse por culpa del dinero, una conferencia sobre biodiversidad suspendida por falta de acuerdo sobre (¡adivinen qué!) dinero, todo un estado brasileño bajo el agua, el país cubierto de humo, el fuego se lleva la parte de la </w:t>
      </w:r>
      <w:r w:rsidRPr="00943C90">
        <w:rPr>
          <w:rFonts w:ascii="Arial" w:eastAsia="Times New Roman" w:hAnsi="Arial" w:cs="Arial"/>
          <w:b/>
          <w:bCs/>
          <w:color w:val="333333"/>
          <w:kern w:val="0"/>
          <w:sz w:val="26"/>
          <w:szCs w:val="26"/>
          <w:lang w:eastAsia="es-UY"/>
          <w14:ligatures w14:val="none"/>
        </w:rPr>
        <w:t>Amazonía</w:t>
      </w:r>
      <w:r w:rsidRPr="00943C90">
        <w:rPr>
          <w:rFonts w:ascii="Arial" w:eastAsia="Times New Roman" w:hAnsi="Arial" w:cs="Arial"/>
          <w:color w:val="333333"/>
          <w:kern w:val="0"/>
          <w:sz w:val="26"/>
          <w:szCs w:val="26"/>
          <w:lang w:eastAsia="es-UY"/>
          <w14:ligatures w14:val="none"/>
        </w:rPr>
        <w:t> que se salva de </w:t>
      </w:r>
      <w:r w:rsidRPr="00943C90">
        <w:rPr>
          <w:rFonts w:ascii="Arial" w:eastAsia="Times New Roman" w:hAnsi="Arial" w:cs="Arial"/>
          <w:b/>
          <w:bCs/>
          <w:color w:val="333333"/>
          <w:kern w:val="0"/>
          <w:sz w:val="26"/>
          <w:szCs w:val="26"/>
          <w:lang w:eastAsia="es-UY"/>
          <w14:ligatures w14:val="none"/>
        </w:rPr>
        <w:t>la deforestación</w:t>
      </w:r>
      <w:r w:rsidRPr="00943C90">
        <w:rPr>
          <w:rFonts w:ascii="Arial" w:eastAsia="Times New Roman" w:hAnsi="Arial" w:cs="Arial"/>
          <w:color w:val="333333"/>
          <w:kern w:val="0"/>
          <w:sz w:val="26"/>
          <w:szCs w:val="26"/>
          <w:lang w:eastAsia="es-UY"/>
          <w14:ligatures w14:val="none"/>
        </w:rPr>
        <w:t> y </w:t>
      </w:r>
      <w:hyperlink r:id="rId5" w:tgtFrame="_blank" w:history="1">
        <w:r w:rsidRPr="00943C90">
          <w:rPr>
            <w:rFonts w:ascii="Arial" w:eastAsia="Times New Roman" w:hAnsi="Arial" w:cs="Arial"/>
            <w:color w:val="FC6B01"/>
            <w:kern w:val="0"/>
            <w:sz w:val="26"/>
            <w:szCs w:val="26"/>
            <w:u w:val="single"/>
            <w:lang w:eastAsia="es-UY"/>
            <w14:ligatures w14:val="none"/>
          </w:rPr>
          <w:t>de eventos extremos</w:t>
        </w:r>
      </w:hyperlink>
      <w:r w:rsidRPr="00943C90">
        <w:rPr>
          <w:rFonts w:ascii="Arial" w:eastAsia="Times New Roman" w:hAnsi="Arial" w:cs="Arial"/>
          <w:color w:val="333333"/>
          <w:kern w:val="0"/>
          <w:sz w:val="26"/>
          <w:szCs w:val="26"/>
          <w:lang w:eastAsia="es-UY"/>
          <w14:ligatures w14:val="none"/>
        </w:rPr>
        <w:t> de todo tipo y magnitud en todas las regiones del planeta.</w:t>
      </w:r>
    </w:p>
    <w:p w14:paraId="1E39F5C2"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informe es publicado por  </w:t>
      </w:r>
      <w:hyperlink r:id="rId6" w:tgtFrame="_blank" w:history="1">
        <w:r w:rsidRPr="00943C90">
          <w:rPr>
            <w:rFonts w:ascii="Arial" w:eastAsia="Times New Roman" w:hAnsi="Arial" w:cs="Arial"/>
            <w:color w:val="FC6B01"/>
            <w:kern w:val="0"/>
            <w:sz w:val="26"/>
            <w:szCs w:val="26"/>
            <w:u w:val="single"/>
            <w:lang w:eastAsia="es-UY"/>
            <w14:ligatures w14:val="none"/>
          </w:rPr>
          <w:t xml:space="preserve">el </w:t>
        </w:r>
        <w:proofErr w:type="spellStart"/>
        <w:r w:rsidRPr="00943C90">
          <w:rPr>
            <w:rFonts w:ascii="Arial" w:eastAsia="Times New Roman" w:hAnsi="Arial" w:cs="Arial"/>
            <w:color w:val="FC6B01"/>
            <w:kern w:val="0"/>
            <w:sz w:val="26"/>
            <w:szCs w:val="26"/>
            <w:u w:val="single"/>
            <w:lang w:eastAsia="es-UY"/>
            <w14:ligatures w14:val="none"/>
          </w:rPr>
          <w:t>Observatório</w:t>
        </w:r>
        <w:proofErr w:type="spellEnd"/>
        <w:r w:rsidRPr="00943C90">
          <w:rPr>
            <w:rFonts w:ascii="Arial" w:eastAsia="Times New Roman" w:hAnsi="Arial" w:cs="Arial"/>
            <w:color w:val="FC6B01"/>
            <w:kern w:val="0"/>
            <w:sz w:val="26"/>
            <w:szCs w:val="26"/>
            <w:u w:val="single"/>
            <w:lang w:eastAsia="es-UY"/>
            <w14:ligatures w14:val="none"/>
          </w:rPr>
          <w:t xml:space="preserve"> do Clima</w:t>
        </w:r>
      </w:hyperlink>
      <w:r w:rsidRPr="00943C90">
        <w:rPr>
          <w:rFonts w:ascii="Arial" w:eastAsia="Times New Roman" w:hAnsi="Arial" w:cs="Arial"/>
          <w:color w:val="333333"/>
          <w:kern w:val="0"/>
          <w:sz w:val="26"/>
          <w:szCs w:val="26"/>
          <w:lang w:eastAsia="es-UY"/>
          <w14:ligatures w14:val="none"/>
        </w:rPr>
        <w:t> , 16-12-2024.</w:t>
      </w:r>
    </w:p>
    <w:p w14:paraId="3095E227"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Esto fue una muestra de lo que es vivir por encima de </w:t>
      </w:r>
      <w:r w:rsidRPr="00943C90">
        <w:rPr>
          <w:rFonts w:ascii="Arial" w:eastAsia="Times New Roman" w:hAnsi="Arial" w:cs="Arial"/>
          <w:b/>
          <w:bCs/>
          <w:color w:val="333333"/>
          <w:kern w:val="0"/>
          <w:sz w:val="26"/>
          <w:szCs w:val="26"/>
          <w:lang w:eastAsia="es-UY"/>
          <w14:ligatures w14:val="none"/>
        </w:rPr>
        <w:t>1,5ºC</w:t>
      </w:r>
      <w:r w:rsidRPr="00943C90">
        <w:rPr>
          <w:rFonts w:ascii="Arial" w:eastAsia="Times New Roman" w:hAnsi="Arial" w:cs="Arial"/>
          <w:color w:val="333333"/>
          <w:kern w:val="0"/>
          <w:sz w:val="26"/>
          <w:szCs w:val="26"/>
          <w:lang w:eastAsia="es-UY"/>
          <w14:ligatures w14:val="none"/>
        </w:rPr>
        <w:t> , que es lo que le espera a la humanidad si anteayer no se empiezan a hacer recortes drásticos en </w:t>
      </w:r>
      <w:hyperlink r:id="rId7" w:tgtFrame="_blank" w:history="1">
        <w:r w:rsidRPr="00943C90">
          <w:rPr>
            <w:rFonts w:ascii="Arial" w:eastAsia="Times New Roman" w:hAnsi="Arial" w:cs="Arial"/>
            <w:color w:val="FC6B01"/>
            <w:kern w:val="0"/>
            <w:sz w:val="26"/>
            <w:szCs w:val="26"/>
            <w:u w:val="single"/>
            <w:lang w:eastAsia="es-UY"/>
            <w14:ligatures w14:val="none"/>
          </w:rPr>
          <w:t>las emisiones de gases de efecto invernadero</w:t>
        </w:r>
      </w:hyperlink>
      <w:r w:rsidRPr="00943C90">
        <w:rPr>
          <w:rFonts w:ascii="Arial" w:eastAsia="Times New Roman" w:hAnsi="Arial" w:cs="Arial"/>
          <w:color w:val="333333"/>
          <w:kern w:val="0"/>
          <w:sz w:val="26"/>
          <w:szCs w:val="26"/>
          <w:lang w:eastAsia="es-UY"/>
          <w14:ligatures w14:val="none"/>
        </w:rPr>
        <w:t> . En el año más caluroso de la historia hasta ahora, el calentamiento global superó temporalmente (con suerte) el límite del </w:t>
      </w:r>
      <w:r w:rsidRPr="00943C90">
        <w:rPr>
          <w:rFonts w:ascii="Arial" w:eastAsia="Times New Roman" w:hAnsi="Arial" w:cs="Arial"/>
          <w:b/>
          <w:bCs/>
          <w:color w:val="333333"/>
          <w:kern w:val="0"/>
          <w:sz w:val="26"/>
          <w:szCs w:val="26"/>
          <w:lang w:eastAsia="es-UY"/>
          <w14:ligatures w14:val="none"/>
        </w:rPr>
        <w:t>Acuerdo de París</w:t>
      </w:r>
      <w:r w:rsidRPr="00943C90">
        <w:rPr>
          <w:rFonts w:ascii="Arial" w:eastAsia="Times New Roman" w:hAnsi="Arial" w:cs="Arial"/>
          <w:color w:val="333333"/>
          <w:kern w:val="0"/>
          <w:sz w:val="26"/>
          <w:szCs w:val="26"/>
          <w:lang w:eastAsia="es-UY"/>
          <w14:ligatures w14:val="none"/>
        </w:rPr>
        <w:t> . La respuesta de los líderes políticos y de los votantes de esos líderes es puro jugo de disonancia cognitiva: cuatro países (Emiratos Árabes Unidos, Brasil, Reino Unido y Canadá) han publicado objetivos de reducción de emisiones para 2035 en las últimas semanas, y ninguno de ellos ha cumplido. alineados con un mundo </w:t>
      </w:r>
      <w:r w:rsidRPr="00943C90">
        <w:rPr>
          <w:rFonts w:ascii="Arial" w:eastAsia="Times New Roman" w:hAnsi="Arial" w:cs="Arial"/>
          <w:b/>
          <w:bCs/>
          <w:color w:val="333333"/>
          <w:kern w:val="0"/>
          <w:sz w:val="26"/>
          <w:szCs w:val="26"/>
          <w:lang w:eastAsia="es-UY"/>
          <w14:ligatures w14:val="none"/>
        </w:rPr>
        <w:t>de 1,5ºC</w:t>
      </w:r>
      <w:r w:rsidRPr="00943C90">
        <w:rPr>
          <w:rFonts w:ascii="Arial" w:eastAsia="Times New Roman" w:hAnsi="Arial" w:cs="Arial"/>
          <w:color w:val="333333"/>
          <w:kern w:val="0"/>
          <w:sz w:val="26"/>
          <w:szCs w:val="26"/>
          <w:lang w:eastAsia="es-UY"/>
          <w14:ligatures w14:val="none"/>
        </w:rPr>
        <w:t> (aunque todos afirman que así es). Y Europa abdicó de su papel de líder climático al decidir enterrar el debate sobre la financiación climática en </w:t>
      </w:r>
      <w:hyperlink r:id="rId8" w:tgtFrame="_blank" w:history="1">
        <w:r w:rsidRPr="00943C90">
          <w:rPr>
            <w:rFonts w:ascii="Arial" w:eastAsia="Times New Roman" w:hAnsi="Arial" w:cs="Arial"/>
            <w:color w:val="FC6B01"/>
            <w:kern w:val="0"/>
            <w:sz w:val="26"/>
            <w:szCs w:val="26"/>
            <w:u w:val="single"/>
            <w:lang w:eastAsia="es-UY"/>
            <w14:ligatures w14:val="none"/>
          </w:rPr>
          <w:t>la COP29</w:t>
        </w:r>
      </w:hyperlink>
      <w:r w:rsidRPr="00943C90">
        <w:rPr>
          <w:rFonts w:ascii="Arial" w:eastAsia="Times New Roman" w:hAnsi="Arial" w:cs="Arial"/>
          <w:color w:val="333333"/>
          <w:kern w:val="0"/>
          <w:sz w:val="26"/>
          <w:szCs w:val="26"/>
          <w:lang w:eastAsia="es-UY"/>
          <w14:ligatures w14:val="none"/>
        </w:rPr>
        <w:t> , en Azerbaiyán.</w:t>
      </w:r>
    </w:p>
    <w:p w14:paraId="0111C15F"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En los próximos años, con un negacionista presidiendo la mayor economía del mundo, la ambición del resto de la humanidad tendría que ser aún mayor, pero nadie parece dispuesto a dar ese primer paso. Debido a la falta de líderes en la mayor crisis planetaria jamás enfrentada por </w:t>
      </w:r>
      <w:r w:rsidRPr="00943C90">
        <w:rPr>
          <w:rFonts w:ascii="Arial" w:eastAsia="Times New Roman" w:hAnsi="Arial" w:cs="Arial"/>
          <w:b/>
          <w:bCs/>
          <w:color w:val="333333"/>
          <w:kern w:val="0"/>
          <w:sz w:val="26"/>
          <w:szCs w:val="26"/>
          <w:lang w:eastAsia="es-UY"/>
          <w14:ligatures w14:val="none"/>
        </w:rPr>
        <w:t>el Homo sapiens</w:t>
      </w:r>
      <w:r w:rsidRPr="00943C90">
        <w:rPr>
          <w:rFonts w:ascii="Arial" w:eastAsia="Times New Roman" w:hAnsi="Arial" w:cs="Arial"/>
          <w:color w:val="333333"/>
          <w:kern w:val="0"/>
          <w:sz w:val="26"/>
          <w:szCs w:val="26"/>
          <w:lang w:eastAsia="es-UY"/>
          <w14:ligatures w14:val="none"/>
        </w:rPr>
        <w:t> , el año 2024 puede ser recordado con nostalgia en el futuro.</w:t>
      </w:r>
    </w:p>
    <w:p w14:paraId="21340CC4"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Este boletín despide el año llamando a sus lectores a redoblar la lucha por un mundo habitable y justo en 2025. Cada tonelada importa.</w:t>
      </w:r>
    </w:p>
    <w:p w14:paraId="64DA77F8"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Feliz año nuevo.</w:t>
      </w:r>
    </w:p>
    <w:p w14:paraId="37CD736B"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2C395659"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1- El año que pasamos los 1,5ºC</w:t>
      </w:r>
    </w:p>
    <w:p w14:paraId="2EB2700C"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2024 supera a 2023, que por amplio margen ya era el más caluroso de la historia</w:t>
      </w:r>
    </w:p>
    <w:p w14:paraId="0E813C6D"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lastRenderedPageBreak/>
        <w:t>El año que termina pasará a la historia como el primero en el que se superó en sus 12 meses un calentamiento global de 1,5ºC, el límite del </w:t>
      </w:r>
      <w:r w:rsidRPr="00943C90">
        <w:rPr>
          <w:rFonts w:ascii="Arial" w:eastAsia="Times New Roman" w:hAnsi="Arial" w:cs="Arial"/>
          <w:b/>
          <w:bCs/>
          <w:color w:val="333333"/>
          <w:kern w:val="0"/>
          <w:sz w:val="26"/>
          <w:szCs w:val="26"/>
          <w:lang w:eastAsia="es-UY"/>
          <w14:ligatures w14:val="none"/>
        </w:rPr>
        <w:t>Acuerdo de París</w:t>
      </w:r>
      <w:r w:rsidRPr="00943C90">
        <w:rPr>
          <w:rFonts w:ascii="Arial" w:eastAsia="Times New Roman" w:hAnsi="Arial" w:cs="Arial"/>
          <w:color w:val="333333"/>
          <w:kern w:val="0"/>
          <w:sz w:val="26"/>
          <w:szCs w:val="26"/>
          <w:lang w:eastAsia="es-UY"/>
          <w14:ligatures w14:val="none"/>
        </w:rPr>
        <w:t> . Según los datos publicados en diciembre por el observatorio europeo </w:t>
      </w:r>
      <w:proofErr w:type="spellStart"/>
      <w:r w:rsidRPr="00943C90">
        <w:rPr>
          <w:rFonts w:ascii="Arial" w:eastAsia="Times New Roman" w:hAnsi="Arial" w:cs="Arial"/>
          <w:b/>
          <w:bCs/>
          <w:color w:val="333333"/>
          <w:kern w:val="0"/>
          <w:sz w:val="26"/>
          <w:szCs w:val="26"/>
          <w:lang w:eastAsia="es-UY"/>
          <w14:ligatures w14:val="none"/>
        </w:rPr>
        <w:t>Copernicus</w:t>
      </w:r>
      <w:proofErr w:type="spellEnd"/>
      <w:r w:rsidRPr="00943C90">
        <w:rPr>
          <w:rFonts w:ascii="Arial" w:eastAsia="Times New Roman" w:hAnsi="Arial" w:cs="Arial"/>
          <w:color w:val="333333"/>
          <w:kern w:val="0"/>
          <w:sz w:val="26"/>
          <w:szCs w:val="26"/>
          <w:lang w:eastAsia="es-UY"/>
          <w14:ligatures w14:val="none"/>
        </w:rPr>
        <w:t> , sólo las mediciones de los primeros 11 meses del año ya permiten decir que la media mundial en 2024 será superior a la barrera geofísica a partir de la cual, según afirma la ciencia, se derivan los impactos climáticos. mucho mayores y adaptarse a ellos es más caro.</w:t>
      </w:r>
    </w:p>
    <w:p w14:paraId="0EF7E0B1"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 xml:space="preserve">Dos mil veinticuatro cumple así una tarea que hace un año parecía difícil: la de superar el año 2023, que ya era con diferencia el año más caluroso de la historia desde el inicio de las mediciones globales con termómetros en 1880 (1,48ºC de calentamiento). </w:t>
      </w:r>
      <w:proofErr w:type="gramStart"/>
      <w:r w:rsidRPr="00943C90">
        <w:rPr>
          <w:rFonts w:ascii="Arial" w:eastAsia="Times New Roman" w:hAnsi="Arial" w:cs="Arial"/>
          <w:color w:val="333333"/>
          <w:kern w:val="0"/>
          <w:sz w:val="26"/>
          <w:szCs w:val="26"/>
          <w:lang w:eastAsia="es-UY"/>
          <w14:ligatures w14:val="none"/>
        </w:rPr>
        <w:t>en relación a</w:t>
      </w:r>
      <w:proofErr w:type="gramEnd"/>
      <w:r w:rsidRPr="00943C90">
        <w:rPr>
          <w:rFonts w:ascii="Arial" w:eastAsia="Times New Roman" w:hAnsi="Arial" w:cs="Arial"/>
          <w:color w:val="333333"/>
          <w:kern w:val="0"/>
          <w:sz w:val="26"/>
          <w:szCs w:val="26"/>
          <w:lang w:eastAsia="es-UY"/>
          <w14:ligatures w14:val="none"/>
        </w:rPr>
        <w:t xml:space="preserve"> la era preindustrial, 0,17ºC más que el récord hasta entonces, 2016).</w:t>
      </w:r>
    </w:p>
    <w:p w14:paraId="56739787"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De enero a noviembre, la anomalía </w:t>
      </w:r>
      <w:hyperlink r:id="rId9" w:tgtFrame="_blank" w:history="1">
        <w:r w:rsidRPr="00943C90">
          <w:rPr>
            <w:rFonts w:ascii="Arial" w:eastAsia="Times New Roman" w:hAnsi="Arial" w:cs="Arial"/>
            <w:color w:val="FC6B01"/>
            <w:kern w:val="0"/>
            <w:sz w:val="26"/>
            <w:szCs w:val="26"/>
            <w:u w:val="single"/>
            <w:lang w:eastAsia="es-UY"/>
            <w14:ligatures w14:val="none"/>
          </w:rPr>
          <w:t>de la temperatura media global</w:t>
        </w:r>
      </w:hyperlink>
      <w:r w:rsidRPr="00943C90">
        <w:rPr>
          <w:rFonts w:ascii="Arial" w:eastAsia="Times New Roman" w:hAnsi="Arial" w:cs="Arial"/>
          <w:color w:val="333333"/>
          <w:kern w:val="0"/>
          <w:sz w:val="26"/>
          <w:szCs w:val="26"/>
          <w:lang w:eastAsia="es-UY"/>
          <w14:ligatures w14:val="none"/>
        </w:rPr>
        <w:t> estuvo 0,72°C por encima del promedio de 1991-2020, la más alta jamás registrada para ese período, superando el mismo rango en 2023 en 0,14°C desde julio de 2023, único mes en el que se registra mensualmente. promedios globales estuvieron por debajo de </w:t>
      </w:r>
      <w:r w:rsidRPr="00943C90">
        <w:rPr>
          <w:rFonts w:ascii="Arial" w:eastAsia="Times New Roman" w:hAnsi="Arial" w:cs="Arial"/>
          <w:b/>
          <w:bCs/>
          <w:color w:val="333333"/>
          <w:kern w:val="0"/>
          <w:sz w:val="26"/>
          <w:szCs w:val="26"/>
          <w:lang w:eastAsia="es-UY"/>
          <w14:ligatures w14:val="none"/>
        </w:rPr>
        <w:t>1,5ºC</w:t>
      </w:r>
      <w:r w:rsidRPr="00943C90">
        <w:rPr>
          <w:rFonts w:ascii="Arial" w:eastAsia="Times New Roman" w:hAnsi="Arial" w:cs="Arial"/>
          <w:color w:val="333333"/>
          <w:kern w:val="0"/>
          <w:sz w:val="26"/>
          <w:szCs w:val="26"/>
          <w:lang w:eastAsia="es-UY"/>
          <w14:ligatures w14:val="none"/>
        </w:rPr>
        <w:t> en julio de este año (1,48ºC).</w:t>
      </w:r>
    </w:p>
    <w:p w14:paraId="2B88FCD9"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Nunca en los últimos 125.000 años la Tierra había estado tan caliente; La última vez que el mundo registró temperaturas similares, la capa </w:t>
      </w:r>
      <w:hyperlink r:id="rId10" w:tgtFrame="_blank" w:history="1">
        <w:r w:rsidRPr="00943C90">
          <w:rPr>
            <w:rFonts w:ascii="Arial" w:eastAsia="Times New Roman" w:hAnsi="Arial" w:cs="Arial"/>
            <w:color w:val="FC6B01"/>
            <w:kern w:val="0"/>
            <w:sz w:val="26"/>
            <w:szCs w:val="26"/>
            <w:u w:val="single"/>
            <w:lang w:eastAsia="es-UY"/>
            <w14:ligatures w14:val="none"/>
          </w:rPr>
          <w:t>de hielo de Groenlandia</w:t>
        </w:r>
      </w:hyperlink>
      <w:r w:rsidRPr="00943C90">
        <w:rPr>
          <w:rFonts w:ascii="Arial" w:eastAsia="Times New Roman" w:hAnsi="Arial" w:cs="Arial"/>
          <w:color w:val="333333"/>
          <w:kern w:val="0"/>
          <w:sz w:val="26"/>
          <w:szCs w:val="26"/>
          <w:lang w:eastAsia="es-UY"/>
          <w14:ligatures w14:val="none"/>
        </w:rPr>
        <w:t> se derritió casi por completo y el nivel del mar subió diez metros.</w:t>
      </w:r>
    </w:p>
    <w:p w14:paraId="4158CC66"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mantenimiento del brutal aumento de las temperaturas incluso en ausencia de  </w:t>
      </w:r>
      <w:hyperlink r:id="rId11" w:tgtFrame="_blank" w:history="1">
        <w:r w:rsidRPr="00943C90">
          <w:rPr>
            <w:rFonts w:ascii="Arial" w:eastAsia="Times New Roman" w:hAnsi="Arial" w:cs="Arial"/>
            <w:color w:val="FC6B01"/>
            <w:kern w:val="0"/>
            <w:sz w:val="26"/>
            <w:szCs w:val="26"/>
            <w:u w:val="single"/>
            <w:lang w:eastAsia="es-UY"/>
            <w14:ligatures w14:val="none"/>
          </w:rPr>
          <w:t>El Niño</w:t>
        </w:r>
      </w:hyperlink>
      <w:r w:rsidRPr="00943C90">
        <w:rPr>
          <w:rFonts w:ascii="Arial" w:eastAsia="Times New Roman" w:hAnsi="Arial" w:cs="Arial"/>
          <w:color w:val="333333"/>
          <w:kern w:val="0"/>
          <w:sz w:val="26"/>
          <w:szCs w:val="26"/>
          <w:lang w:eastAsia="es-UY"/>
          <w14:ligatures w14:val="none"/>
        </w:rPr>
        <w:t> , que perdió fuerza en la primera mitad del año, hizo de 2024 otro año de </w:t>
      </w:r>
      <w:hyperlink r:id="rId12" w:tgtFrame="_blank" w:history="1">
        <w:r w:rsidRPr="00943C90">
          <w:rPr>
            <w:rFonts w:ascii="Arial" w:eastAsia="Times New Roman" w:hAnsi="Arial" w:cs="Arial"/>
            <w:color w:val="FC6B01"/>
            <w:kern w:val="0"/>
            <w:sz w:val="26"/>
            <w:szCs w:val="26"/>
            <w:u w:val="single"/>
            <w:lang w:eastAsia="es-UY"/>
            <w14:ligatures w14:val="none"/>
          </w:rPr>
          <w:t>fenómenos climáticos extremos</w:t>
        </w:r>
      </w:hyperlink>
      <w:r w:rsidRPr="00943C90">
        <w:rPr>
          <w:rFonts w:ascii="Arial" w:eastAsia="Times New Roman" w:hAnsi="Arial" w:cs="Arial"/>
          <w:color w:val="333333"/>
          <w:kern w:val="0"/>
          <w:sz w:val="26"/>
          <w:szCs w:val="26"/>
          <w:lang w:eastAsia="es-UY"/>
          <w14:ligatures w14:val="none"/>
        </w:rPr>
        <w:t> que mataron, destruyeron y empobrecieron comunidades en todo el mundo (leer más abajo). Nadie sabe todavía por qué sucedió esto este año, pero una pista puede residir en una reducción en la cobertura de nubes a baja altitud de la Tierra, que ha reducido el albedo del planeta (la capacidad del planeta para hacer rebotar la luz solar hacia el espacio y bloquear parte de ella. superficie de la Tierra) y representó 0,2ºC adicionales de calentamiento en 2023 y posiblemente también este año.</w:t>
      </w:r>
    </w:p>
    <w:p w14:paraId="06A64E68"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Por ahora, no hay indicios de que esta superación de </w:t>
      </w:r>
      <w:r w:rsidRPr="00943C90">
        <w:rPr>
          <w:rFonts w:ascii="Arial" w:eastAsia="Times New Roman" w:hAnsi="Arial" w:cs="Arial"/>
          <w:b/>
          <w:bCs/>
          <w:color w:val="333333"/>
          <w:kern w:val="0"/>
          <w:sz w:val="26"/>
          <w:szCs w:val="26"/>
          <w:lang w:eastAsia="es-UY"/>
          <w14:ligatures w14:val="none"/>
        </w:rPr>
        <w:t>1,5ºC</w:t>
      </w:r>
      <w:r w:rsidRPr="00943C90">
        <w:rPr>
          <w:rFonts w:ascii="Arial" w:eastAsia="Times New Roman" w:hAnsi="Arial" w:cs="Arial"/>
          <w:color w:val="333333"/>
          <w:kern w:val="0"/>
          <w:sz w:val="26"/>
          <w:szCs w:val="26"/>
          <w:lang w:eastAsia="es-UY"/>
          <w14:ligatures w14:val="none"/>
        </w:rPr>
        <w:t> sea permanente. En otras palabras, el </w:t>
      </w:r>
      <w:r w:rsidRPr="00943C90">
        <w:rPr>
          <w:rFonts w:ascii="Arial" w:eastAsia="Times New Roman" w:hAnsi="Arial" w:cs="Arial"/>
          <w:b/>
          <w:bCs/>
          <w:color w:val="333333"/>
          <w:kern w:val="0"/>
          <w:sz w:val="26"/>
          <w:szCs w:val="26"/>
          <w:lang w:eastAsia="es-UY"/>
          <w14:ligatures w14:val="none"/>
        </w:rPr>
        <w:t>Acuerdo de París</w:t>
      </w:r>
      <w:r w:rsidRPr="00943C90">
        <w:rPr>
          <w:rFonts w:ascii="Arial" w:eastAsia="Times New Roman" w:hAnsi="Arial" w:cs="Arial"/>
          <w:color w:val="333333"/>
          <w:kern w:val="0"/>
          <w:sz w:val="26"/>
          <w:szCs w:val="26"/>
          <w:lang w:eastAsia="es-UY"/>
          <w14:ligatures w14:val="none"/>
        </w:rPr>
        <w:t> aún no se ha perdido. Sin embargo, hay indicios de que el llamado “exceso” de 1,5 se producirá en algún momento a principios de la próxima década. Los últimos dos años le han dado a la humanidad un “</w:t>
      </w:r>
      <w:proofErr w:type="spellStart"/>
      <w:r w:rsidRPr="00943C90">
        <w:rPr>
          <w:rFonts w:ascii="Arial" w:eastAsia="Times New Roman" w:hAnsi="Arial" w:cs="Arial"/>
          <w:color w:val="333333"/>
          <w:kern w:val="0"/>
          <w:sz w:val="26"/>
          <w:szCs w:val="26"/>
          <w:lang w:eastAsia="es-UY"/>
          <w14:ligatures w14:val="none"/>
        </w:rPr>
        <w:t>avant-première</w:t>
      </w:r>
      <w:proofErr w:type="spellEnd"/>
      <w:r w:rsidRPr="00943C90">
        <w:rPr>
          <w:rFonts w:ascii="Arial" w:eastAsia="Times New Roman" w:hAnsi="Arial" w:cs="Arial"/>
          <w:color w:val="333333"/>
          <w:kern w:val="0"/>
          <w:sz w:val="26"/>
          <w:szCs w:val="26"/>
          <w:lang w:eastAsia="es-UY"/>
          <w14:ligatures w14:val="none"/>
        </w:rPr>
        <w:t>” de cómo podría ser el mundo cuando esto suceda. No será bonito.</w:t>
      </w:r>
    </w:p>
    <w:p w14:paraId="5DF61D0B"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351AAE18"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2 – Río Grande del Sur</w:t>
      </w:r>
    </w:p>
    <w:p w14:paraId="5B959F0A"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Entre el 28 de abril y el 7 de mayo, el estado de </w:t>
      </w:r>
      <w:r w:rsidRPr="00943C90">
        <w:rPr>
          <w:rFonts w:ascii="Arial" w:eastAsia="Times New Roman" w:hAnsi="Arial" w:cs="Arial"/>
          <w:b/>
          <w:bCs/>
          <w:color w:val="333333"/>
          <w:kern w:val="0"/>
          <w:sz w:val="26"/>
          <w:szCs w:val="26"/>
          <w:lang w:eastAsia="es-UY"/>
          <w14:ligatures w14:val="none"/>
        </w:rPr>
        <w:t>Rio Grande do Sul</w:t>
      </w:r>
      <w:r w:rsidRPr="00943C90">
        <w:rPr>
          <w:rFonts w:ascii="Arial" w:eastAsia="Times New Roman" w:hAnsi="Arial" w:cs="Arial"/>
          <w:color w:val="333333"/>
          <w:kern w:val="0"/>
          <w:sz w:val="26"/>
          <w:szCs w:val="26"/>
          <w:lang w:eastAsia="es-UY"/>
          <w14:ligatures w14:val="none"/>
        </w:rPr>
        <w:t> y parte de </w:t>
      </w:r>
      <w:r w:rsidRPr="00943C90">
        <w:rPr>
          <w:rFonts w:ascii="Arial" w:eastAsia="Times New Roman" w:hAnsi="Arial" w:cs="Arial"/>
          <w:b/>
          <w:bCs/>
          <w:color w:val="333333"/>
          <w:kern w:val="0"/>
          <w:sz w:val="26"/>
          <w:szCs w:val="26"/>
          <w:lang w:eastAsia="es-UY"/>
          <w14:ligatures w14:val="none"/>
        </w:rPr>
        <w:t>Santa Catarina</w:t>
      </w:r>
      <w:r w:rsidRPr="00943C90">
        <w:rPr>
          <w:rFonts w:ascii="Arial" w:eastAsia="Times New Roman" w:hAnsi="Arial" w:cs="Arial"/>
          <w:color w:val="333333"/>
          <w:kern w:val="0"/>
          <w:sz w:val="26"/>
          <w:szCs w:val="26"/>
          <w:lang w:eastAsia="es-UY"/>
          <w14:ligatures w14:val="none"/>
        </w:rPr>
        <w:t xml:space="preserve"> sufrieron las lluvias más intensas jamás registradas en esa región. Algunas ciudades registraron precipitaciones de hasta 700 milímetros en menos de una semana, un tercio de lo esperado para todo el año. Las tormentas provocaron la mayor inundación jamás vista en la historia de Rio Grande do Sul y, en extensión, la mayor inundación de la </w:t>
      </w:r>
      <w:r w:rsidRPr="00943C90">
        <w:rPr>
          <w:rFonts w:ascii="Arial" w:eastAsia="Times New Roman" w:hAnsi="Arial" w:cs="Arial"/>
          <w:color w:val="333333"/>
          <w:kern w:val="0"/>
          <w:sz w:val="26"/>
          <w:szCs w:val="26"/>
          <w:lang w:eastAsia="es-UY"/>
          <w14:ligatures w14:val="none"/>
        </w:rPr>
        <w:lastRenderedPageBreak/>
        <w:t>historia de Brasil: el 85% de los 487 municipios de Rio Grande do Sul se vieron afectados, especialmente la capital, </w:t>
      </w:r>
      <w:r w:rsidRPr="00943C90">
        <w:rPr>
          <w:rFonts w:ascii="Arial" w:eastAsia="Times New Roman" w:hAnsi="Arial" w:cs="Arial"/>
          <w:b/>
          <w:bCs/>
          <w:color w:val="333333"/>
          <w:kern w:val="0"/>
          <w:sz w:val="26"/>
          <w:szCs w:val="26"/>
          <w:lang w:eastAsia="es-UY"/>
          <w14:ligatures w14:val="none"/>
        </w:rPr>
        <w:t>Porto Alegre.</w:t>
      </w:r>
      <w:r w:rsidRPr="00943C90">
        <w:rPr>
          <w:rFonts w:ascii="Arial" w:eastAsia="Times New Roman" w:hAnsi="Arial" w:cs="Arial"/>
          <w:color w:val="333333"/>
          <w:kern w:val="0"/>
          <w:sz w:val="26"/>
          <w:szCs w:val="26"/>
          <w:lang w:eastAsia="es-UY"/>
          <w14:ligatures w14:val="none"/>
        </w:rPr>
        <w:t> , donde la crecida superó la </w:t>
      </w:r>
      <w:hyperlink r:id="rId13" w:tgtFrame="_blank" w:history="1">
        <w:r w:rsidRPr="00943C90">
          <w:rPr>
            <w:rFonts w:ascii="Arial" w:eastAsia="Times New Roman" w:hAnsi="Arial" w:cs="Arial"/>
            <w:color w:val="FC6B01"/>
            <w:kern w:val="0"/>
            <w:sz w:val="26"/>
            <w:szCs w:val="26"/>
            <w:u w:val="single"/>
            <w:lang w:eastAsia="es-UY"/>
            <w14:ligatures w14:val="none"/>
          </w:rPr>
          <w:t xml:space="preserve">cuota de crecida del río </w:t>
        </w:r>
        <w:proofErr w:type="spellStart"/>
        <w:r w:rsidRPr="00943C90">
          <w:rPr>
            <w:rFonts w:ascii="Arial" w:eastAsia="Times New Roman" w:hAnsi="Arial" w:cs="Arial"/>
            <w:color w:val="FC6B01"/>
            <w:kern w:val="0"/>
            <w:sz w:val="26"/>
            <w:szCs w:val="26"/>
            <w:u w:val="single"/>
            <w:lang w:eastAsia="es-UY"/>
            <w14:ligatures w14:val="none"/>
          </w:rPr>
          <w:t>Guaíba</w:t>
        </w:r>
        <w:proofErr w:type="spellEnd"/>
      </w:hyperlink>
      <w:r w:rsidRPr="00943C90">
        <w:rPr>
          <w:rFonts w:ascii="Arial" w:eastAsia="Times New Roman" w:hAnsi="Arial" w:cs="Arial"/>
          <w:color w:val="333333"/>
          <w:kern w:val="0"/>
          <w:sz w:val="26"/>
          <w:szCs w:val="26"/>
          <w:lang w:eastAsia="es-UY"/>
          <w14:ligatures w14:val="none"/>
        </w:rPr>
        <w:t xml:space="preserve"> , en 3 metros, alcanzando los 5,4 metros. El volumen excepcional que fluye desde la parte alta del estado y fallas de mantenimiento en las bombas de agua diseñadas para mantener segura la ciudad provocaron la inundación de la mitad de los barrios de Porto Alegre, afectando a 160 mil personas y dejando cerrado el aeropuerto Salgado </w:t>
      </w:r>
      <w:proofErr w:type="spellStart"/>
      <w:r w:rsidRPr="00943C90">
        <w:rPr>
          <w:rFonts w:ascii="Arial" w:eastAsia="Times New Roman" w:hAnsi="Arial" w:cs="Arial"/>
          <w:color w:val="333333"/>
          <w:kern w:val="0"/>
          <w:sz w:val="26"/>
          <w:szCs w:val="26"/>
          <w:lang w:eastAsia="es-UY"/>
          <w14:ligatures w14:val="none"/>
        </w:rPr>
        <w:t>Filho</w:t>
      </w:r>
      <w:proofErr w:type="spellEnd"/>
      <w:r w:rsidRPr="00943C90">
        <w:rPr>
          <w:rFonts w:ascii="Arial" w:eastAsia="Times New Roman" w:hAnsi="Arial" w:cs="Arial"/>
          <w:color w:val="333333"/>
          <w:kern w:val="0"/>
          <w:sz w:val="26"/>
          <w:szCs w:val="26"/>
          <w:lang w:eastAsia="es-UY"/>
          <w14:ligatures w14:val="none"/>
        </w:rPr>
        <w:t xml:space="preserve"> hasta fin de año. del año. En total, las inundaciones afectaron a 2,4 millones de personas en Rio Grande do Sul y dejaron alrededor de 200 muertos.</w:t>
      </w:r>
    </w:p>
    <w:p w14:paraId="1603380C"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Las pérdidas son difíciles de calcular. El gobierno federal puso a disposición 62 mil millones de reales desde mayo para responder a la calamidad y reconstruir </w:t>
      </w:r>
      <w:r w:rsidRPr="00943C90">
        <w:rPr>
          <w:rFonts w:ascii="Arial" w:eastAsia="Times New Roman" w:hAnsi="Arial" w:cs="Arial"/>
          <w:b/>
          <w:bCs/>
          <w:color w:val="333333"/>
          <w:kern w:val="0"/>
          <w:sz w:val="26"/>
          <w:szCs w:val="26"/>
          <w:lang w:eastAsia="es-UY"/>
          <w14:ligatures w14:val="none"/>
        </w:rPr>
        <w:t>Rio Grande do Sul</w:t>
      </w:r>
      <w:r w:rsidRPr="00943C90">
        <w:rPr>
          <w:rFonts w:ascii="Arial" w:eastAsia="Times New Roman" w:hAnsi="Arial" w:cs="Arial"/>
          <w:color w:val="333333"/>
          <w:kern w:val="0"/>
          <w:sz w:val="26"/>
          <w:szCs w:val="26"/>
          <w:lang w:eastAsia="es-UY"/>
          <w14:ligatures w14:val="none"/>
        </w:rPr>
        <w:t> . Algunos expertos estimaron el coste total de la reconstrucción en 90 mil millones de reales. Es necesario rehacer ciudades enteras, como </w:t>
      </w:r>
      <w:proofErr w:type="spellStart"/>
      <w:r w:rsidRPr="00943C90">
        <w:rPr>
          <w:rFonts w:ascii="Arial" w:eastAsia="Times New Roman" w:hAnsi="Arial" w:cs="Arial"/>
          <w:color w:val="333333"/>
          <w:kern w:val="0"/>
          <w:sz w:val="26"/>
          <w:szCs w:val="26"/>
          <w:lang w:eastAsia="es-UY"/>
          <w14:ligatures w14:val="none"/>
        </w:rPr>
        <w:fldChar w:fldCharType="begin"/>
      </w:r>
      <w:r w:rsidRPr="00943C90">
        <w:rPr>
          <w:rFonts w:ascii="Arial" w:eastAsia="Times New Roman" w:hAnsi="Arial" w:cs="Arial"/>
          <w:color w:val="333333"/>
          <w:kern w:val="0"/>
          <w:sz w:val="26"/>
          <w:szCs w:val="26"/>
          <w:lang w:eastAsia="es-UY"/>
          <w14:ligatures w14:val="none"/>
        </w:rPr>
        <w:instrText>HYPERLINK "https://www.ihu.unisinos.br/categorias/639201-enchentes-no-rs-eldorado-do-sul-podera-ser-totalmente-evacuada" \t "_blank"</w:instrText>
      </w:r>
      <w:r w:rsidRPr="00943C90">
        <w:rPr>
          <w:rFonts w:ascii="Arial" w:eastAsia="Times New Roman" w:hAnsi="Arial" w:cs="Arial"/>
          <w:color w:val="333333"/>
          <w:kern w:val="0"/>
          <w:sz w:val="26"/>
          <w:szCs w:val="26"/>
          <w:lang w:eastAsia="es-UY"/>
          <w14:ligatures w14:val="none"/>
        </w:rPr>
      </w:r>
      <w:r w:rsidRPr="00943C90">
        <w:rPr>
          <w:rFonts w:ascii="Arial" w:eastAsia="Times New Roman" w:hAnsi="Arial" w:cs="Arial"/>
          <w:color w:val="333333"/>
          <w:kern w:val="0"/>
          <w:sz w:val="26"/>
          <w:szCs w:val="26"/>
          <w:lang w:eastAsia="es-UY"/>
          <w14:ligatures w14:val="none"/>
        </w:rPr>
        <w:fldChar w:fldCharType="separate"/>
      </w:r>
      <w:r w:rsidRPr="00943C90">
        <w:rPr>
          <w:rFonts w:ascii="Arial" w:eastAsia="Times New Roman" w:hAnsi="Arial" w:cs="Arial"/>
          <w:color w:val="FC6B01"/>
          <w:kern w:val="0"/>
          <w:sz w:val="26"/>
          <w:szCs w:val="26"/>
          <w:u w:val="single"/>
          <w:lang w:eastAsia="es-UY"/>
          <w14:ligatures w14:val="none"/>
        </w:rPr>
        <w:t>Muçum</w:t>
      </w:r>
      <w:proofErr w:type="spellEnd"/>
      <w:r w:rsidRPr="00943C90">
        <w:rPr>
          <w:rFonts w:ascii="Arial" w:eastAsia="Times New Roman" w:hAnsi="Arial" w:cs="Arial"/>
          <w:color w:val="FC6B01"/>
          <w:kern w:val="0"/>
          <w:sz w:val="26"/>
          <w:szCs w:val="26"/>
          <w:u w:val="single"/>
          <w:lang w:eastAsia="es-UY"/>
          <w14:ligatures w14:val="none"/>
        </w:rPr>
        <w:t xml:space="preserve"> y Eldorado do Sul</w:t>
      </w:r>
      <w:r w:rsidRPr="00943C90">
        <w:rPr>
          <w:rFonts w:ascii="Arial" w:eastAsia="Times New Roman" w:hAnsi="Arial" w:cs="Arial"/>
          <w:color w:val="333333"/>
          <w:kern w:val="0"/>
          <w:sz w:val="26"/>
          <w:szCs w:val="26"/>
          <w:lang w:eastAsia="es-UY"/>
          <w14:ligatures w14:val="none"/>
        </w:rPr>
        <w:fldChar w:fldCharType="end"/>
      </w:r>
      <w:r w:rsidRPr="00943C90">
        <w:rPr>
          <w:rFonts w:ascii="Arial" w:eastAsia="Times New Roman" w:hAnsi="Arial" w:cs="Arial"/>
          <w:color w:val="333333"/>
          <w:kern w:val="0"/>
          <w:sz w:val="26"/>
          <w:szCs w:val="26"/>
          <w:lang w:eastAsia="es-UY"/>
          <w14:ligatures w14:val="none"/>
        </w:rPr>
        <w:t> , que ya habían sido afectadas por inundaciones catastróficas ocho meses antes, en septiembre de 2023; En varias regiones agrícolas, la lluvia arrasó toda la capa de suelo fértil, dejando granjas enteras inutilizables.</w:t>
      </w:r>
    </w:p>
    <w:p w14:paraId="1489F00A"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Desde hace décadas, los climatólogos alertan sobre un aumento de las precipitaciones medias en el sur de Brasil en un escenario de </w:t>
      </w:r>
      <w:r w:rsidRPr="00943C90">
        <w:rPr>
          <w:rFonts w:ascii="Arial" w:eastAsia="Times New Roman" w:hAnsi="Arial" w:cs="Arial"/>
          <w:b/>
          <w:bCs/>
          <w:color w:val="333333"/>
          <w:kern w:val="0"/>
          <w:sz w:val="26"/>
          <w:szCs w:val="26"/>
          <w:lang w:eastAsia="es-UY"/>
          <w14:ligatures w14:val="none"/>
        </w:rPr>
        <w:t>calentamiento global</w:t>
      </w:r>
      <w:r w:rsidRPr="00943C90">
        <w:rPr>
          <w:rFonts w:ascii="Arial" w:eastAsia="Times New Roman" w:hAnsi="Arial" w:cs="Arial"/>
          <w:color w:val="333333"/>
          <w:kern w:val="0"/>
          <w:sz w:val="26"/>
          <w:szCs w:val="26"/>
          <w:lang w:eastAsia="es-UY"/>
          <w14:ligatures w14:val="none"/>
        </w:rPr>
        <w:t xml:space="preserve"> . Rio Grande do Sul ya es en promedio un 15% más lluvioso en las últimas dos décadas que entre 1979 y 2001. En 2015, el gobierno federal archivó los datos de los modelos del </w:t>
      </w:r>
      <w:proofErr w:type="spellStart"/>
      <w:r w:rsidRPr="00943C90">
        <w:rPr>
          <w:rFonts w:ascii="Arial" w:eastAsia="Times New Roman" w:hAnsi="Arial" w:cs="Arial"/>
          <w:color w:val="333333"/>
          <w:kern w:val="0"/>
          <w:sz w:val="26"/>
          <w:szCs w:val="26"/>
          <w:lang w:eastAsia="es-UY"/>
          <w14:ligatures w14:val="none"/>
        </w:rPr>
        <w:t>Inpe</w:t>
      </w:r>
      <w:proofErr w:type="spellEnd"/>
      <w:r w:rsidRPr="00943C90">
        <w:rPr>
          <w:rFonts w:ascii="Arial" w:eastAsia="Times New Roman" w:hAnsi="Arial" w:cs="Arial"/>
          <w:color w:val="333333"/>
          <w:kern w:val="0"/>
          <w:sz w:val="26"/>
          <w:szCs w:val="26"/>
          <w:lang w:eastAsia="es-UY"/>
          <w14:ligatures w14:val="none"/>
        </w:rPr>
        <w:t> </w:t>
      </w:r>
      <w:r w:rsidRPr="00943C90">
        <w:rPr>
          <w:rFonts w:ascii="Arial" w:eastAsia="Times New Roman" w:hAnsi="Arial" w:cs="Arial"/>
          <w:b/>
          <w:bCs/>
          <w:color w:val="333333"/>
          <w:kern w:val="0"/>
          <w:sz w:val="26"/>
          <w:szCs w:val="26"/>
          <w:lang w:eastAsia="es-UY"/>
          <w14:ligatures w14:val="none"/>
        </w:rPr>
        <w:t>que</w:t>
      </w:r>
      <w:r w:rsidRPr="00943C90">
        <w:rPr>
          <w:rFonts w:ascii="Arial" w:eastAsia="Times New Roman" w:hAnsi="Arial" w:cs="Arial"/>
          <w:color w:val="333333"/>
          <w:kern w:val="0"/>
          <w:sz w:val="26"/>
          <w:szCs w:val="26"/>
          <w:lang w:eastAsia="es-UY"/>
          <w14:ligatures w14:val="none"/>
        </w:rPr>
        <w:t> mostraban que, para 2040, las precipitaciones en la región Sur serían aún más intensas. Peor le fue a los habitantes de Porto Alegre, que en octubre reeligieron al alcalde </w:t>
      </w:r>
      <w:proofErr w:type="spellStart"/>
      <w:r w:rsidRPr="00943C90">
        <w:rPr>
          <w:rFonts w:ascii="Arial" w:eastAsia="Times New Roman" w:hAnsi="Arial" w:cs="Arial"/>
          <w:color w:val="333333"/>
          <w:kern w:val="0"/>
          <w:sz w:val="26"/>
          <w:szCs w:val="26"/>
          <w:lang w:eastAsia="es-UY"/>
          <w14:ligatures w14:val="none"/>
        </w:rPr>
        <w:fldChar w:fldCharType="begin"/>
      </w:r>
      <w:r w:rsidRPr="00943C90">
        <w:rPr>
          <w:rFonts w:ascii="Arial" w:eastAsia="Times New Roman" w:hAnsi="Arial" w:cs="Arial"/>
          <w:color w:val="333333"/>
          <w:kern w:val="0"/>
          <w:sz w:val="26"/>
          <w:szCs w:val="26"/>
          <w:lang w:eastAsia="es-UY"/>
          <w14:ligatures w14:val="none"/>
        </w:rPr>
        <w:instrText>HYPERLINK "https://ihu.unisinos.br/categorias/639731-pedido-de-impeachment-de-sebastiao-melo-e-protocolado-na-camara" \t "_blank"</w:instrText>
      </w:r>
      <w:r w:rsidRPr="00943C90">
        <w:rPr>
          <w:rFonts w:ascii="Arial" w:eastAsia="Times New Roman" w:hAnsi="Arial" w:cs="Arial"/>
          <w:color w:val="333333"/>
          <w:kern w:val="0"/>
          <w:sz w:val="26"/>
          <w:szCs w:val="26"/>
          <w:lang w:eastAsia="es-UY"/>
          <w14:ligatures w14:val="none"/>
        </w:rPr>
      </w:r>
      <w:r w:rsidRPr="00943C90">
        <w:rPr>
          <w:rFonts w:ascii="Arial" w:eastAsia="Times New Roman" w:hAnsi="Arial" w:cs="Arial"/>
          <w:color w:val="333333"/>
          <w:kern w:val="0"/>
          <w:sz w:val="26"/>
          <w:szCs w:val="26"/>
          <w:lang w:eastAsia="es-UY"/>
          <w14:ligatures w14:val="none"/>
        </w:rPr>
        <w:fldChar w:fldCharType="separate"/>
      </w:r>
      <w:r w:rsidRPr="00943C90">
        <w:rPr>
          <w:rFonts w:ascii="Arial" w:eastAsia="Times New Roman" w:hAnsi="Arial" w:cs="Arial"/>
          <w:color w:val="FC6B01"/>
          <w:kern w:val="0"/>
          <w:sz w:val="26"/>
          <w:szCs w:val="26"/>
          <w:u w:val="single"/>
          <w:lang w:eastAsia="es-UY"/>
          <w14:ligatures w14:val="none"/>
        </w:rPr>
        <w:t>Sebastião</w:t>
      </w:r>
      <w:proofErr w:type="spellEnd"/>
      <w:r w:rsidRPr="00943C90">
        <w:rPr>
          <w:rFonts w:ascii="Arial" w:eastAsia="Times New Roman" w:hAnsi="Arial" w:cs="Arial"/>
          <w:color w:val="FC6B01"/>
          <w:kern w:val="0"/>
          <w:sz w:val="26"/>
          <w:szCs w:val="26"/>
          <w:u w:val="single"/>
          <w:lang w:eastAsia="es-UY"/>
          <w14:ligatures w14:val="none"/>
        </w:rPr>
        <w:t xml:space="preserve"> Melo</w:t>
      </w:r>
      <w:r w:rsidRPr="00943C90">
        <w:rPr>
          <w:rFonts w:ascii="Arial" w:eastAsia="Times New Roman" w:hAnsi="Arial" w:cs="Arial"/>
          <w:color w:val="333333"/>
          <w:kern w:val="0"/>
          <w:sz w:val="26"/>
          <w:szCs w:val="26"/>
          <w:lang w:eastAsia="es-UY"/>
          <w14:ligatures w14:val="none"/>
        </w:rPr>
        <w:fldChar w:fldCharType="end"/>
      </w:r>
      <w:r w:rsidRPr="00943C90">
        <w:rPr>
          <w:rFonts w:ascii="Arial" w:eastAsia="Times New Roman" w:hAnsi="Arial" w:cs="Arial"/>
          <w:color w:val="333333"/>
          <w:kern w:val="0"/>
          <w:sz w:val="26"/>
          <w:szCs w:val="26"/>
          <w:lang w:eastAsia="es-UY"/>
          <w14:ligatures w14:val="none"/>
        </w:rPr>
        <w:t> , del </w:t>
      </w:r>
      <w:r w:rsidRPr="00943C90">
        <w:rPr>
          <w:rFonts w:ascii="Arial" w:eastAsia="Times New Roman" w:hAnsi="Arial" w:cs="Arial"/>
          <w:b/>
          <w:bCs/>
          <w:color w:val="333333"/>
          <w:kern w:val="0"/>
          <w:sz w:val="26"/>
          <w:szCs w:val="26"/>
          <w:lang w:eastAsia="es-UY"/>
          <w14:ligatures w14:val="none"/>
        </w:rPr>
        <w:t>MDB</w:t>
      </w:r>
      <w:r w:rsidRPr="00943C90">
        <w:rPr>
          <w:rFonts w:ascii="Arial" w:eastAsia="Times New Roman" w:hAnsi="Arial" w:cs="Arial"/>
          <w:color w:val="333333"/>
          <w:kern w:val="0"/>
          <w:sz w:val="26"/>
          <w:szCs w:val="26"/>
          <w:lang w:eastAsia="es-UY"/>
          <w14:ligatures w14:val="none"/>
        </w:rPr>
        <w:t> , que dejó la ciudad inundada (y cuyo vicepresidente en el primer mandato estuvo vinculado a la productora negacionista del clima Brasil Paralelo). .</w:t>
      </w:r>
    </w:p>
    <w:p w14:paraId="5ECBB3E5"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0ACA74A5"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3 – Otra pandemia de blanqueamiento de corales</w:t>
      </w:r>
    </w:p>
    <w:p w14:paraId="13E99C96"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Los corales brasileños enfrentaron otra ola de blanqueamiento. Datos de </w:t>
      </w:r>
      <w:r w:rsidRPr="00943C90">
        <w:rPr>
          <w:rFonts w:ascii="Arial" w:eastAsia="Times New Roman" w:hAnsi="Arial" w:cs="Arial"/>
          <w:b/>
          <w:bCs/>
          <w:color w:val="333333"/>
          <w:kern w:val="0"/>
          <w:sz w:val="26"/>
          <w:szCs w:val="26"/>
          <w:lang w:eastAsia="es-UY"/>
          <w14:ligatures w14:val="none"/>
        </w:rPr>
        <w:t xml:space="preserve">Coral </w:t>
      </w:r>
      <w:proofErr w:type="spellStart"/>
      <w:r w:rsidRPr="00943C90">
        <w:rPr>
          <w:rFonts w:ascii="Arial" w:eastAsia="Times New Roman" w:hAnsi="Arial" w:cs="Arial"/>
          <w:b/>
          <w:bCs/>
          <w:color w:val="333333"/>
          <w:kern w:val="0"/>
          <w:sz w:val="26"/>
          <w:szCs w:val="26"/>
          <w:lang w:eastAsia="es-UY"/>
          <w14:ligatures w14:val="none"/>
        </w:rPr>
        <w:t>Reef</w:t>
      </w:r>
      <w:proofErr w:type="spellEnd"/>
      <w:r w:rsidRPr="00943C90">
        <w:rPr>
          <w:rFonts w:ascii="Arial" w:eastAsia="Times New Roman" w:hAnsi="Arial" w:cs="Arial"/>
          <w:b/>
          <w:bCs/>
          <w:color w:val="333333"/>
          <w:kern w:val="0"/>
          <w:sz w:val="26"/>
          <w:szCs w:val="26"/>
          <w:lang w:eastAsia="es-UY"/>
          <w14:ligatures w14:val="none"/>
        </w:rPr>
        <w:t xml:space="preserve"> </w:t>
      </w:r>
      <w:proofErr w:type="spellStart"/>
      <w:r w:rsidRPr="00943C90">
        <w:rPr>
          <w:rFonts w:ascii="Arial" w:eastAsia="Times New Roman" w:hAnsi="Arial" w:cs="Arial"/>
          <w:b/>
          <w:bCs/>
          <w:color w:val="333333"/>
          <w:kern w:val="0"/>
          <w:sz w:val="26"/>
          <w:szCs w:val="26"/>
          <w:lang w:eastAsia="es-UY"/>
          <w14:ligatures w14:val="none"/>
        </w:rPr>
        <w:t>Watch</w:t>
      </w:r>
      <w:proofErr w:type="spellEnd"/>
      <w:r w:rsidRPr="00943C90">
        <w:rPr>
          <w:rFonts w:ascii="Arial" w:eastAsia="Times New Roman" w:hAnsi="Arial" w:cs="Arial"/>
          <w:color w:val="333333"/>
          <w:kern w:val="0"/>
          <w:sz w:val="26"/>
          <w:szCs w:val="26"/>
          <w:lang w:eastAsia="es-UY"/>
          <w14:ligatures w14:val="none"/>
        </w:rPr>
        <w:t> , de la </w:t>
      </w:r>
      <w:r w:rsidRPr="00943C90">
        <w:rPr>
          <w:rFonts w:ascii="Arial" w:eastAsia="Times New Roman" w:hAnsi="Arial" w:cs="Arial"/>
          <w:b/>
          <w:bCs/>
          <w:color w:val="333333"/>
          <w:kern w:val="0"/>
          <w:sz w:val="26"/>
          <w:szCs w:val="26"/>
          <w:lang w:eastAsia="es-UY"/>
          <w14:ligatures w14:val="none"/>
        </w:rPr>
        <w:t>Administración Nacional Oceánica</w:t>
      </w:r>
      <w:r w:rsidRPr="00943C90">
        <w:rPr>
          <w:rFonts w:ascii="Arial" w:eastAsia="Times New Roman" w:hAnsi="Arial" w:cs="Arial"/>
          <w:color w:val="333333"/>
          <w:kern w:val="0"/>
          <w:sz w:val="26"/>
          <w:szCs w:val="26"/>
          <w:lang w:eastAsia="es-UY"/>
          <w14:ligatures w14:val="none"/>
        </w:rPr>
        <w:t> de Estados Unidos ( </w:t>
      </w:r>
      <w:proofErr w:type="spellStart"/>
      <w:r w:rsidRPr="00943C90">
        <w:rPr>
          <w:rFonts w:ascii="Arial" w:eastAsia="Times New Roman" w:hAnsi="Arial" w:cs="Arial"/>
          <w:b/>
          <w:bCs/>
          <w:color w:val="333333"/>
          <w:kern w:val="0"/>
          <w:sz w:val="26"/>
          <w:szCs w:val="26"/>
          <w:lang w:eastAsia="es-UY"/>
          <w14:ligatures w14:val="none"/>
        </w:rPr>
        <w:t>Noaa</w:t>
      </w:r>
      <w:proofErr w:type="spellEnd"/>
      <w:r w:rsidRPr="00943C90">
        <w:rPr>
          <w:rFonts w:ascii="Arial" w:eastAsia="Times New Roman" w:hAnsi="Arial" w:cs="Arial"/>
          <w:color w:val="333333"/>
          <w:kern w:val="0"/>
          <w:sz w:val="26"/>
          <w:szCs w:val="26"/>
          <w:lang w:eastAsia="es-UY"/>
          <w14:ligatures w14:val="none"/>
        </w:rPr>
        <w:t> ), muestran que, de siete áreas de arrecifes brasileños monitoreadas, seis han alcanzado el nivel de alerta 2. Esto significa que existe riesgo de blanqueamiento en todo el arrecife, con mortalidad de corales. sensible al calor. Las zonas de </w:t>
      </w:r>
      <w:proofErr w:type="spellStart"/>
      <w:r w:rsidRPr="00943C90">
        <w:rPr>
          <w:rFonts w:ascii="Arial" w:eastAsia="Times New Roman" w:hAnsi="Arial" w:cs="Arial"/>
          <w:b/>
          <w:bCs/>
          <w:color w:val="333333"/>
          <w:kern w:val="0"/>
          <w:sz w:val="26"/>
          <w:szCs w:val="26"/>
          <w:lang w:eastAsia="es-UY"/>
          <w14:ligatures w14:val="none"/>
        </w:rPr>
        <w:t>Maracajaú</w:t>
      </w:r>
      <w:proofErr w:type="spellEnd"/>
      <w:r w:rsidRPr="00943C90">
        <w:rPr>
          <w:rFonts w:ascii="Arial" w:eastAsia="Times New Roman" w:hAnsi="Arial" w:cs="Arial"/>
          <w:color w:val="333333"/>
          <w:kern w:val="0"/>
          <w:sz w:val="26"/>
          <w:szCs w:val="26"/>
          <w:lang w:eastAsia="es-UY"/>
          <w14:ligatures w14:val="none"/>
        </w:rPr>
        <w:t> , </w:t>
      </w:r>
      <w:r w:rsidRPr="00943C90">
        <w:rPr>
          <w:rFonts w:ascii="Arial" w:eastAsia="Times New Roman" w:hAnsi="Arial" w:cs="Arial"/>
          <w:b/>
          <w:bCs/>
          <w:color w:val="333333"/>
          <w:kern w:val="0"/>
          <w:sz w:val="26"/>
          <w:szCs w:val="26"/>
          <w:lang w:eastAsia="es-UY"/>
          <w14:ligatures w14:val="none"/>
        </w:rPr>
        <w:t xml:space="preserve">Costa dos </w:t>
      </w:r>
      <w:proofErr w:type="spellStart"/>
      <w:r w:rsidRPr="00943C90">
        <w:rPr>
          <w:rFonts w:ascii="Arial" w:eastAsia="Times New Roman" w:hAnsi="Arial" w:cs="Arial"/>
          <w:b/>
          <w:bCs/>
          <w:color w:val="333333"/>
          <w:kern w:val="0"/>
          <w:sz w:val="26"/>
          <w:szCs w:val="26"/>
          <w:lang w:eastAsia="es-UY"/>
          <w14:ligatures w14:val="none"/>
        </w:rPr>
        <w:t>Corais</w:t>
      </w:r>
      <w:proofErr w:type="spellEnd"/>
      <w:r w:rsidRPr="00943C90">
        <w:rPr>
          <w:rFonts w:ascii="Arial" w:eastAsia="Times New Roman" w:hAnsi="Arial" w:cs="Arial"/>
          <w:color w:val="333333"/>
          <w:kern w:val="0"/>
          <w:sz w:val="26"/>
          <w:szCs w:val="26"/>
          <w:lang w:eastAsia="es-UY"/>
          <w14:ligatures w14:val="none"/>
        </w:rPr>
        <w:t> y </w:t>
      </w:r>
      <w:r w:rsidRPr="00943C90">
        <w:rPr>
          <w:rFonts w:ascii="Arial" w:eastAsia="Times New Roman" w:hAnsi="Arial" w:cs="Arial"/>
          <w:b/>
          <w:bCs/>
          <w:color w:val="333333"/>
          <w:kern w:val="0"/>
          <w:sz w:val="26"/>
          <w:szCs w:val="26"/>
          <w:lang w:eastAsia="es-UY"/>
          <w14:ligatures w14:val="none"/>
        </w:rPr>
        <w:t>Todos os Santos</w:t>
      </w:r>
      <w:r w:rsidRPr="00943C90">
        <w:rPr>
          <w:rFonts w:ascii="Arial" w:eastAsia="Times New Roman" w:hAnsi="Arial" w:cs="Arial"/>
          <w:color w:val="333333"/>
          <w:kern w:val="0"/>
          <w:sz w:val="26"/>
          <w:szCs w:val="26"/>
          <w:lang w:eastAsia="es-UY"/>
          <w14:ligatures w14:val="none"/>
        </w:rPr>
        <w:t> alcanzaron el nivel 2 en marzo, mientras que </w:t>
      </w:r>
      <w:r w:rsidRPr="00943C90">
        <w:rPr>
          <w:rFonts w:ascii="Arial" w:eastAsia="Times New Roman" w:hAnsi="Arial" w:cs="Arial"/>
          <w:b/>
          <w:bCs/>
          <w:color w:val="333333"/>
          <w:kern w:val="0"/>
          <w:sz w:val="26"/>
          <w:szCs w:val="26"/>
          <w:lang w:eastAsia="es-UY"/>
          <w14:ligatures w14:val="none"/>
        </w:rPr>
        <w:t xml:space="preserve">Fernando de </w:t>
      </w:r>
      <w:proofErr w:type="spellStart"/>
      <w:r w:rsidRPr="00943C90">
        <w:rPr>
          <w:rFonts w:ascii="Arial" w:eastAsia="Times New Roman" w:hAnsi="Arial" w:cs="Arial"/>
          <w:b/>
          <w:bCs/>
          <w:color w:val="333333"/>
          <w:kern w:val="0"/>
          <w:sz w:val="26"/>
          <w:szCs w:val="26"/>
          <w:lang w:eastAsia="es-UY"/>
          <w14:ligatures w14:val="none"/>
        </w:rPr>
        <w:t>Noronha</w:t>
      </w:r>
      <w:proofErr w:type="spellEnd"/>
      <w:r w:rsidRPr="00943C90">
        <w:rPr>
          <w:rFonts w:ascii="Arial" w:eastAsia="Times New Roman" w:hAnsi="Arial" w:cs="Arial"/>
          <w:color w:val="333333"/>
          <w:kern w:val="0"/>
          <w:sz w:val="26"/>
          <w:szCs w:val="26"/>
          <w:lang w:eastAsia="es-UY"/>
          <w14:ligatures w14:val="none"/>
        </w:rPr>
        <w:t> , </w:t>
      </w:r>
      <w:proofErr w:type="spellStart"/>
      <w:r w:rsidRPr="00943C90">
        <w:rPr>
          <w:rFonts w:ascii="Arial" w:eastAsia="Times New Roman" w:hAnsi="Arial" w:cs="Arial"/>
          <w:b/>
          <w:bCs/>
          <w:color w:val="333333"/>
          <w:kern w:val="0"/>
          <w:sz w:val="26"/>
          <w:szCs w:val="26"/>
          <w:lang w:eastAsia="es-UY"/>
          <w14:ligatures w14:val="none"/>
        </w:rPr>
        <w:t>Abrolhos</w:t>
      </w:r>
      <w:proofErr w:type="spellEnd"/>
      <w:r w:rsidRPr="00943C90">
        <w:rPr>
          <w:rFonts w:ascii="Arial" w:eastAsia="Times New Roman" w:hAnsi="Arial" w:cs="Arial"/>
          <w:color w:val="333333"/>
          <w:kern w:val="0"/>
          <w:sz w:val="26"/>
          <w:szCs w:val="26"/>
          <w:lang w:eastAsia="es-UY"/>
          <w14:ligatures w14:val="none"/>
        </w:rPr>
        <w:t> e </w:t>
      </w:r>
      <w:proofErr w:type="spellStart"/>
      <w:r w:rsidRPr="00943C90">
        <w:rPr>
          <w:rFonts w:ascii="Arial" w:eastAsia="Times New Roman" w:hAnsi="Arial" w:cs="Arial"/>
          <w:b/>
          <w:bCs/>
          <w:color w:val="333333"/>
          <w:kern w:val="0"/>
          <w:sz w:val="26"/>
          <w:szCs w:val="26"/>
          <w:lang w:eastAsia="es-UY"/>
          <w14:ligatures w14:val="none"/>
        </w:rPr>
        <w:t>Trindade</w:t>
      </w:r>
      <w:proofErr w:type="spellEnd"/>
      <w:r w:rsidRPr="00943C90">
        <w:rPr>
          <w:rFonts w:ascii="Arial" w:eastAsia="Times New Roman" w:hAnsi="Arial" w:cs="Arial"/>
          <w:color w:val="333333"/>
          <w:kern w:val="0"/>
          <w:sz w:val="26"/>
          <w:szCs w:val="26"/>
          <w:lang w:eastAsia="es-UY"/>
          <w14:ligatures w14:val="none"/>
        </w:rPr>
        <w:t> y </w:t>
      </w:r>
      <w:r w:rsidRPr="00943C90">
        <w:rPr>
          <w:rFonts w:ascii="Arial" w:eastAsia="Times New Roman" w:hAnsi="Arial" w:cs="Arial"/>
          <w:b/>
          <w:bCs/>
          <w:color w:val="333333"/>
          <w:kern w:val="0"/>
          <w:sz w:val="26"/>
          <w:szCs w:val="26"/>
          <w:lang w:eastAsia="es-UY"/>
          <w14:ligatures w14:val="none"/>
        </w:rPr>
        <w:t>Martim Vaz</w:t>
      </w:r>
      <w:r w:rsidRPr="00943C90">
        <w:rPr>
          <w:rFonts w:ascii="Arial" w:eastAsia="Times New Roman" w:hAnsi="Arial" w:cs="Arial"/>
          <w:color w:val="333333"/>
          <w:kern w:val="0"/>
          <w:sz w:val="26"/>
          <w:szCs w:val="26"/>
          <w:lang w:eastAsia="es-UY"/>
          <w14:ligatures w14:val="none"/>
        </w:rPr>
        <w:t> empeoraron en abril.</w:t>
      </w:r>
    </w:p>
    <w:p w14:paraId="0428D447"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fenómeno no fue exclusivo de Brasil. El 15 de abril, </w:t>
      </w:r>
      <w:r w:rsidRPr="00943C90">
        <w:rPr>
          <w:rFonts w:ascii="Arial" w:eastAsia="Times New Roman" w:hAnsi="Arial" w:cs="Arial"/>
          <w:b/>
          <w:bCs/>
          <w:color w:val="333333"/>
          <w:kern w:val="0"/>
          <w:sz w:val="26"/>
          <w:szCs w:val="26"/>
          <w:lang w:eastAsia="es-UY"/>
          <w14:ligatures w14:val="none"/>
        </w:rPr>
        <w:t>la NOAA</w:t>
      </w:r>
      <w:r w:rsidRPr="00943C90">
        <w:rPr>
          <w:rFonts w:ascii="Arial" w:eastAsia="Times New Roman" w:hAnsi="Arial" w:cs="Arial"/>
          <w:color w:val="333333"/>
          <w:kern w:val="0"/>
          <w:sz w:val="26"/>
          <w:szCs w:val="26"/>
          <w:lang w:eastAsia="es-UY"/>
          <w14:ligatures w14:val="none"/>
        </w:rPr>
        <w:t> confirmó que el planeta se enfrentaba a una epidemia mundial de blanqueamiento de corales. Entre enero de 2023 y agosto de 2024, el 75% de los arrecifes de coral se vieron afectados por algún tipo de estrés térmico. En el </w:t>
      </w:r>
      <w:r w:rsidRPr="00943C90">
        <w:rPr>
          <w:rFonts w:ascii="Arial" w:eastAsia="Times New Roman" w:hAnsi="Arial" w:cs="Arial"/>
          <w:b/>
          <w:bCs/>
          <w:color w:val="333333"/>
          <w:kern w:val="0"/>
          <w:sz w:val="26"/>
          <w:szCs w:val="26"/>
          <w:lang w:eastAsia="es-UY"/>
          <w14:ligatures w14:val="none"/>
        </w:rPr>
        <w:t>Océano Atlántico Ecuatorial Centro-Oeste</w:t>
      </w:r>
      <w:r w:rsidRPr="00943C90">
        <w:rPr>
          <w:rFonts w:ascii="Arial" w:eastAsia="Times New Roman" w:hAnsi="Arial" w:cs="Arial"/>
          <w:color w:val="333333"/>
          <w:kern w:val="0"/>
          <w:sz w:val="26"/>
          <w:szCs w:val="26"/>
          <w:lang w:eastAsia="es-UY"/>
          <w14:ligatures w14:val="none"/>
        </w:rPr>
        <w:t xml:space="preserve"> , los arrecifes han alcanzado los niveles 4 (riesgo de mortalidad grave para al menos el 50% de múltiples especies) y 5 (riesgo de mortalidad total, superior al 80%). </w:t>
      </w:r>
      <w:r w:rsidRPr="00943C90">
        <w:rPr>
          <w:rFonts w:ascii="Arial" w:eastAsia="Times New Roman" w:hAnsi="Arial" w:cs="Arial"/>
          <w:color w:val="333333"/>
          <w:kern w:val="0"/>
          <w:sz w:val="26"/>
          <w:szCs w:val="26"/>
          <w:lang w:eastAsia="es-UY"/>
          <w14:ligatures w14:val="none"/>
        </w:rPr>
        <w:lastRenderedPageBreak/>
        <w:t>Según la NOAA, este es el cuarto evento mundial de blanqueamiento de corales registrado, después de los episodios de 1998, 2010, 2014-2017.</w:t>
      </w:r>
    </w:p>
    <w:p w14:paraId="2D645A99"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 xml:space="preserve">El proceso de blanqueamiento se produce cuando el agua de mar permanece anormalmente calentada, lo que provoca que unas algas llamadas </w:t>
      </w:r>
      <w:proofErr w:type="spellStart"/>
      <w:r w:rsidRPr="00943C90">
        <w:rPr>
          <w:rFonts w:ascii="Arial" w:eastAsia="Times New Roman" w:hAnsi="Arial" w:cs="Arial"/>
          <w:color w:val="333333"/>
          <w:kern w:val="0"/>
          <w:sz w:val="26"/>
          <w:szCs w:val="26"/>
          <w:lang w:eastAsia="es-UY"/>
          <w14:ligatures w14:val="none"/>
        </w:rPr>
        <w:t>zooxantelas</w:t>
      </w:r>
      <w:proofErr w:type="spellEnd"/>
      <w:r w:rsidRPr="00943C90">
        <w:rPr>
          <w:rFonts w:ascii="Arial" w:eastAsia="Times New Roman" w:hAnsi="Arial" w:cs="Arial"/>
          <w:color w:val="333333"/>
          <w:kern w:val="0"/>
          <w:sz w:val="26"/>
          <w:szCs w:val="26"/>
          <w:lang w:eastAsia="es-UY"/>
          <w14:ligatures w14:val="none"/>
        </w:rPr>
        <w:t>, que viven en simbiosis con los corales, se desprendan de estos. La pérdida de corales daña la pesca, el turismo y otros </w:t>
      </w:r>
      <w:r w:rsidRPr="00943C90">
        <w:rPr>
          <w:rFonts w:ascii="Arial" w:eastAsia="Times New Roman" w:hAnsi="Arial" w:cs="Arial"/>
          <w:b/>
          <w:bCs/>
          <w:color w:val="333333"/>
          <w:kern w:val="0"/>
          <w:sz w:val="26"/>
          <w:szCs w:val="26"/>
          <w:lang w:eastAsia="es-UY"/>
          <w14:ligatures w14:val="none"/>
        </w:rPr>
        <w:t>ecosistemas</w:t>
      </w:r>
      <w:r w:rsidRPr="00943C90">
        <w:rPr>
          <w:rFonts w:ascii="Arial" w:eastAsia="Times New Roman" w:hAnsi="Arial" w:cs="Arial"/>
          <w:color w:val="333333"/>
          <w:kern w:val="0"/>
          <w:sz w:val="26"/>
          <w:szCs w:val="26"/>
          <w:lang w:eastAsia="es-UY"/>
          <w14:ligatures w14:val="none"/>
        </w:rPr>
        <w:t> importantes para nuestras vidas. Por ejemplo, los corales viven asociados con los manglares, que desempeñan un papel importante en la </w:t>
      </w:r>
      <w:r w:rsidRPr="00943C90">
        <w:rPr>
          <w:rFonts w:ascii="Arial" w:eastAsia="Times New Roman" w:hAnsi="Arial" w:cs="Arial"/>
          <w:b/>
          <w:bCs/>
          <w:color w:val="333333"/>
          <w:kern w:val="0"/>
          <w:sz w:val="26"/>
          <w:szCs w:val="26"/>
          <w:lang w:eastAsia="es-UY"/>
          <w14:ligatures w14:val="none"/>
        </w:rPr>
        <w:t>absorción de carbono</w:t>
      </w:r>
      <w:r w:rsidRPr="00943C90">
        <w:rPr>
          <w:rFonts w:ascii="Arial" w:eastAsia="Times New Roman" w:hAnsi="Arial" w:cs="Arial"/>
          <w:color w:val="333333"/>
          <w:kern w:val="0"/>
          <w:sz w:val="26"/>
          <w:szCs w:val="26"/>
          <w:lang w:eastAsia="es-UY"/>
          <w14:ligatures w14:val="none"/>
        </w:rPr>
        <w:t> .</w:t>
      </w:r>
    </w:p>
    <w:p w14:paraId="2F8357D8"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7DF458E6"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4 – Valencia, Carolina del Norte, Valparaíso, Polonia</w:t>
      </w:r>
    </w:p>
    <w:p w14:paraId="22036E09"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año 2024 también estuvo marcado por otros fenómenos extremos, que van desde fuertes lluvias hasta olas de calor. En febrero, </w:t>
      </w:r>
      <w:hyperlink r:id="rId14" w:tgtFrame="_blank" w:history="1">
        <w:r w:rsidRPr="00943C90">
          <w:rPr>
            <w:rFonts w:ascii="Arial" w:eastAsia="Times New Roman" w:hAnsi="Arial" w:cs="Arial"/>
            <w:color w:val="FC6B01"/>
            <w:kern w:val="0"/>
            <w:sz w:val="26"/>
            <w:szCs w:val="26"/>
            <w:u w:val="single"/>
            <w:lang w:eastAsia="es-UY"/>
            <w14:ligatures w14:val="none"/>
          </w:rPr>
          <w:t>incendios forestales</w:t>
        </w:r>
      </w:hyperlink>
      <w:r w:rsidRPr="00943C90">
        <w:rPr>
          <w:rFonts w:ascii="Arial" w:eastAsia="Times New Roman" w:hAnsi="Arial" w:cs="Arial"/>
          <w:color w:val="333333"/>
          <w:kern w:val="0"/>
          <w:sz w:val="26"/>
          <w:szCs w:val="26"/>
          <w:lang w:eastAsia="es-UY"/>
          <w14:ligatures w14:val="none"/>
        </w:rPr>
        <w:t> mortales azotaron la región de </w:t>
      </w:r>
      <w:r w:rsidRPr="00943C90">
        <w:rPr>
          <w:rFonts w:ascii="Arial" w:eastAsia="Times New Roman" w:hAnsi="Arial" w:cs="Arial"/>
          <w:b/>
          <w:bCs/>
          <w:color w:val="333333"/>
          <w:kern w:val="0"/>
          <w:sz w:val="26"/>
          <w:szCs w:val="26"/>
          <w:lang w:eastAsia="es-UY"/>
          <w14:ligatures w14:val="none"/>
        </w:rPr>
        <w:t>Valparaíso</w:t>
      </w:r>
      <w:r w:rsidRPr="00943C90">
        <w:rPr>
          <w:rFonts w:ascii="Arial" w:eastAsia="Times New Roman" w:hAnsi="Arial" w:cs="Arial"/>
          <w:color w:val="333333"/>
          <w:kern w:val="0"/>
          <w:sz w:val="26"/>
          <w:szCs w:val="26"/>
          <w:lang w:eastAsia="es-UY"/>
          <w14:ligatures w14:val="none"/>
        </w:rPr>
        <w:t> en </w:t>
      </w:r>
      <w:r w:rsidRPr="00943C90">
        <w:rPr>
          <w:rFonts w:ascii="Arial" w:eastAsia="Times New Roman" w:hAnsi="Arial" w:cs="Arial"/>
          <w:b/>
          <w:bCs/>
          <w:color w:val="333333"/>
          <w:kern w:val="0"/>
          <w:sz w:val="26"/>
          <w:szCs w:val="26"/>
          <w:lang w:eastAsia="es-UY"/>
          <w14:ligatures w14:val="none"/>
        </w:rPr>
        <w:t>Chile</w:t>
      </w:r>
      <w:r w:rsidRPr="00943C90">
        <w:rPr>
          <w:rFonts w:ascii="Arial" w:eastAsia="Times New Roman" w:hAnsi="Arial" w:cs="Arial"/>
          <w:color w:val="333333"/>
          <w:kern w:val="0"/>
          <w:sz w:val="26"/>
          <w:szCs w:val="26"/>
          <w:lang w:eastAsia="es-UY"/>
          <w14:ligatures w14:val="none"/>
        </w:rPr>
        <w:t> y mataron a casi 140 personas. Las olas de calor azotaron el hemisferio norte, con 47ºC en Chipre, 44ºC en Italia y 45ºC en Portugal en el verano europeo. En </w:t>
      </w:r>
      <w:r w:rsidRPr="00943C90">
        <w:rPr>
          <w:rFonts w:ascii="Arial" w:eastAsia="Times New Roman" w:hAnsi="Arial" w:cs="Arial"/>
          <w:b/>
          <w:bCs/>
          <w:color w:val="333333"/>
          <w:kern w:val="0"/>
          <w:sz w:val="26"/>
          <w:szCs w:val="26"/>
          <w:lang w:eastAsia="es-UY"/>
          <w14:ligatures w14:val="none"/>
        </w:rPr>
        <w:t>México</w:t>
      </w:r>
      <w:r w:rsidRPr="00943C90">
        <w:rPr>
          <w:rFonts w:ascii="Arial" w:eastAsia="Times New Roman" w:hAnsi="Arial" w:cs="Arial"/>
          <w:color w:val="333333"/>
          <w:kern w:val="0"/>
          <w:sz w:val="26"/>
          <w:szCs w:val="26"/>
          <w:lang w:eastAsia="es-UY"/>
          <w14:ligatures w14:val="none"/>
        </w:rPr>
        <w:t> , monos aulladores cayeron muertos de árboles en el estado de </w:t>
      </w:r>
      <w:r w:rsidRPr="00943C90">
        <w:rPr>
          <w:rFonts w:ascii="Arial" w:eastAsia="Times New Roman" w:hAnsi="Arial" w:cs="Arial"/>
          <w:b/>
          <w:bCs/>
          <w:color w:val="333333"/>
          <w:kern w:val="0"/>
          <w:sz w:val="26"/>
          <w:szCs w:val="26"/>
          <w:lang w:eastAsia="es-UY"/>
          <w14:ligatures w14:val="none"/>
        </w:rPr>
        <w:t>Tabasco</w:t>
      </w:r>
      <w:r w:rsidRPr="00943C90">
        <w:rPr>
          <w:rFonts w:ascii="Arial" w:eastAsia="Times New Roman" w:hAnsi="Arial" w:cs="Arial"/>
          <w:color w:val="333333"/>
          <w:kern w:val="0"/>
          <w:sz w:val="26"/>
          <w:szCs w:val="26"/>
          <w:lang w:eastAsia="es-UY"/>
          <w14:ligatures w14:val="none"/>
        </w:rPr>
        <w:t> , en una ola de calor que llevó los termómetros por encima de los 45ºC en junio y afectó también al sur de </w:t>
      </w:r>
      <w:r w:rsidRPr="00943C90">
        <w:rPr>
          <w:rFonts w:ascii="Arial" w:eastAsia="Times New Roman" w:hAnsi="Arial" w:cs="Arial"/>
          <w:b/>
          <w:bCs/>
          <w:color w:val="333333"/>
          <w:kern w:val="0"/>
          <w:sz w:val="26"/>
          <w:szCs w:val="26"/>
          <w:lang w:eastAsia="es-UY"/>
          <w14:ligatures w14:val="none"/>
        </w:rPr>
        <w:t>Estados Unidos</w:t>
      </w:r>
      <w:r w:rsidRPr="00943C90">
        <w:rPr>
          <w:rFonts w:ascii="Arial" w:eastAsia="Times New Roman" w:hAnsi="Arial" w:cs="Arial"/>
          <w:color w:val="333333"/>
          <w:kern w:val="0"/>
          <w:sz w:val="26"/>
          <w:szCs w:val="26"/>
          <w:lang w:eastAsia="es-UY"/>
          <w14:ligatures w14:val="none"/>
        </w:rPr>
        <w:t> .</w:t>
      </w:r>
    </w:p>
    <w:p w14:paraId="78A11A1F"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Las fuertes lluvias mataron a cientos de personas en el continente africano, particularmente en </w:t>
      </w:r>
      <w:r w:rsidRPr="00943C90">
        <w:rPr>
          <w:rFonts w:ascii="Arial" w:eastAsia="Times New Roman" w:hAnsi="Arial" w:cs="Arial"/>
          <w:b/>
          <w:bCs/>
          <w:color w:val="333333"/>
          <w:kern w:val="0"/>
          <w:sz w:val="26"/>
          <w:szCs w:val="26"/>
          <w:lang w:eastAsia="es-UY"/>
          <w14:ligatures w14:val="none"/>
        </w:rPr>
        <w:t>África Oriental</w:t>
      </w:r>
      <w:r w:rsidRPr="00943C90">
        <w:rPr>
          <w:rFonts w:ascii="Arial" w:eastAsia="Times New Roman" w:hAnsi="Arial" w:cs="Arial"/>
          <w:color w:val="333333"/>
          <w:kern w:val="0"/>
          <w:sz w:val="26"/>
          <w:szCs w:val="26"/>
          <w:lang w:eastAsia="es-UY"/>
          <w14:ligatures w14:val="none"/>
        </w:rPr>
        <w:t> y el </w:t>
      </w:r>
      <w:r w:rsidRPr="00943C90">
        <w:rPr>
          <w:rFonts w:ascii="Arial" w:eastAsia="Times New Roman" w:hAnsi="Arial" w:cs="Arial"/>
          <w:b/>
          <w:bCs/>
          <w:color w:val="333333"/>
          <w:kern w:val="0"/>
          <w:sz w:val="26"/>
          <w:szCs w:val="26"/>
          <w:lang w:eastAsia="es-UY"/>
          <w14:ligatures w14:val="none"/>
        </w:rPr>
        <w:t>Sahel</w:t>
      </w:r>
      <w:r w:rsidRPr="00943C90">
        <w:rPr>
          <w:rFonts w:ascii="Arial" w:eastAsia="Times New Roman" w:hAnsi="Arial" w:cs="Arial"/>
          <w:color w:val="333333"/>
          <w:kern w:val="0"/>
          <w:sz w:val="26"/>
          <w:szCs w:val="26"/>
          <w:lang w:eastAsia="es-UY"/>
          <w14:ligatures w14:val="none"/>
        </w:rPr>
        <w:t> . Sólo en </w:t>
      </w:r>
      <w:r w:rsidRPr="00943C90">
        <w:rPr>
          <w:rFonts w:ascii="Arial" w:eastAsia="Times New Roman" w:hAnsi="Arial" w:cs="Arial"/>
          <w:b/>
          <w:bCs/>
          <w:color w:val="333333"/>
          <w:kern w:val="0"/>
          <w:sz w:val="26"/>
          <w:szCs w:val="26"/>
          <w:lang w:eastAsia="es-UY"/>
          <w14:ligatures w14:val="none"/>
        </w:rPr>
        <w:t>Chad</w:t>
      </w:r>
      <w:r w:rsidRPr="00943C90">
        <w:rPr>
          <w:rFonts w:ascii="Arial" w:eastAsia="Times New Roman" w:hAnsi="Arial" w:cs="Arial"/>
          <w:color w:val="333333"/>
          <w:kern w:val="0"/>
          <w:sz w:val="26"/>
          <w:szCs w:val="26"/>
          <w:lang w:eastAsia="es-UY"/>
          <w14:ligatures w14:val="none"/>
        </w:rPr>
        <w:t> , al menos 341 personas murieron a causa de las lluvias. Europa también se enfrentó a fuertes tormentas, que en otoño azotaron principalmente </w:t>
      </w:r>
      <w:r w:rsidRPr="00943C90">
        <w:rPr>
          <w:rFonts w:ascii="Arial" w:eastAsia="Times New Roman" w:hAnsi="Arial" w:cs="Arial"/>
          <w:b/>
          <w:bCs/>
          <w:color w:val="333333"/>
          <w:kern w:val="0"/>
          <w:sz w:val="26"/>
          <w:szCs w:val="26"/>
          <w:lang w:eastAsia="es-UY"/>
          <w14:ligatures w14:val="none"/>
        </w:rPr>
        <w:t>a Polonia</w:t>
      </w:r>
      <w:r w:rsidRPr="00943C90">
        <w:rPr>
          <w:rFonts w:ascii="Arial" w:eastAsia="Times New Roman" w:hAnsi="Arial" w:cs="Arial"/>
          <w:color w:val="333333"/>
          <w:kern w:val="0"/>
          <w:sz w:val="26"/>
          <w:szCs w:val="26"/>
          <w:lang w:eastAsia="es-UY"/>
          <w14:ligatures w14:val="none"/>
        </w:rPr>
        <w:t> y la </w:t>
      </w:r>
      <w:r w:rsidRPr="00943C90">
        <w:rPr>
          <w:rFonts w:ascii="Arial" w:eastAsia="Times New Roman" w:hAnsi="Arial" w:cs="Arial"/>
          <w:b/>
          <w:bCs/>
          <w:color w:val="333333"/>
          <w:kern w:val="0"/>
          <w:sz w:val="26"/>
          <w:szCs w:val="26"/>
          <w:lang w:eastAsia="es-UY"/>
          <w14:ligatures w14:val="none"/>
        </w:rPr>
        <w:t>República Checa</w:t>
      </w:r>
      <w:r w:rsidRPr="00943C90">
        <w:rPr>
          <w:rFonts w:ascii="Arial" w:eastAsia="Times New Roman" w:hAnsi="Arial" w:cs="Arial"/>
          <w:color w:val="333333"/>
          <w:kern w:val="0"/>
          <w:sz w:val="26"/>
          <w:szCs w:val="26"/>
          <w:lang w:eastAsia="es-UY"/>
          <w14:ligatures w14:val="none"/>
        </w:rPr>
        <w:t> . A finales de octubre, en </w:t>
      </w:r>
      <w:r w:rsidRPr="00943C90">
        <w:rPr>
          <w:rFonts w:ascii="Arial" w:eastAsia="Times New Roman" w:hAnsi="Arial" w:cs="Arial"/>
          <w:b/>
          <w:bCs/>
          <w:color w:val="333333"/>
          <w:kern w:val="0"/>
          <w:sz w:val="26"/>
          <w:szCs w:val="26"/>
          <w:lang w:eastAsia="es-UY"/>
          <w14:ligatures w14:val="none"/>
        </w:rPr>
        <w:t>Valencia</w:t>
      </w:r>
      <w:r w:rsidRPr="00943C90">
        <w:rPr>
          <w:rFonts w:ascii="Arial" w:eastAsia="Times New Roman" w:hAnsi="Arial" w:cs="Arial"/>
          <w:color w:val="333333"/>
          <w:kern w:val="0"/>
          <w:sz w:val="26"/>
          <w:szCs w:val="26"/>
          <w:lang w:eastAsia="es-UY"/>
          <w14:ligatures w14:val="none"/>
        </w:rPr>
        <w:t> , </w:t>
      </w:r>
      <w:r w:rsidRPr="00943C90">
        <w:rPr>
          <w:rFonts w:ascii="Arial" w:eastAsia="Times New Roman" w:hAnsi="Arial" w:cs="Arial"/>
          <w:b/>
          <w:bCs/>
          <w:color w:val="333333"/>
          <w:kern w:val="0"/>
          <w:sz w:val="26"/>
          <w:szCs w:val="26"/>
          <w:lang w:eastAsia="es-UY"/>
          <w14:ligatures w14:val="none"/>
        </w:rPr>
        <w:t>España</w:t>
      </w:r>
      <w:r w:rsidRPr="00943C90">
        <w:rPr>
          <w:rFonts w:ascii="Arial" w:eastAsia="Times New Roman" w:hAnsi="Arial" w:cs="Arial"/>
          <w:color w:val="333333"/>
          <w:kern w:val="0"/>
          <w:sz w:val="26"/>
          <w:szCs w:val="26"/>
          <w:lang w:eastAsia="es-UY"/>
          <w14:ligatures w14:val="none"/>
        </w:rPr>
        <w:t> , llovió más en ocho horas de lo que había llovido en 20 meses. Más de 200 personas murieron. Según un rápido análisis de la </w:t>
      </w:r>
      <w:proofErr w:type="spellStart"/>
      <w:r w:rsidRPr="00943C90">
        <w:rPr>
          <w:rFonts w:ascii="Arial" w:eastAsia="Times New Roman" w:hAnsi="Arial" w:cs="Arial"/>
          <w:b/>
          <w:bCs/>
          <w:color w:val="333333"/>
          <w:kern w:val="0"/>
          <w:sz w:val="26"/>
          <w:szCs w:val="26"/>
          <w:lang w:eastAsia="es-UY"/>
          <w14:ligatures w14:val="none"/>
        </w:rPr>
        <w:t>World</w:t>
      </w:r>
      <w:proofErr w:type="spellEnd"/>
      <w:r w:rsidRPr="00943C90">
        <w:rPr>
          <w:rFonts w:ascii="Arial" w:eastAsia="Times New Roman" w:hAnsi="Arial" w:cs="Arial"/>
          <w:b/>
          <w:bCs/>
          <w:color w:val="333333"/>
          <w:kern w:val="0"/>
          <w:sz w:val="26"/>
          <w:szCs w:val="26"/>
          <w:lang w:eastAsia="es-UY"/>
          <w14:ligatures w14:val="none"/>
        </w:rPr>
        <w:t xml:space="preserve"> </w:t>
      </w:r>
      <w:proofErr w:type="spellStart"/>
      <w:r w:rsidRPr="00943C90">
        <w:rPr>
          <w:rFonts w:ascii="Arial" w:eastAsia="Times New Roman" w:hAnsi="Arial" w:cs="Arial"/>
          <w:b/>
          <w:bCs/>
          <w:color w:val="333333"/>
          <w:kern w:val="0"/>
          <w:sz w:val="26"/>
          <w:szCs w:val="26"/>
          <w:lang w:eastAsia="es-UY"/>
          <w14:ligatures w14:val="none"/>
        </w:rPr>
        <w:t>Attribution</w:t>
      </w:r>
      <w:proofErr w:type="spellEnd"/>
      <w:r w:rsidRPr="00943C90">
        <w:rPr>
          <w:rFonts w:ascii="Arial" w:eastAsia="Times New Roman" w:hAnsi="Arial" w:cs="Arial"/>
          <w:b/>
          <w:bCs/>
          <w:color w:val="333333"/>
          <w:kern w:val="0"/>
          <w:sz w:val="26"/>
          <w:szCs w:val="26"/>
          <w:lang w:eastAsia="es-UY"/>
          <w14:ligatures w14:val="none"/>
        </w:rPr>
        <w:t xml:space="preserve"> Network</w:t>
      </w:r>
      <w:r w:rsidRPr="00943C90">
        <w:rPr>
          <w:rFonts w:ascii="Arial" w:eastAsia="Times New Roman" w:hAnsi="Arial" w:cs="Arial"/>
          <w:color w:val="333333"/>
          <w:kern w:val="0"/>
          <w:sz w:val="26"/>
          <w:szCs w:val="26"/>
          <w:lang w:eastAsia="es-UY"/>
          <w14:ligatures w14:val="none"/>
        </w:rPr>
        <w:t> (WWA), </w:t>
      </w:r>
      <w:hyperlink r:id="rId15" w:tgtFrame="_blank" w:history="1">
        <w:r w:rsidRPr="00943C90">
          <w:rPr>
            <w:rFonts w:ascii="Arial" w:eastAsia="Times New Roman" w:hAnsi="Arial" w:cs="Arial"/>
            <w:color w:val="FC6B01"/>
            <w:kern w:val="0"/>
            <w:sz w:val="26"/>
            <w:szCs w:val="26"/>
            <w:u w:val="single"/>
            <w:lang w:eastAsia="es-UY"/>
            <w14:ligatures w14:val="none"/>
          </w:rPr>
          <w:t>el calentamiento global</w:t>
        </w:r>
      </w:hyperlink>
      <w:r w:rsidRPr="00943C90">
        <w:rPr>
          <w:rFonts w:ascii="Arial" w:eastAsia="Times New Roman" w:hAnsi="Arial" w:cs="Arial"/>
          <w:color w:val="333333"/>
          <w:kern w:val="0"/>
          <w:sz w:val="26"/>
          <w:szCs w:val="26"/>
          <w:lang w:eastAsia="es-UY"/>
          <w14:ligatures w14:val="none"/>
        </w:rPr>
        <w:t> ha intensificado las precipitaciones en la región.</w:t>
      </w:r>
    </w:p>
    <w:p w14:paraId="577402B5"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En el </w:t>
      </w:r>
      <w:r w:rsidRPr="00943C90">
        <w:rPr>
          <w:rFonts w:ascii="Arial" w:eastAsia="Times New Roman" w:hAnsi="Arial" w:cs="Arial"/>
          <w:b/>
          <w:bCs/>
          <w:color w:val="333333"/>
          <w:kern w:val="0"/>
          <w:sz w:val="26"/>
          <w:szCs w:val="26"/>
          <w:lang w:eastAsia="es-UY"/>
          <w14:ligatures w14:val="none"/>
        </w:rPr>
        <w:t>Atlántico</w:t>
      </w:r>
      <w:r w:rsidRPr="00943C90">
        <w:rPr>
          <w:rFonts w:ascii="Arial" w:eastAsia="Times New Roman" w:hAnsi="Arial" w:cs="Arial"/>
          <w:color w:val="333333"/>
          <w:kern w:val="0"/>
          <w:sz w:val="26"/>
          <w:szCs w:val="26"/>
          <w:lang w:eastAsia="es-UY"/>
          <w14:ligatures w14:val="none"/>
        </w:rPr>
        <w:t> , la temporada de huracanes de este año (del 1 de junio al 30 de noviembre) fue un 28,5% más intensa que el promedio, con 18 tormentas con nombre (vientos superiores a 24 mph). La NOAA muestra que, del total, once se convirtieron en huracanes (vientos a partir de 119 km/h) y cinco evolucionaron a huracanes mayores (vientos a partir de 178 km/h).</w:t>
      </w:r>
    </w:p>
    <w:p w14:paraId="1898C5E1"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Sin embargo, no fueron sólo los números los que llamaron la atención esta temporada. El huracán </w:t>
      </w:r>
      <w:proofErr w:type="spellStart"/>
      <w:r w:rsidRPr="00943C90">
        <w:rPr>
          <w:rFonts w:ascii="Arial" w:eastAsia="Times New Roman" w:hAnsi="Arial" w:cs="Arial"/>
          <w:b/>
          <w:bCs/>
          <w:color w:val="333333"/>
          <w:kern w:val="0"/>
          <w:sz w:val="26"/>
          <w:szCs w:val="26"/>
          <w:lang w:eastAsia="es-UY"/>
          <w14:ligatures w14:val="none"/>
        </w:rPr>
        <w:t>Beryl</w:t>
      </w:r>
      <w:proofErr w:type="spellEnd"/>
      <w:r w:rsidRPr="00943C90">
        <w:rPr>
          <w:rFonts w:ascii="Arial" w:eastAsia="Times New Roman" w:hAnsi="Arial" w:cs="Arial"/>
          <w:color w:val="333333"/>
          <w:kern w:val="0"/>
          <w:sz w:val="26"/>
          <w:szCs w:val="26"/>
          <w:lang w:eastAsia="es-UY"/>
          <w14:ligatures w14:val="none"/>
        </w:rPr>
        <w:t xml:space="preserve"> fue el primero de la historia en alcanzar la categoría 5 (vientos superiores a 252 km/h y con alto potencial de destrucción) a principios de julio. </w:t>
      </w:r>
      <w:proofErr w:type="spellStart"/>
      <w:r w:rsidRPr="00943C90">
        <w:rPr>
          <w:rFonts w:ascii="Arial" w:eastAsia="Times New Roman" w:hAnsi="Arial" w:cs="Arial"/>
          <w:color w:val="333333"/>
          <w:kern w:val="0"/>
          <w:sz w:val="26"/>
          <w:szCs w:val="26"/>
          <w:lang w:eastAsia="es-UY"/>
          <w14:ligatures w14:val="none"/>
        </w:rPr>
        <w:t>Beryl</w:t>
      </w:r>
      <w:proofErr w:type="spellEnd"/>
      <w:r w:rsidRPr="00943C90">
        <w:rPr>
          <w:rFonts w:ascii="Arial" w:eastAsia="Times New Roman" w:hAnsi="Arial" w:cs="Arial"/>
          <w:color w:val="333333"/>
          <w:kern w:val="0"/>
          <w:sz w:val="26"/>
          <w:szCs w:val="26"/>
          <w:lang w:eastAsia="es-UY"/>
          <w14:ligatures w14:val="none"/>
        </w:rPr>
        <w:t xml:space="preserve"> se convirtió en huracán a finales de junio y, en un rápido proceso de intensificación, alcanzó la categoría 5 el 1 de julio. En septiembre, </w:t>
      </w:r>
      <w:r w:rsidRPr="00943C90">
        <w:rPr>
          <w:rFonts w:ascii="Arial" w:eastAsia="Times New Roman" w:hAnsi="Arial" w:cs="Arial"/>
          <w:b/>
          <w:bCs/>
          <w:color w:val="333333"/>
          <w:kern w:val="0"/>
          <w:sz w:val="26"/>
          <w:szCs w:val="26"/>
          <w:lang w:eastAsia="es-UY"/>
          <w14:ligatures w14:val="none"/>
        </w:rPr>
        <w:t>Helene</w:t>
      </w:r>
      <w:r w:rsidRPr="00943C90">
        <w:rPr>
          <w:rFonts w:ascii="Arial" w:eastAsia="Times New Roman" w:hAnsi="Arial" w:cs="Arial"/>
          <w:color w:val="333333"/>
          <w:kern w:val="0"/>
          <w:sz w:val="26"/>
          <w:szCs w:val="26"/>
          <w:lang w:eastAsia="es-UY"/>
          <w14:ligatures w14:val="none"/>
        </w:rPr>
        <w:t> se convirtió en el huracán más mortífero en </w:t>
      </w:r>
      <w:r w:rsidRPr="00943C90">
        <w:rPr>
          <w:rFonts w:ascii="Arial" w:eastAsia="Times New Roman" w:hAnsi="Arial" w:cs="Arial"/>
          <w:b/>
          <w:bCs/>
          <w:color w:val="333333"/>
          <w:kern w:val="0"/>
          <w:sz w:val="26"/>
          <w:szCs w:val="26"/>
          <w:lang w:eastAsia="es-UY"/>
          <w14:ligatures w14:val="none"/>
        </w:rPr>
        <w:t>Estados Unidos</w:t>
      </w:r>
      <w:r w:rsidRPr="00943C90">
        <w:rPr>
          <w:rFonts w:ascii="Arial" w:eastAsia="Times New Roman" w:hAnsi="Arial" w:cs="Arial"/>
          <w:color w:val="333333"/>
          <w:kern w:val="0"/>
          <w:sz w:val="26"/>
          <w:szCs w:val="26"/>
          <w:lang w:eastAsia="es-UY"/>
          <w14:ligatures w14:val="none"/>
        </w:rPr>
        <w:t> desde María en 2017, matando a más de 230 personas, la mayoría en Carolina del Norte.</w:t>
      </w:r>
    </w:p>
    <w:p w14:paraId="5A94DEA4"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37EC0056"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5 – Brasil en llamas</w:t>
      </w:r>
    </w:p>
    <w:p w14:paraId="73D5B489"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lastRenderedPageBreak/>
        <w:t>Brasil </w:t>
      </w:r>
      <w:hyperlink r:id="rId16" w:tgtFrame="_blank" w:history="1">
        <w:r w:rsidRPr="00943C90">
          <w:rPr>
            <w:rFonts w:ascii="Arial" w:eastAsia="Times New Roman" w:hAnsi="Arial" w:cs="Arial"/>
            <w:color w:val="FC6B01"/>
            <w:kern w:val="0"/>
            <w:sz w:val="26"/>
            <w:szCs w:val="26"/>
            <w:u w:val="single"/>
            <w:lang w:eastAsia="es-UY"/>
            <w14:ligatures w14:val="none"/>
          </w:rPr>
          <w:t>se quemó</w:t>
        </w:r>
      </w:hyperlink>
      <w:r w:rsidRPr="00943C90">
        <w:rPr>
          <w:rFonts w:ascii="Arial" w:eastAsia="Times New Roman" w:hAnsi="Arial" w:cs="Arial"/>
          <w:color w:val="333333"/>
          <w:kern w:val="0"/>
          <w:sz w:val="26"/>
          <w:szCs w:val="26"/>
          <w:lang w:eastAsia="es-UY"/>
          <w14:ligatures w14:val="none"/>
        </w:rPr>
        <w:t>  en 2024 en una combinación de la peor sequía jamás vista desde que comenzaron los registros en 1950 y puro bandidaje. Hasta el viernes (13) se registraron 272.600 incendios, lo que representa un aumento de casi el 50% respecto al mismo período del año pasado. Al analizar los biomas, sólo la </w:t>
      </w:r>
      <w:r w:rsidRPr="00943C90">
        <w:rPr>
          <w:rFonts w:ascii="Arial" w:eastAsia="Times New Roman" w:hAnsi="Arial" w:cs="Arial"/>
          <w:b/>
          <w:bCs/>
          <w:color w:val="333333"/>
          <w:kern w:val="0"/>
          <w:sz w:val="26"/>
          <w:szCs w:val="26"/>
          <w:lang w:eastAsia="es-UY"/>
          <w14:ligatures w14:val="none"/>
        </w:rPr>
        <w:t>Caatinga</w:t>
      </w:r>
      <w:r w:rsidRPr="00943C90">
        <w:rPr>
          <w:rFonts w:ascii="Arial" w:eastAsia="Times New Roman" w:hAnsi="Arial" w:cs="Arial"/>
          <w:color w:val="333333"/>
          <w:kern w:val="0"/>
          <w:sz w:val="26"/>
          <w:szCs w:val="26"/>
          <w:lang w:eastAsia="es-UY"/>
          <w14:ligatures w14:val="none"/>
        </w:rPr>
        <w:t> y </w:t>
      </w:r>
      <w:r w:rsidRPr="00943C90">
        <w:rPr>
          <w:rFonts w:ascii="Arial" w:eastAsia="Times New Roman" w:hAnsi="Arial" w:cs="Arial"/>
          <w:b/>
          <w:bCs/>
          <w:color w:val="333333"/>
          <w:kern w:val="0"/>
          <w:sz w:val="26"/>
          <w:szCs w:val="26"/>
          <w:lang w:eastAsia="es-UY"/>
          <w14:ligatures w14:val="none"/>
        </w:rPr>
        <w:t>la Pampa</w:t>
      </w:r>
      <w:r w:rsidRPr="00943C90">
        <w:rPr>
          <w:rFonts w:ascii="Arial" w:eastAsia="Times New Roman" w:hAnsi="Arial" w:cs="Arial"/>
          <w:color w:val="333333"/>
          <w:kern w:val="0"/>
          <w:sz w:val="26"/>
          <w:szCs w:val="26"/>
          <w:lang w:eastAsia="es-UY"/>
          <w14:ligatures w14:val="none"/>
        </w:rPr>
        <w:t> no presentaron cifras superiores a las de 2023. La </w:t>
      </w:r>
      <w:r w:rsidRPr="00943C90">
        <w:rPr>
          <w:rFonts w:ascii="Arial" w:eastAsia="Times New Roman" w:hAnsi="Arial" w:cs="Arial"/>
          <w:b/>
          <w:bCs/>
          <w:color w:val="333333"/>
          <w:kern w:val="0"/>
          <w:sz w:val="26"/>
          <w:szCs w:val="26"/>
          <w:lang w:eastAsia="es-UY"/>
          <w14:ligatures w14:val="none"/>
        </w:rPr>
        <w:t>Amazonía</w:t>
      </w:r>
      <w:r w:rsidRPr="00943C90">
        <w:rPr>
          <w:rFonts w:ascii="Arial" w:eastAsia="Times New Roman" w:hAnsi="Arial" w:cs="Arial"/>
          <w:color w:val="333333"/>
          <w:kern w:val="0"/>
          <w:sz w:val="26"/>
          <w:szCs w:val="26"/>
          <w:lang w:eastAsia="es-UY"/>
          <w14:ligatures w14:val="none"/>
        </w:rPr>
        <w:t xml:space="preserve"> vivió su segunda </w:t>
      </w:r>
      <w:proofErr w:type="spellStart"/>
      <w:r w:rsidRPr="00943C90">
        <w:rPr>
          <w:rFonts w:ascii="Arial" w:eastAsia="Times New Roman" w:hAnsi="Arial" w:cs="Arial"/>
          <w:color w:val="333333"/>
          <w:kern w:val="0"/>
          <w:sz w:val="26"/>
          <w:szCs w:val="26"/>
          <w:lang w:eastAsia="es-UY"/>
          <w14:ligatures w14:val="none"/>
        </w:rPr>
        <w:t>megasequía</w:t>
      </w:r>
      <w:proofErr w:type="spellEnd"/>
      <w:r w:rsidRPr="00943C90">
        <w:rPr>
          <w:rFonts w:ascii="Arial" w:eastAsia="Times New Roman" w:hAnsi="Arial" w:cs="Arial"/>
          <w:color w:val="333333"/>
          <w:kern w:val="0"/>
          <w:sz w:val="26"/>
          <w:szCs w:val="26"/>
          <w:lang w:eastAsia="es-UY"/>
          <w14:ligatures w14:val="none"/>
        </w:rPr>
        <w:t xml:space="preserve"> consecutiva, tras la catástrofe de 2023, con niveles de ríos incluso más bajos que el año pasado, ciudades enteras asfixiadas por el humo y comunidades aisladas. . Los llamados ríos voladores, que normalmente transportan humedad hacia el centro-sur, se han convertido en corredores de humo. El bioma registró 138.100 incendios, un aumento del 43% en comparación con 2023, incluso con una caída de la deforestación. El </w:t>
      </w:r>
      <w:hyperlink r:id="rId17" w:tgtFrame="_blank" w:history="1">
        <w:r w:rsidRPr="00943C90">
          <w:rPr>
            <w:rFonts w:ascii="Arial" w:eastAsia="Times New Roman" w:hAnsi="Arial" w:cs="Arial"/>
            <w:color w:val="FC6B01"/>
            <w:kern w:val="0"/>
            <w:sz w:val="26"/>
            <w:szCs w:val="26"/>
            <w:u w:val="single"/>
            <w:lang w:eastAsia="es-UY"/>
            <w14:ligatures w14:val="none"/>
          </w:rPr>
          <w:t>Cerrado</w:t>
        </w:r>
      </w:hyperlink>
      <w:r w:rsidRPr="00943C90">
        <w:rPr>
          <w:rFonts w:ascii="Arial" w:eastAsia="Times New Roman" w:hAnsi="Arial" w:cs="Arial"/>
          <w:color w:val="333333"/>
          <w:kern w:val="0"/>
          <w:sz w:val="26"/>
          <w:szCs w:val="26"/>
          <w:lang w:eastAsia="es-UY"/>
          <w14:ligatures w14:val="none"/>
        </w:rPr>
        <w:t> , con 80,5 mil incendios, y la </w:t>
      </w:r>
      <w:r w:rsidRPr="00943C90">
        <w:rPr>
          <w:rFonts w:ascii="Arial" w:eastAsia="Times New Roman" w:hAnsi="Arial" w:cs="Arial"/>
          <w:b/>
          <w:bCs/>
          <w:color w:val="333333"/>
          <w:kern w:val="0"/>
          <w:sz w:val="26"/>
          <w:szCs w:val="26"/>
          <w:lang w:eastAsia="es-UY"/>
          <w14:ligatures w14:val="none"/>
        </w:rPr>
        <w:t>Mata Atlántica</w:t>
      </w:r>
      <w:r w:rsidRPr="00943C90">
        <w:rPr>
          <w:rFonts w:ascii="Arial" w:eastAsia="Times New Roman" w:hAnsi="Arial" w:cs="Arial"/>
          <w:color w:val="333333"/>
          <w:kern w:val="0"/>
          <w:sz w:val="26"/>
          <w:szCs w:val="26"/>
          <w:lang w:eastAsia="es-UY"/>
          <w14:ligatures w14:val="none"/>
        </w:rPr>
        <w:t> , con 21 mil, tuvieron crecimientos del 62,6% y 86,2%, respectivamente. El </w:t>
      </w:r>
      <w:r w:rsidRPr="00943C90">
        <w:rPr>
          <w:rFonts w:ascii="Arial" w:eastAsia="Times New Roman" w:hAnsi="Arial" w:cs="Arial"/>
          <w:b/>
          <w:bCs/>
          <w:color w:val="333333"/>
          <w:kern w:val="0"/>
          <w:sz w:val="26"/>
          <w:szCs w:val="26"/>
          <w:lang w:eastAsia="es-UY"/>
          <w14:ligatures w14:val="none"/>
        </w:rPr>
        <w:t>Pantanal</w:t>
      </w:r>
      <w:r w:rsidRPr="00943C90">
        <w:rPr>
          <w:rFonts w:ascii="Arial" w:eastAsia="Times New Roman" w:hAnsi="Arial" w:cs="Arial"/>
          <w:color w:val="333333"/>
          <w:kern w:val="0"/>
          <w:sz w:val="26"/>
          <w:szCs w:val="26"/>
          <w:lang w:eastAsia="es-UY"/>
          <w14:ligatures w14:val="none"/>
        </w:rPr>
        <w:t xml:space="preserve"> , con 14.400 incendios, otro bioma que también registró niveles negativos en los </w:t>
      </w:r>
      <w:proofErr w:type="gramStart"/>
      <w:r w:rsidRPr="00943C90">
        <w:rPr>
          <w:rFonts w:ascii="Arial" w:eastAsia="Times New Roman" w:hAnsi="Arial" w:cs="Arial"/>
          <w:color w:val="333333"/>
          <w:kern w:val="0"/>
          <w:sz w:val="26"/>
          <w:szCs w:val="26"/>
          <w:lang w:eastAsia="es-UY"/>
          <w14:ligatures w14:val="none"/>
        </w:rPr>
        <w:t>ríos,</w:t>
      </w:r>
      <w:proofErr w:type="gramEnd"/>
      <w:r w:rsidRPr="00943C90">
        <w:rPr>
          <w:rFonts w:ascii="Arial" w:eastAsia="Times New Roman" w:hAnsi="Arial" w:cs="Arial"/>
          <w:color w:val="333333"/>
          <w:kern w:val="0"/>
          <w:sz w:val="26"/>
          <w:szCs w:val="26"/>
          <w:lang w:eastAsia="es-UY"/>
          <w14:ligatures w14:val="none"/>
        </w:rPr>
        <w:t xml:space="preserve"> tuvo un alarmante aumento del 133%, lo que significa que los focos de incendios se duplicaron en la región.</w:t>
      </w:r>
    </w:p>
    <w:p w14:paraId="687BEF0B"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Un artículo de revisión concluyó que el cambio climático ha empeorado los incendios forestales. En el caso del Amazonas, el clima más cálido y seco hizo que los incendios fueran al menos 20 veces más probables. Según el seguimiento del </w:t>
      </w:r>
      <w:r w:rsidRPr="00943C90">
        <w:rPr>
          <w:rFonts w:ascii="Arial" w:eastAsia="Times New Roman" w:hAnsi="Arial" w:cs="Arial"/>
          <w:b/>
          <w:bCs/>
          <w:color w:val="333333"/>
          <w:kern w:val="0"/>
          <w:sz w:val="26"/>
          <w:szCs w:val="26"/>
          <w:lang w:eastAsia="es-UY"/>
          <w14:ligatures w14:val="none"/>
        </w:rPr>
        <w:t>Laboratorio de Aplicaciones Ambientales de Satélites</w:t>
      </w:r>
      <w:r w:rsidRPr="00943C90">
        <w:rPr>
          <w:rFonts w:ascii="Arial" w:eastAsia="Times New Roman" w:hAnsi="Arial" w:cs="Arial"/>
          <w:color w:val="333333"/>
          <w:kern w:val="0"/>
          <w:sz w:val="26"/>
          <w:szCs w:val="26"/>
          <w:lang w:eastAsia="es-UY"/>
          <w14:ligatures w14:val="none"/>
        </w:rPr>
        <w:t> ( </w:t>
      </w:r>
      <w:r w:rsidRPr="00943C90">
        <w:rPr>
          <w:rFonts w:ascii="Arial" w:eastAsia="Times New Roman" w:hAnsi="Arial" w:cs="Arial"/>
          <w:b/>
          <w:bCs/>
          <w:color w:val="333333"/>
          <w:kern w:val="0"/>
          <w:sz w:val="26"/>
          <w:szCs w:val="26"/>
          <w:lang w:eastAsia="es-UY"/>
          <w14:ligatures w14:val="none"/>
        </w:rPr>
        <w:t>Lasa</w:t>
      </w:r>
      <w:r w:rsidRPr="00943C90">
        <w:rPr>
          <w:rFonts w:ascii="Arial" w:eastAsia="Times New Roman" w:hAnsi="Arial" w:cs="Arial"/>
          <w:color w:val="333333"/>
          <w:kern w:val="0"/>
          <w:sz w:val="26"/>
          <w:szCs w:val="26"/>
          <w:lang w:eastAsia="es-UY"/>
          <w14:ligatures w14:val="none"/>
        </w:rPr>
        <w:t> ), de la Universidad Federal de Río de Janeiro, el 99% de los incendios en Brasil son de origen humano. El clima cálido y seco contribuye a la propagación de este incendio.</w:t>
      </w:r>
    </w:p>
    <w:p w14:paraId="7A767CEE"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758E5BD3"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6 – BR-319 en los tribunales</w:t>
      </w:r>
    </w:p>
    <w:p w14:paraId="71659DE4"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La presión para asfaltar el tramo medio de </w:t>
      </w:r>
      <w:hyperlink r:id="rId18" w:tgtFrame="_blank" w:history="1">
        <w:r w:rsidRPr="00943C90">
          <w:rPr>
            <w:rFonts w:ascii="Arial" w:eastAsia="Times New Roman" w:hAnsi="Arial" w:cs="Arial"/>
            <w:color w:val="FC6B01"/>
            <w:kern w:val="0"/>
            <w:sz w:val="26"/>
            <w:szCs w:val="26"/>
            <w:u w:val="single"/>
            <w:lang w:eastAsia="es-UY"/>
            <w14:ligatures w14:val="none"/>
          </w:rPr>
          <w:t>la BR-319</w:t>
        </w:r>
      </w:hyperlink>
      <w:r w:rsidRPr="00943C90">
        <w:rPr>
          <w:rFonts w:ascii="Arial" w:eastAsia="Times New Roman" w:hAnsi="Arial" w:cs="Arial"/>
          <w:color w:val="333333"/>
          <w:kern w:val="0"/>
          <w:sz w:val="26"/>
          <w:szCs w:val="26"/>
          <w:lang w:eastAsia="es-UY"/>
          <w14:ligatures w14:val="none"/>
        </w:rPr>
        <w:t> (</w:t>
      </w:r>
      <w:proofErr w:type="spellStart"/>
      <w:r w:rsidRPr="00943C90">
        <w:rPr>
          <w:rFonts w:ascii="Arial" w:eastAsia="Times New Roman" w:hAnsi="Arial" w:cs="Arial"/>
          <w:color w:val="333333"/>
          <w:kern w:val="0"/>
          <w:sz w:val="26"/>
          <w:szCs w:val="26"/>
          <w:lang w:eastAsia="es-UY"/>
          <w14:ligatures w14:val="none"/>
        </w:rPr>
        <w:t>Manaus</w:t>
      </w:r>
      <w:proofErr w:type="spellEnd"/>
      <w:r w:rsidRPr="00943C90">
        <w:rPr>
          <w:rFonts w:ascii="Arial" w:eastAsia="Times New Roman" w:hAnsi="Arial" w:cs="Arial"/>
          <w:color w:val="333333"/>
          <w:kern w:val="0"/>
          <w:sz w:val="26"/>
          <w:szCs w:val="26"/>
          <w:lang w:eastAsia="es-UY"/>
          <w14:ligatures w14:val="none"/>
        </w:rPr>
        <w:t xml:space="preserve">-Porto </w:t>
      </w:r>
      <w:proofErr w:type="spellStart"/>
      <w:r w:rsidRPr="00943C90">
        <w:rPr>
          <w:rFonts w:ascii="Arial" w:eastAsia="Times New Roman" w:hAnsi="Arial" w:cs="Arial"/>
          <w:color w:val="333333"/>
          <w:kern w:val="0"/>
          <w:sz w:val="26"/>
          <w:szCs w:val="26"/>
          <w:lang w:eastAsia="es-UY"/>
          <w14:ligatures w14:val="none"/>
        </w:rPr>
        <w:t>Velho</w:t>
      </w:r>
      <w:proofErr w:type="spellEnd"/>
      <w:r w:rsidRPr="00943C90">
        <w:rPr>
          <w:rFonts w:ascii="Arial" w:eastAsia="Times New Roman" w:hAnsi="Arial" w:cs="Arial"/>
          <w:color w:val="333333"/>
          <w:kern w:val="0"/>
          <w:sz w:val="26"/>
          <w:szCs w:val="26"/>
          <w:lang w:eastAsia="es-UY"/>
          <w14:ligatures w14:val="none"/>
        </w:rPr>
        <w:t>), así como el cuestionamiento de las violaciones e irregularidades involucradas en todo este proceso, ganaron nuevos capítulos en 2024. Entre ellos, una victoria histórica en los tribunales: En julio, una decisión preliminar del Tribunal Federal de Amazonas suspendió la </w:t>
      </w:r>
      <w:r w:rsidRPr="00943C90">
        <w:rPr>
          <w:rFonts w:ascii="Arial" w:eastAsia="Times New Roman" w:hAnsi="Arial" w:cs="Arial"/>
          <w:b/>
          <w:bCs/>
          <w:color w:val="333333"/>
          <w:kern w:val="0"/>
          <w:sz w:val="26"/>
          <w:szCs w:val="26"/>
          <w:lang w:eastAsia="es-UY"/>
          <w14:ligatures w14:val="none"/>
        </w:rPr>
        <w:t>Licencia Preliminar</w:t>
      </w:r>
      <w:r w:rsidRPr="00943C90">
        <w:rPr>
          <w:rFonts w:ascii="Arial" w:eastAsia="Times New Roman" w:hAnsi="Arial" w:cs="Arial"/>
          <w:color w:val="333333"/>
          <w:kern w:val="0"/>
          <w:sz w:val="26"/>
          <w:szCs w:val="26"/>
          <w:lang w:eastAsia="es-UY"/>
          <w14:ligatures w14:val="none"/>
        </w:rPr>
        <w:t xml:space="preserve"> (LP </w:t>
      </w:r>
      <w:proofErr w:type="spellStart"/>
      <w:r w:rsidRPr="00943C90">
        <w:rPr>
          <w:rFonts w:ascii="Arial" w:eastAsia="Times New Roman" w:hAnsi="Arial" w:cs="Arial"/>
          <w:color w:val="333333"/>
          <w:kern w:val="0"/>
          <w:sz w:val="26"/>
          <w:szCs w:val="26"/>
          <w:lang w:eastAsia="es-UY"/>
          <w14:ligatures w14:val="none"/>
        </w:rPr>
        <w:t>nº</w:t>
      </w:r>
      <w:proofErr w:type="spellEnd"/>
      <w:r w:rsidRPr="00943C90">
        <w:rPr>
          <w:rFonts w:ascii="Arial" w:eastAsia="Times New Roman" w:hAnsi="Arial" w:cs="Arial"/>
          <w:color w:val="333333"/>
          <w:kern w:val="0"/>
          <w:sz w:val="26"/>
          <w:szCs w:val="26"/>
          <w:lang w:eastAsia="es-UY"/>
          <w14:ligatures w14:val="none"/>
        </w:rPr>
        <w:t xml:space="preserve"> 672/2022), otorgada por el Instituto Brasileño de Medio Ambiente y Recursos Naturales Renovables ( </w:t>
      </w:r>
      <w:proofErr w:type="spellStart"/>
      <w:r w:rsidRPr="00943C90">
        <w:rPr>
          <w:rFonts w:ascii="Arial" w:eastAsia="Times New Roman" w:hAnsi="Arial" w:cs="Arial"/>
          <w:b/>
          <w:bCs/>
          <w:color w:val="333333"/>
          <w:kern w:val="0"/>
          <w:sz w:val="26"/>
          <w:szCs w:val="26"/>
          <w:lang w:eastAsia="es-UY"/>
          <w14:ligatures w14:val="none"/>
        </w:rPr>
        <w:t>Ibama</w:t>
      </w:r>
      <w:proofErr w:type="spellEnd"/>
      <w:r w:rsidRPr="00943C90">
        <w:rPr>
          <w:rFonts w:ascii="Arial" w:eastAsia="Times New Roman" w:hAnsi="Arial" w:cs="Arial"/>
          <w:color w:val="333333"/>
          <w:kern w:val="0"/>
          <w:sz w:val="26"/>
          <w:szCs w:val="26"/>
          <w:lang w:eastAsia="es-UY"/>
          <w14:ligatures w14:val="none"/>
        </w:rPr>
        <w:t> ) apagando las luces del </w:t>
      </w:r>
      <w:r w:rsidRPr="00943C90">
        <w:rPr>
          <w:rFonts w:ascii="Arial" w:eastAsia="Times New Roman" w:hAnsi="Arial" w:cs="Arial"/>
          <w:b/>
          <w:bCs/>
          <w:color w:val="333333"/>
          <w:kern w:val="0"/>
          <w:sz w:val="26"/>
          <w:szCs w:val="26"/>
          <w:lang w:eastAsia="es-UY"/>
          <w14:ligatures w14:val="none"/>
        </w:rPr>
        <w:t>gobierno de Bolsonaro</w:t>
      </w:r>
      <w:r w:rsidRPr="00943C90">
        <w:rPr>
          <w:rFonts w:ascii="Arial" w:eastAsia="Times New Roman" w:hAnsi="Arial" w:cs="Arial"/>
          <w:color w:val="333333"/>
          <w:kern w:val="0"/>
          <w:sz w:val="26"/>
          <w:szCs w:val="26"/>
          <w:lang w:eastAsia="es-UY"/>
          <w14:ligatures w14:val="none"/>
        </w:rPr>
        <w:t> (y contradiciendo el trabajo histórico del propio organismo).</w:t>
      </w:r>
    </w:p>
    <w:p w14:paraId="626737ED"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La suspensión fue resultado de una acción civil pública interpuesta por el </w:t>
      </w:r>
      <w:r w:rsidRPr="00943C90">
        <w:rPr>
          <w:rFonts w:ascii="Arial" w:eastAsia="Times New Roman" w:hAnsi="Arial" w:cs="Arial"/>
          <w:b/>
          <w:bCs/>
          <w:color w:val="333333"/>
          <w:kern w:val="0"/>
          <w:sz w:val="26"/>
          <w:szCs w:val="26"/>
          <w:lang w:eastAsia="es-UY"/>
          <w14:ligatures w14:val="none"/>
        </w:rPr>
        <w:t>Observatorio del Clima</w:t>
      </w:r>
      <w:r w:rsidRPr="00943C90">
        <w:rPr>
          <w:rFonts w:ascii="Arial" w:eastAsia="Times New Roman" w:hAnsi="Arial" w:cs="Arial"/>
          <w:color w:val="333333"/>
          <w:kern w:val="0"/>
          <w:sz w:val="26"/>
          <w:szCs w:val="26"/>
          <w:lang w:eastAsia="es-UY"/>
          <w14:ligatures w14:val="none"/>
        </w:rPr>
        <w:t xml:space="preserve"> , que señaló el desprecio de datos técnicos, análisis científicos y una serie de dictámenes elaborados por el </w:t>
      </w:r>
      <w:proofErr w:type="spellStart"/>
      <w:r w:rsidRPr="00943C90">
        <w:rPr>
          <w:rFonts w:ascii="Arial" w:eastAsia="Times New Roman" w:hAnsi="Arial" w:cs="Arial"/>
          <w:color w:val="333333"/>
          <w:kern w:val="0"/>
          <w:sz w:val="26"/>
          <w:szCs w:val="26"/>
          <w:lang w:eastAsia="es-UY"/>
          <w14:ligatures w14:val="none"/>
        </w:rPr>
        <w:t>Ibama</w:t>
      </w:r>
      <w:proofErr w:type="spellEnd"/>
      <w:r w:rsidRPr="00943C90">
        <w:rPr>
          <w:rFonts w:ascii="Arial" w:eastAsia="Times New Roman" w:hAnsi="Arial" w:cs="Arial"/>
          <w:color w:val="333333"/>
          <w:kern w:val="0"/>
          <w:sz w:val="26"/>
          <w:szCs w:val="26"/>
          <w:lang w:eastAsia="es-UY"/>
          <w14:ligatures w14:val="none"/>
        </w:rPr>
        <w:t xml:space="preserve"> a lo largo del proceso de concesión de la licencia ambiental, solicitando la anulación de la licencia. El </w:t>
      </w:r>
      <w:r w:rsidRPr="00943C90">
        <w:rPr>
          <w:rFonts w:ascii="Arial" w:eastAsia="Times New Roman" w:hAnsi="Arial" w:cs="Arial"/>
          <w:b/>
          <w:bCs/>
          <w:color w:val="333333"/>
          <w:kern w:val="0"/>
          <w:sz w:val="26"/>
          <w:szCs w:val="26"/>
          <w:lang w:eastAsia="es-UY"/>
          <w14:ligatures w14:val="none"/>
        </w:rPr>
        <w:t>Departamento Nacional de Infraestructura del Transporte</w:t>
      </w:r>
      <w:r w:rsidRPr="00943C90">
        <w:rPr>
          <w:rFonts w:ascii="Arial" w:eastAsia="Times New Roman" w:hAnsi="Arial" w:cs="Arial"/>
          <w:color w:val="333333"/>
          <w:kern w:val="0"/>
          <w:sz w:val="26"/>
          <w:szCs w:val="26"/>
          <w:lang w:eastAsia="es-UY"/>
          <w14:ligatures w14:val="none"/>
        </w:rPr>
        <w:t> ( </w:t>
      </w:r>
      <w:proofErr w:type="spellStart"/>
      <w:r w:rsidRPr="00943C90">
        <w:rPr>
          <w:rFonts w:ascii="Arial" w:eastAsia="Times New Roman" w:hAnsi="Arial" w:cs="Arial"/>
          <w:b/>
          <w:bCs/>
          <w:color w:val="333333"/>
          <w:kern w:val="0"/>
          <w:sz w:val="26"/>
          <w:szCs w:val="26"/>
          <w:lang w:eastAsia="es-UY"/>
          <w14:ligatures w14:val="none"/>
        </w:rPr>
        <w:t>Dnit</w:t>
      </w:r>
      <w:proofErr w:type="spellEnd"/>
      <w:r w:rsidRPr="00943C90">
        <w:rPr>
          <w:rFonts w:ascii="Arial" w:eastAsia="Times New Roman" w:hAnsi="Arial" w:cs="Arial"/>
          <w:b/>
          <w:bCs/>
          <w:color w:val="333333"/>
          <w:kern w:val="0"/>
          <w:sz w:val="26"/>
          <w:szCs w:val="26"/>
          <w:lang w:eastAsia="es-UY"/>
          <w14:ligatures w14:val="none"/>
        </w:rPr>
        <w:t>/Ministerio de Transporte</w:t>
      </w:r>
      <w:r w:rsidRPr="00943C90">
        <w:rPr>
          <w:rFonts w:ascii="Arial" w:eastAsia="Times New Roman" w:hAnsi="Arial" w:cs="Arial"/>
          <w:color w:val="333333"/>
          <w:kern w:val="0"/>
          <w:sz w:val="26"/>
          <w:szCs w:val="26"/>
          <w:lang w:eastAsia="es-UY"/>
          <w14:ligatures w14:val="none"/>
        </w:rPr>
        <w:t> ) y el Sindicato apelaron solicitando que se revocara la medida cautelar. La solicitud fue denegada en agosto y se mantuvo la suspensión.</w:t>
      </w:r>
    </w:p>
    <w:p w14:paraId="2CD961EE"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En octubre, sin embargo, la medida cautelar fue anulada cuando el </w:t>
      </w:r>
      <w:r w:rsidRPr="00943C90">
        <w:rPr>
          <w:rFonts w:ascii="Arial" w:eastAsia="Times New Roman" w:hAnsi="Arial" w:cs="Arial"/>
          <w:b/>
          <w:bCs/>
          <w:color w:val="333333"/>
          <w:kern w:val="0"/>
          <w:sz w:val="26"/>
          <w:szCs w:val="26"/>
          <w:lang w:eastAsia="es-UY"/>
          <w14:ligatures w14:val="none"/>
        </w:rPr>
        <w:t>Tribunal Regional Federal</w:t>
      </w:r>
      <w:r w:rsidRPr="00943C90">
        <w:rPr>
          <w:rFonts w:ascii="Arial" w:eastAsia="Times New Roman" w:hAnsi="Arial" w:cs="Arial"/>
          <w:color w:val="333333"/>
          <w:kern w:val="0"/>
          <w:sz w:val="26"/>
          <w:szCs w:val="26"/>
          <w:lang w:eastAsia="es-UY"/>
          <w14:ligatures w14:val="none"/>
        </w:rPr>
        <w:t> de la 1ª Región ( </w:t>
      </w:r>
      <w:r w:rsidRPr="00943C90">
        <w:rPr>
          <w:rFonts w:ascii="Arial" w:eastAsia="Times New Roman" w:hAnsi="Arial" w:cs="Arial"/>
          <w:b/>
          <w:bCs/>
          <w:color w:val="333333"/>
          <w:kern w:val="0"/>
          <w:sz w:val="26"/>
          <w:szCs w:val="26"/>
          <w:lang w:eastAsia="es-UY"/>
          <w14:ligatures w14:val="none"/>
        </w:rPr>
        <w:t>TRF1</w:t>
      </w:r>
      <w:r w:rsidRPr="00943C90">
        <w:rPr>
          <w:rFonts w:ascii="Arial" w:eastAsia="Times New Roman" w:hAnsi="Arial" w:cs="Arial"/>
          <w:color w:val="333333"/>
          <w:kern w:val="0"/>
          <w:sz w:val="26"/>
          <w:szCs w:val="26"/>
          <w:lang w:eastAsia="es-UY"/>
          <w14:ligatures w14:val="none"/>
        </w:rPr>
        <w:t> ) aceptó un recurso de la </w:t>
      </w:r>
      <w:r w:rsidRPr="00943C90">
        <w:rPr>
          <w:rFonts w:ascii="Arial" w:eastAsia="Times New Roman" w:hAnsi="Arial" w:cs="Arial"/>
          <w:b/>
          <w:bCs/>
          <w:color w:val="333333"/>
          <w:kern w:val="0"/>
          <w:sz w:val="26"/>
          <w:szCs w:val="26"/>
          <w:lang w:eastAsia="es-UY"/>
          <w14:ligatures w14:val="none"/>
        </w:rPr>
        <w:t>Fiscalía General de la República</w:t>
      </w:r>
      <w:r w:rsidRPr="00943C90">
        <w:rPr>
          <w:rFonts w:ascii="Arial" w:eastAsia="Times New Roman" w:hAnsi="Arial" w:cs="Arial"/>
          <w:color w:val="333333"/>
          <w:kern w:val="0"/>
          <w:sz w:val="26"/>
          <w:szCs w:val="26"/>
          <w:lang w:eastAsia="es-UY"/>
          <w14:ligatures w14:val="none"/>
        </w:rPr>
        <w:t> ( </w:t>
      </w:r>
      <w:r w:rsidRPr="00943C90">
        <w:rPr>
          <w:rFonts w:ascii="Arial" w:eastAsia="Times New Roman" w:hAnsi="Arial" w:cs="Arial"/>
          <w:b/>
          <w:bCs/>
          <w:color w:val="333333"/>
          <w:kern w:val="0"/>
          <w:sz w:val="26"/>
          <w:szCs w:val="26"/>
          <w:lang w:eastAsia="es-UY"/>
          <w14:ligatures w14:val="none"/>
        </w:rPr>
        <w:t>AGU</w:t>
      </w:r>
      <w:r w:rsidRPr="00943C90">
        <w:rPr>
          <w:rFonts w:ascii="Arial" w:eastAsia="Times New Roman" w:hAnsi="Arial" w:cs="Arial"/>
          <w:color w:val="333333"/>
          <w:kern w:val="0"/>
          <w:sz w:val="26"/>
          <w:szCs w:val="26"/>
          <w:lang w:eastAsia="es-UY"/>
          <w14:ligatures w14:val="none"/>
        </w:rPr>
        <w:t xml:space="preserve"> ). La disputa continúa en </w:t>
      </w:r>
      <w:r w:rsidRPr="00943C90">
        <w:rPr>
          <w:rFonts w:ascii="Arial" w:eastAsia="Times New Roman" w:hAnsi="Arial" w:cs="Arial"/>
          <w:color w:val="333333"/>
          <w:kern w:val="0"/>
          <w:sz w:val="26"/>
          <w:szCs w:val="26"/>
          <w:lang w:eastAsia="es-UY"/>
          <w14:ligatures w14:val="none"/>
        </w:rPr>
        <w:lastRenderedPageBreak/>
        <w:t>2025, pues ya se han presentado recursos para que la licencia siga suspendida. Los expertos señalan que la pavimentación del tramo de 405 km en el corazón de la zona más preservada del Amazonas no podría “sólo” destruir permanentemente el control de la deforestación, sino que también tendría un impacto global irreversible en el clima, como consecuencia de </w:t>
      </w:r>
      <w:hyperlink r:id="rId19" w:tgtFrame="_blank" w:history="1">
        <w:r w:rsidRPr="00943C90">
          <w:rPr>
            <w:rFonts w:ascii="Arial" w:eastAsia="Times New Roman" w:hAnsi="Arial" w:cs="Arial"/>
            <w:color w:val="FC6B01"/>
            <w:kern w:val="0"/>
            <w:sz w:val="26"/>
            <w:szCs w:val="26"/>
            <w:u w:val="single"/>
            <w:lang w:eastAsia="es-UY"/>
            <w14:ligatures w14:val="none"/>
          </w:rPr>
          <w:t>las emisiones de gases de efecto invernadero derivadas de la tala</w:t>
        </w:r>
      </w:hyperlink>
      <w:r w:rsidRPr="00943C90">
        <w:rPr>
          <w:rFonts w:ascii="Arial" w:eastAsia="Times New Roman" w:hAnsi="Arial" w:cs="Arial"/>
          <w:color w:val="333333"/>
          <w:kern w:val="0"/>
          <w:sz w:val="26"/>
          <w:szCs w:val="26"/>
          <w:lang w:eastAsia="es-UY"/>
          <w14:ligatures w14:val="none"/>
        </w:rPr>
        <w:t> .</w:t>
      </w:r>
    </w:p>
    <w:p w14:paraId="653E5DA5"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2A8EB158"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7 – La deforestación vuelve a caer (y la agricultura reacciona)</w:t>
      </w:r>
    </w:p>
    <w:p w14:paraId="3F363431"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Con una caída del 31%, la tasa de deforestación en la Amazonia alcanzó los 6.288 km2 en 2024. Fue la mayor caída en 15 años, que finalmente devolvió la deforestación en el mayor bioma brasileño a los niveles </w:t>
      </w:r>
      <w:r w:rsidRPr="00943C90">
        <w:rPr>
          <w:rFonts w:ascii="Arial" w:eastAsia="Times New Roman" w:hAnsi="Arial" w:cs="Arial"/>
          <w:b/>
          <w:bCs/>
          <w:color w:val="333333"/>
          <w:kern w:val="0"/>
          <w:sz w:val="26"/>
          <w:szCs w:val="26"/>
          <w:lang w:eastAsia="es-UY"/>
          <w14:ligatures w14:val="none"/>
        </w:rPr>
        <w:t xml:space="preserve">previos al </w:t>
      </w:r>
      <w:proofErr w:type="spellStart"/>
      <w:r w:rsidRPr="00943C90">
        <w:rPr>
          <w:rFonts w:ascii="Arial" w:eastAsia="Times New Roman" w:hAnsi="Arial" w:cs="Arial"/>
          <w:b/>
          <w:bCs/>
          <w:color w:val="333333"/>
          <w:kern w:val="0"/>
          <w:sz w:val="26"/>
          <w:szCs w:val="26"/>
          <w:lang w:eastAsia="es-UY"/>
          <w14:ligatures w14:val="none"/>
        </w:rPr>
        <w:t>impeachment</w:t>
      </w:r>
      <w:proofErr w:type="spellEnd"/>
      <w:r w:rsidRPr="00943C90">
        <w:rPr>
          <w:rFonts w:ascii="Arial" w:eastAsia="Times New Roman" w:hAnsi="Arial" w:cs="Arial"/>
          <w:color w:val="333333"/>
          <w:kern w:val="0"/>
          <w:sz w:val="26"/>
          <w:szCs w:val="26"/>
          <w:lang w:eastAsia="es-UY"/>
          <w14:ligatures w14:val="none"/>
        </w:rPr>
        <w:t> (cuando comenzaron a crecer sin control, sólo explotar en el gobierno de Bolsonaro). En el </w:t>
      </w:r>
      <w:r w:rsidRPr="00943C90">
        <w:rPr>
          <w:rFonts w:ascii="Arial" w:eastAsia="Times New Roman" w:hAnsi="Arial" w:cs="Arial"/>
          <w:b/>
          <w:bCs/>
          <w:color w:val="333333"/>
          <w:kern w:val="0"/>
          <w:sz w:val="26"/>
          <w:szCs w:val="26"/>
          <w:lang w:eastAsia="es-UY"/>
          <w14:ligatures w14:val="none"/>
        </w:rPr>
        <w:t>Cerrado</w:t>
      </w:r>
      <w:r w:rsidRPr="00943C90">
        <w:rPr>
          <w:rFonts w:ascii="Arial" w:eastAsia="Times New Roman" w:hAnsi="Arial" w:cs="Arial"/>
          <w:color w:val="333333"/>
          <w:kern w:val="0"/>
          <w:sz w:val="26"/>
          <w:szCs w:val="26"/>
          <w:lang w:eastAsia="es-UY"/>
          <w14:ligatures w14:val="none"/>
        </w:rPr>
        <w:t> , la caída fue menor, pero también significativa: hubo una reducción del 26% (llevando la tasa de deforestación a 8.174 km2), compensando fácilmente el aumento del 6% registrado en 2023.</w:t>
      </w:r>
    </w:p>
    <w:p w14:paraId="1D7D109F"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Los resultados positivos, que podrían ayudar a la ministra </w:t>
      </w:r>
      <w:hyperlink r:id="rId20" w:tgtFrame="_blank" w:history="1">
        <w:r w:rsidRPr="00943C90">
          <w:rPr>
            <w:rFonts w:ascii="Arial" w:eastAsia="Times New Roman" w:hAnsi="Arial" w:cs="Arial"/>
            <w:color w:val="FC6B01"/>
            <w:kern w:val="0"/>
            <w:sz w:val="26"/>
            <w:szCs w:val="26"/>
            <w:u w:val="single"/>
            <w:lang w:eastAsia="es-UY"/>
            <w14:ligatures w14:val="none"/>
          </w:rPr>
          <w:t>Marina Silva</w:t>
        </w:r>
      </w:hyperlink>
      <w:r w:rsidRPr="00943C90">
        <w:rPr>
          <w:rFonts w:ascii="Arial" w:eastAsia="Times New Roman" w:hAnsi="Arial" w:cs="Arial"/>
          <w:color w:val="333333"/>
          <w:kern w:val="0"/>
          <w:sz w:val="26"/>
          <w:szCs w:val="26"/>
          <w:lang w:eastAsia="es-UY"/>
          <w14:ligatures w14:val="none"/>
        </w:rPr>
        <w:t> ( </w:t>
      </w:r>
      <w:r w:rsidRPr="00943C90">
        <w:rPr>
          <w:rFonts w:ascii="Arial" w:eastAsia="Times New Roman" w:hAnsi="Arial" w:cs="Arial"/>
          <w:b/>
          <w:bCs/>
          <w:color w:val="333333"/>
          <w:kern w:val="0"/>
          <w:sz w:val="26"/>
          <w:szCs w:val="26"/>
          <w:lang w:eastAsia="es-UY"/>
          <w14:ligatures w14:val="none"/>
        </w:rPr>
        <w:t>Medio Ambiente y Cambio Climático</w:t>
      </w:r>
      <w:r w:rsidRPr="00943C90">
        <w:rPr>
          <w:rFonts w:ascii="Arial" w:eastAsia="Times New Roman" w:hAnsi="Arial" w:cs="Arial"/>
          <w:color w:val="333333"/>
          <w:kern w:val="0"/>
          <w:sz w:val="26"/>
          <w:szCs w:val="26"/>
          <w:lang w:eastAsia="es-UY"/>
          <w14:ligatures w14:val="none"/>
        </w:rPr>
        <w:t> ) a enfrentar la artillería del ala desarrollista del gobierno, demuestran que la fórmula </w:t>
      </w:r>
      <w:proofErr w:type="spellStart"/>
      <w:r w:rsidRPr="00943C90">
        <w:rPr>
          <w:rFonts w:ascii="Arial" w:eastAsia="Times New Roman" w:hAnsi="Arial" w:cs="Arial"/>
          <w:b/>
          <w:bCs/>
          <w:color w:val="333333"/>
          <w:kern w:val="0"/>
          <w:sz w:val="26"/>
          <w:szCs w:val="26"/>
          <w:lang w:eastAsia="es-UY"/>
          <w14:ligatures w14:val="none"/>
        </w:rPr>
        <w:t>PPCDAm</w:t>
      </w:r>
      <w:proofErr w:type="spellEnd"/>
      <w:r w:rsidRPr="00943C90">
        <w:rPr>
          <w:rFonts w:ascii="Arial" w:eastAsia="Times New Roman" w:hAnsi="Arial" w:cs="Arial"/>
          <w:color w:val="333333"/>
          <w:kern w:val="0"/>
          <w:sz w:val="26"/>
          <w:szCs w:val="26"/>
          <w:lang w:eastAsia="es-UY"/>
          <w14:ligatures w14:val="none"/>
        </w:rPr>
        <w:t> (Plan de Acción para la Prevención y el Control de la Deforestación en la Amazonía Legal) todavía funciona. cuando el conjunto de políticas públicas es activado por el gobierno. Y, lo más importante, muestran que Brasil puede y necesita hacer mucho más por el clima, eliminando la deforestación (legal e ilegal) para 2030, cumpliendo las promesas de campaña del presidente y elevando el listón de la ambición climática de Brasil.</w:t>
      </w:r>
    </w:p>
    <w:p w14:paraId="61F36EEA"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A quien aparentemente no le gustaron las cifras fue </w:t>
      </w:r>
      <w:r w:rsidRPr="00943C90">
        <w:rPr>
          <w:rFonts w:ascii="Arial" w:eastAsia="Times New Roman" w:hAnsi="Arial" w:cs="Arial"/>
          <w:b/>
          <w:bCs/>
          <w:color w:val="333333"/>
          <w:kern w:val="0"/>
          <w:sz w:val="26"/>
          <w:szCs w:val="26"/>
          <w:lang w:eastAsia="es-UY"/>
          <w14:ligatures w14:val="none"/>
        </w:rPr>
        <w:t>la agroindustria</w:t>
      </w:r>
      <w:r w:rsidRPr="00943C90">
        <w:rPr>
          <w:rFonts w:ascii="Arial" w:eastAsia="Times New Roman" w:hAnsi="Arial" w:cs="Arial"/>
          <w:color w:val="333333"/>
          <w:kern w:val="0"/>
          <w:sz w:val="26"/>
          <w:szCs w:val="26"/>
          <w:lang w:eastAsia="es-UY"/>
          <w14:ligatures w14:val="none"/>
        </w:rPr>
        <w:t> , que viene reaccionando de manera coordinada para debilitar las regulaciones ambientales. Además de la apisonadora de la legislación aprobada por el Congreso, con la connivencia de la articulación política de </w:t>
      </w:r>
      <w:r w:rsidRPr="00943C90">
        <w:rPr>
          <w:rFonts w:ascii="Arial" w:eastAsia="Times New Roman" w:hAnsi="Arial" w:cs="Arial"/>
          <w:b/>
          <w:bCs/>
          <w:color w:val="333333"/>
          <w:kern w:val="0"/>
          <w:sz w:val="26"/>
          <w:szCs w:val="26"/>
          <w:lang w:eastAsia="es-UY"/>
          <w14:ligatures w14:val="none"/>
        </w:rPr>
        <w:t>Lula</w:t>
      </w:r>
      <w:r w:rsidRPr="00943C90">
        <w:rPr>
          <w:rFonts w:ascii="Arial" w:eastAsia="Times New Roman" w:hAnsi="Arial" w:cs="Arial"/>
          <w:color w:val="333333"/>
          <w:kern w:val="0"/>
          <w:sz w:val="26"/>
          <w:szCs w:val="26"/>
          <w:lang w:eastAsia="es-UY"/>
          <w14:ligatures w14:val="none"/>
        </w:rPr>
        <w:t> , las tierras indígenas enfrentan un proceso surrealista de “conciliación” con sus invasores iniciado nada menos que por el </w:t>
      </w:r>
      <w:r w:rsidRPr="00943C90">
        <w:rPr>
          <w:rFonts w:ascii="Arial" w:eastAsia="Times New Roman" w:hAnsi="Arial" w:cs="Arial"/>
          <w:b/>
          <w:bCs/>
          <w:color w:val="333333"/>
          <w:kern w:val="0"/>
          <w:sz w:val="26"/>
          <w:szCs w:val="26"/>
          <w:lang w:eastAsia="es-UY"/>
          <w14:ligatures w14:val="none"/>
        </w:rPr>
        <w:t>STF</w:t>
      </w:r>
      <w:r w:rsidRPr="00943C90">
        <w:rPr>
          <w:rFonts w:ascii="Arial" w:eastAsia="Times New Roman" w:hAnsi="Arial" w:cs="Arial"/>
          <w:color w:val="333333"/>
          <w:kern w:val="0"/>
          <w:sz w:val="26"/>
          <w:szCs w:val="26"/>
          <w:lang w:eastAsia="es-UY"/>
          <w14:ligatures w14:val="none"/>
        </w:rPr>
        <w:t> , que el año pasado había hecho lo correcto. al rechazar la tesis surrealista del “marco temporal” inventada por los ruralistas.</w:t>
      </w:r>
    </w:p>
    <w:p w14:paraId="52F2E7F7"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tema candente es la moratoria </w:t>
      </w:r>
      <w:r w:rsidRPr="00943C90">
        <w:rPr>
          <w:rFonts w:ascii="Arial" w:eastAsia="Times New Roman" w:hAnsi="Arial" w:cs="Arial"/>
          <w:b/>
          <w:bCs/>
          <w:color w:val="333333"/>
          <w:kern w:val="0"/>
          <w:sz w:val="26"/>
          <w:szCs w:val="26"/>
          <w:lang w:eastAsia="es-UY"/>
          <w14:ligatures w14:val="none"/>
        </w:rPr>
        <w:t>de la soja</w:t>
      </w:r>
      <w:r w:rsidRPr="00943C90">
        <w:rPr>
          <w:rFonts w:ascii="Arial" w:eastAsia="Times New Roman" w:hAnsi="Arial" w:cs="Arial"/>
          <w:color w:val="333333"/>
          <w:kern w:val="0"/>
          <w:sz w:val="26"/>
          <w:szCs w:val="26"/>
          <w:lang w:eastAsia="es-UY"/>
          <w14:ligatures w14:val="none"/>
        </w:rPr>
        <w:t> , el acuerdo voluntario firmado por el propio sector hace 18 años para impedir la siembra de soja en zonas de nueva deforestación en la </w:t>
      </w:r>
      <w:r w:rsidRPr="00943C90">
        <w:rPr>
          <w:rFonts w:ascii="Arial" w:eastAsia="Times New Roman" w:hAnsi="Arial" w:cs="Arial"/>
          <w:b/>
          <w:bCs/>
          <w:color w:val="333333"/>
          <w:kern w:val="0"/>
          <w:sz w:val="26"/>
          <w:szCs w:val="26"/>
          <w:lang w:eastAsia="es-UY"/>
          <w14:ligatures w14:val="none"/>
        </w:rPr>
        <w:t>Amazonía</w:t>
      </w:r>
      <w:r w:rsidRPr="00943C90">
        <w:rPr>
          <w:rFonts w:ascii="Arial" w:eastAsia="Times New Roman" w:hAnsi="Arial" w:cs="Arial"/>
          <w:color w:val="333333"/>
          <w:kern w:val="0"/>
          <w:sz w:val="26"/>
          <w:szCs w:val="26"/>
          <w:lang w:eastAsia="es-UY"/>
          <w14:ligatures w14:val="none"/>
        </w:rPr>
        <w:t> . Después de que Mato Grosso y Rondônia aprobaran leyes que castigaban financieramente a los productores que participan en la moratoria, las asociaciones empresariales que firmaron la moratoria ahora quieren revocarla. El argumento es que el pacto se habría vuelto superfluo, ya que el país cuenta con un </w:t>
      </w:r>
      <w:r w:rsidRPr="00943C90">
        <w:rPr>
          <w:rFonts w:ascii="Arial" w:eastAsia="Times New Roman" w:hAnsi="Arial" w:cs="Arial"/>
          <w:b/>
          <w:bCs/>
          <w:color w:val="333333"/>
          <w:kern w:val="0"/>
          <w:sz w:val="26"/>
          <w:szCs w:val="26"/>
          <w:lang w:eastAsia="es-UY"/>
          <w14:ligatures w14:val="none"/>
        </w:rPr>
        <w:t>Código Forestal</w:t>
      </w:r>
      <w:r w:rsidRPr="00943C90">
        <w:rPr>
          <w:rFonts w:ascii="Arial" w:eastAsia="Times New Roman" w:hAnsi="Arial" w:cs="Arial"/>
          <w:color w:val="333333"/>
          <w:kern w:val="0"/>
          <w:sz w:val="26"/>
          <w:szCs w:val="26"/>
          <w:lang w:eastAsia="es-UY"/>
          <w14:ligatures w14:val="none"/>
        </w:rPr>
        <w:t> . Tasas de deforestación superiores a las de cuatro ciudades de </w:t>
      </w:r>
      <w:r w:rsidRPr="00943C90">
        <w:rPr>
          <w:rFonts w:ascii="Arial" w:eastAsia="Times New Roman" w:hAnsi="Arial" w:cs="Arial"/>
          <w:b/>
          <w:bCs/>
          <w:color w:val="333333"/>
          <w:kern w:val="0"/>
          <w:sz w:val="26"/>
          <w:szCs w:val="26"/>
          <w:lang w:eastAsia="es-UY"/>
          <w14:ligatures w14:val="none"/>
        </w:rPr>
        <w:t>São Paulo</w:t>
      </w:r>
      <w:r w:rsidRPr="00943C90">
        <w:rPr>
          <w:rFonts w:ascii="Arial" w:eastAsia="Times New Roman" w:hAnsi="Arial" w:cs="Arial"/>
          <w:color w:val="333333"/>
          <w:kern w:val="0"/>
          <w:sz w:val="26"/>
          <w:szCs w:val="26"/>
          <w:lang w:eastAsia="es-UY"/>
          <w14:ligatures w14:val="none"/>
        </w:rPr>
        <w:t> por año sólo en el </w:t>
      </w:r>
      <w:r w:rsidRPr="00943C90">
        <w:rPr>
          <w:rFonts w:ascii="Arial" w:eastAsia="Times New Roman" w:hAnsi="Arial" w:cs="Arial"/>
          <w:b/>
          <w:bCs/>
          <w:color w:val="333333"/>
          <w:kern w:val="0"/>
          <w:sz w:val="26"/>
          <w:szCs w:val="26"/>
          <w:lang w:eastAsia="es-UY"/>
          <w14:ligatures w14:val="none"/>
        </w:rPr>
        <w:t>Amazonas</w:t>
      </w:r>
      <w:r w:rsidRPr="00943C90">
        <w:rPr>
          <w:rFonts w:ascii="Arial" w:eastAsia="Times New Roman" w:hAnsi="Arial" w:cs="Arial"/>
          <w:color w:val="333333"/>
          <w:kern w:val="0"/>
          <w:sz w:val="26"/>
          <w:szCs w:val="26"/>
          <w:lang w:eastAsia="es-UY"/>
          <w14:ligatures w14:val="none"/>
        </w:rPr>
        <w:t> sugieren lo contrario.</w:t>
      </w:r>
    </w:p>
    <w:p w14:paraId="746C7B65"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4BB9CA38"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lastRenderedPageBreak/>
        <w:t>8 – El Congreso de la Motosierra</w:t>
      </w:r>
    </w:p>
    <w:p w14:paraId="318F97DE"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 xml:space="preserve">El Congreso más </w:t>
      </w:r>
      <w:proofErr w:type="spellStart"/>
      <w:r w:rsidRPr="00943C90">
        <w:rPr>
          <w:rFonts w:ascii="Arial" w:eastAsia="Times New Roman" w:hAnsi="Arial" w:cs="Arial"/>
          <w:color w:val="333333"/>
          <w:kern w:val="0"/>
          <w:sz w:val="26"/>
          <w:szCs w:val="26"/>
          <w:lang w:eastAsia="es-UY"/>
          <w14:ligatures w14:val="none"/>
        </w:rPr>
        <w:t>antiambiental</w:t>
      </w:r>
      <w:proofErr w:type="spellEnd"/>
      <w:r w:rsidRPr="00943C90">
        <w:rPr>
          <w:rFonts w:ascii="Arial" w:eastAsia="Times New Roman" w:hAnsi="Arial" w:cs="Arial"/>
          <w:color w:val="333333"/>
          <w:kern w:val="0"/>
          <w:sz w:val="26"/>
          <w:szCs w:val="26"/>
          <w:lang w:eastAsia="es-UY"/>
          <w14:ligatures w14:val="none"/>
        </w:rPr>
        <w:t xml:space="preserve"> de la historia adelantó el regalo de Navidad de la  </w:t>
      </w:r>
      <w:hyperlink r:id="rId21" w:tgtFrame="_blank" w:history="1">
        <w:r w:rsidRPr="00943C90">
          <w:rPr>
            <w:rFonts w:ascii="Arial" w:eastAsia="Times New Roman" w:hAnsi="Arial" w:cs="Arial"/>
            <w:color w:val="FC6B01"/>
            <w:kern w:val="0"/>
            <w:sz w:val="26"/>
            <w:szCs w:val="26"/>
            <w:u w:val="single"/>
            <w:lang w:eastAsia="es-UY"/>
            <w14:ligatures w14:val="none"/>
          </w:rPr>
          <w:t>industria fósil</w:t>
        </w:r>
      </w:hyperlink>
      <w:r w:rsidRPr="00943C90">
        <w:rPr>
          <w:rFonts w:ascii="Arial" w:eastAsia="Times New Roman" w:hAnsi="Arial" w:cs="Arial"/>
          <w:color w:val="333333"/>
          <w:kern w:val="0"/>
          <w:sz w:val="26"/>
          <w:szCs w:val="26"/>
          <w:lang w:eastAsia="es-UY"/>
          <w14:ligatures w14:val="none"/>
        </w:rPr>
        <w:t> y aprobó, el pasado jueves (12/12), el  proyecto de ley sobre </w:t>
      </w:r>
      <w:hyperlink r:id="rId22" w:tgtFrame="_blank" w:history="1">
        <w:r w:rsidRPr="00943C90">
          <w:rPr>
            <w:rFonts w:ascii="Arial" w:eastAsia="Times New Roman" w:hAnsi="Arial" w:cs="Arial"/>
            <w:color w:val="FC6B01"/>
            <w:kern w:val="0"/>
            <w:sz w:val="26"/>
            <w:szCs w:val="26"/>
            <w:u w:val="single"/>
            <w:lang w:eastAsia="es-UY"/>
            <w14:ligatures w14:val="none"/>
          </w:rPr>
          <w:t>parques eólicos marinos</w:t>
        </w:r>
      </w:hyperlink>
      <w:r w:rsidRPr="00943C90">
        <w:rPr>
          <w:rFonts w:ascii="Arial" w:eastAsia="Times New Roman" w:hAnsi="Arial" w:cs="Arial"/>
          <w:color w:val="333333"/>
          <w:kern w:val="0"/>
          <w:sz w:val="26"/>
          <w:szCs w:val="26"/>
          <w:lang w:eastAsia="es-UY"/>
          <w14:ligatures w14:val="none"/>
        </w:rPr>
        <w:t> . El PL </w:t>
      </w:r>
      <w:r w:rsidRPr="00943C90">
        <w:rPr>
          <w:rFonts w:ascii="Arial" w:eastAsia="Times New Roman" w:hAnsi="Arial" w:cs="Arial"/>
          <w:b/>
          <w:bCs/>
          <w:color w:val="333333"/>
          <w:kern w:val="0"/>
          <w:sz w:val="26"/>
          <w:szCs w:val="26"/>
          <w:lang w:eastAsia="es-UY"/>
          <w14:ligatures w14:val="none"/>
        </w:rPr>
        <w:t>575/2021</w:t>
      </w:r>
      <w:r w:rsidRPr="00943C90">
        <w:rPr>
          <w:rFonts w:ascii="Arial" w:eastAsia="Times New Roman" w:hAnsi="Arial" w:cs="Arial"/>
          <w:color w:val="333333"/>
          <w:kern w:val="0"/>
          <w:sz w:val="26"/>
          <w:szCs w:val="26"/>
          <w:lang w:eastAsia="es-UY"/>
          <w14:ligatures w14:val="none"/>
        </w:rPr>
        <w:t> , que debería regular la instalación de equipos de energía eólica en alta mar, introdujo de contrabando una serie de artículos que favorecen al lobby </w:t>
      </w:r>
      <w:hyperlink r:id="rId23" w:tgtFrame="_blank" w:history="1">
        <w:r w:rsidRPr="00943C90">
          <w:rPr>
            <w:rFonts w:ascii="Arial" w:eastAsia="Times New Roman" w:hAnsi="Arial" w:cs="Arial"/>
            <w:color w:val="FC6B01"/>
            <w:kern w:val="0"/>
            <w:sz w:val="26"/>
            <w:szCs w:val="26"/>
            <w:u w:val="single"/>
            <w:lang w:eastAsia="es-UY"/>
            <w14:ligatures w14:val="none"/>
          </w:rPr>
          <w:t>del carbón</w:t>
        </w:r>
      </w:hyperlink>
      <w:r w:rsidRPr="00943C90">
        <w:rPr>
          <w:rFonts w:ascii="Arial" w:eastAsia="Times New Roman" w:hAnsi="Arial" w:cs="Arial"/>
          <w:color w:val="333333"/>
          <w:kern w:val="0"/>
          <w:sz w:val="26"/>
          <w:szCs w:val="26"/>
          <w:lang w:eastAsia="es-UY"/>
          <w14:ligatures w14:val="none"/>
        </w:rPr>
        <w:t> y </w:t>
      </w:r>
      <w:hyperlink r:id="rId24" w:tgtFrame="_blank" w:history="1">
        <w:r w:rsidRPr="00943C90">
          <w:rPr>
            <w:rFonts w:ascii="Arial" w:eastAsia="Times New Roman" w:hAnsi="Arial" w:cs="Arial"/>
            <w:color w:val="FC6B01"/>
            <w:kern w:val="0"/>
            <w:sz w:val="26"/>
            <w:szCs w:val="26"/>
            <w:u w:val="single"/>
            <w:lang w:eastAsia="es-UY"/>
            <w14:ligatures w14:val="none"/>
          </w:rPr>
          <w:t>de los gases fósiles</w:t>
        </w:r>
      </w:hyperlink>
      <w:r w:rsidRPr="00943C90">
        <w:rPr>
          <w:rFonts w:ascii="Arial" w:eastAsia="Times New Roman" w:hAnsi="Arial" w:cs="Arial"/>
          <w:color w:val="333333"/>
          <w:kern w:val="0"/>
          <w:sz w:val="26"/>
          <w:szCs w:val="26"/>
          <w:lang w:eastAsia="es-UY"/>
          <w14:ligatures w14:val="none"/>
        </w:rPr>
        <w:t> . El texto aprobado por el </w:t>
      </w:r>
      <w:r w:rsidRPr="00943C90">
        <w:rPr>
          <w:rFonts w:ascii="Arial" w:eastAsia="Times New Roman" w:hAnsi="Arial" w:cs="Arial"/>
          <w:b/>
          <w:bCs/>
          <w:color w:val="333333"/>
          <w:kern w:val="0"/>
          <w:sz w:val="26"/>
          <w:szCs w:val="26"/>
          <w:lang w:eastAsia="es-UY"/>
          <w14:ligatures w14:val="none"/>
        </w:rPr>
        <w:t>Senado</w:t>
      </w:r>
      <w:r w:rsidRPr="00943C90">
        <w:rPr>
          <w:rFonts w:ascii="Arial" w:eastAsia="Times New Roman" w:hAnsi="Arial" w:cs="Arial"/>
          <w:color w:val="333333"/>
          <w:kern w:val="0"/>
          <w:sz w:val="26"/>
          <w:szCs w:val="26"/>
          <w:lang w:eastAsia="es-UY"/>
          <w14:ligatures w14:val="none"/>
        </w:rPr>
        <w:t> extiende el funcionamiento de las centrales térmicas de </w:t>
      </w:r>
      <w:r w:rsidRPr="00943C90">
        <w:rPr>
          <w:rFonts w:ascii="Arial" w:eastAsia="Times New Roman" w:hAnsi="Arial" w:cs="Arial"/>
          <w:b/>
          <w:bCs/>
          <w:color w:val="333333"/>
          <w:kern w:val="0"/>
          <w:sz w:val="26"/>
          <w:szCs w:val="26"/>
          <w:lang w:eastAsia="es-UY"/>
          <w14:ligatures w14:val="none"/>
        </w:rPr>
        <w:t>carbón</w:t>
      </w:r>
      <w:r w:rsidRPr="00943C90">
        <w:rPr>
          <w:rFonts w:ascii="Arial" w:eastAsia="Times New Roman" w:hAnsi="Arial" w:cs="Arial"/>
          <w:color w:val="333333"/>
          <w:kern w:val="0"/>
          <w:sz w:val="26"/>
          <w:szCs w:val="26"/>
          <w:lang w:eastAsia="es-UY"/>
          <w14:ligatures w14:val="none"/>
        </w:rPr>
        <w:t> , que deberían haber finalizado en 2028, hasta 2050, además de aportar otros beneficios al sector que podrían incrementar la factura eléctrica y aumentar </w:t>
      </w:r>
      <w:hyperlink r:id="rId25" w:tgtFrame="_blank" w:history="1">
        <w:r w:rsidRPr="00943C90">
          <w:rPr>
            <w:rFonts w:ascii="Arial" w:eastAsia="Times New Roman" w:hAnsi="Arial" w:cs="Arial"/>
            <w:color w:val="FC6B01"/>
            <w:kern w:val="0"/>
            <w:sz w:val="26"/>
            <w:szCs w:val="26"/>
            <w:u w:val="single"/>
            <w:lang w:eastAsia="es-UY"/>
            <w14:ligatures w14:val="none"/>
          </w:rPr>
          <w:t>las emisiones de gases de efecto invernadero</w:t>
        </w:r>
      </w:hyperlink>
      <w:r w:rsidRPr="00943C90">
        <w:rPr>
          <w:rFonts w:ascii="Arial" w:eastAsia="Times New Roman" w:hAnsi="Arial" w:cs="Arial"/>
          <w:color w:val="333333"/>
          <w:kern w:val="0"/>
          <w:sz w:val="26"/>
          <w:szCs w:val="26"/>
          <w:lang w:eastAsia="es-UY"/>
          <w14:ligatures w14:val="none"/>
        </w:rPr>
        <w:t> . El texto pasa ahora a la sanción presidencial y la sociedad civil espera </w:t>
      </w:r>
      <w:r w:rsidRPr="00943C90">
        <w:rPr>
          <w:rFonts w:ascii="Arial" w:eastAsia="Times New Roman" w:hAnsi="Arial" w:cs="Arial"/>
          <w:b/>
          <w:bCs/>
          <w:color w:val="333333"/>
          <w:kern w:val="0"/>
          <w:sz w:val="26"/>
          <w:szCs w:val="26"/>
          <w:lang w:eastAsia="es-UY"/>
          <w14:ligatures w14:val="none"/>
        </w:rPr>
        <w:t>que Lula</w:t>
      </w:r>
      <w:r w:rsidRPr="00943C90">
        <w:rPr>
          <w:rFonts w:ascii="Arial" w:eastAsia="Times New Roman" w:hAnsi="Arial" w:cs="Arial"/>
          <w:color w:val="333333"/>
          <w:kern w:val="0"/>
          <w:sz w:val="26"/>
          <w:szCs w:val="26"/>
          <w:lang w:eastAsia="es-UY"/>
          <w14:ligatures w14:val="none"/>
        </w:rPr>
        <w:t> vete los artículos.</w:t>
      </w:r>
    </w:p>
    <w:p w14:paraId="6CC1EB19"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revés es sólo una de varias amenazas que se tramitan en ambas cámaras legislativas y que, de ser aprobada, causarán daños irreversibles a los ecosistemas brasileños, a los pueblos tradicionales, al clima global y a la seguridad de cada ciudadano. El “nuevo” </w:t>
      </w:r>
      <w:hyperlink r:id="rId26" w:tgtFrame="_blank" w:history="1">
        <w:r w:rsidRPr="00943C90">
          <w:rPr>
            <w:rFonts w:ascii="Arial" w:eastAsia="Times New Roman" w:hAnsi="Arial" w:cs="Arial"/>
            <w:color w:val="FC6B01"/>
            <w:kern w:val="0"/>
            <w:sz w:val="26"/>
            <w:szCs w:val="26"/>
            <w:u w:val="single"/>
            <w:lang w:eastAsia="es-UY"/>
            <w14:ligatures w14:val="none"/>
          </w:rPr>
          <w:t>Paquete de Destrucción</w:t>
        </w:r>
      </w:hyperlink>
      <w:r w:rsidRPr="00943C90">
        <w:rPr>
          <w:rFonts w:ascii="Arial" w:eastAsia="Times New Roman" w:hAnsi="Arial" w:cs="Arial"/>
          <w:color w:val="333333"/>
          <w:kern w:val="0"/>
          <w:sz w:val="26"/>
          <w:szCs w:val="26"/>
          <w:lang w:eastAsia="es-UY"/>
          <w14:ligatures w14:val="none"/>
        </w:rPr>
        <w:t> incluye, por ejemplo, el infame “PEC de las playas”, el favorito de la familia Bolsonaro, que elimina la propiedad exclusiva de la Unión sobre tierras de la Marina. La propuesta fue dejada de lado tras la presión de la sociedad civil, pero ahora está volviendo a aparecer en la agenda del </w:t>
      </w:r>
      <w:r w:rsidRPr="00943C90">
        <w:rPr>
          <w:rFonts w:ascii="Arial" w:eastAsia="Times New Roman" w:hAnsi="Arial" w:cs="Arial"/>
          <w:b/>
          <w:bCs/>
          <w:color w:val="333333"/>
          <w:kern w:val="0"/>
          <w:sz w:val="26"/>
          <w:szCs w:val="26"/>
          <w:lang w:eastAsia="es-UY"/>
          <w14:ligatures w14:val="none"/>
        </w:rPr>
        <w:t>Senado</w:t>
      </w:r>
      <w:r w:rsidRPr="00943C90">
        <w:rPr>
          <w:rFonts w:ascii="Arial" w:eastAsia="Times New Roman" w:hAnsi="Arial" w:cs="Arial"/>
          <w:color w:val="333333"/>
          <w:kern w:val="0"/>
          <w:sz w:val="26"/>
          <w:szCs w:val="26"/>
          <w:lang w:eastAsia="es-UY"/>
          <w14:ligatures w14:val="none"/>
        </w:rPr>
        <w:t> y podría pasar al </w:t>
      </w:r>
      <w:r w:rsidRPr="00943C90">
        <w:rPr>
          <w:rFonts w:ascii="Arial" w:eastAsia="Times New Roman" w:hAnsi="Arial" w:cs="Arial"/>
          <w:b/>
          <w:bCs/>
          <w:color w:val="333333"/>
          <w:kern w:val="0"/>
          <w:sz w:val="26"/>
          <w:szCs w:val="26"/>
          <w:lang w:eastAsia="es-UY"/>
          <w14:ligatures w14:val="none"/>
        </w:rPr>
        <w:t>Comité de Constitución y Justicia</w:t>
      </w:r>
      <w:r w:rsidRPr="00943C90">
        <w:rPr>
          <w:rFonts w:ascii="Arial" w:eastAsia="Times New Roman" w:hAnsi="Arial" w:cs="Arial"/>
          <w:color w:val="333333"/>
          <w:kern w:val="0"/>
          <w:sz w:val="26"/>
          <w:szCs w:val="26"/>
          <w:lang w:eastAsia="es-UY"/>
          <w14:ligatures w14:val="none"/>
        </w:rPr>
        <w:t> a finales de este año.</w:t>
      </w:r>
    </w:p>
    <w:p w14:paraId="66651AE9"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También hay una larga lista de proyectos que buscan erosionar  </w:t>
      </w:r>
      <w:hyperlink r:id="rId27" w:tgtFrame="_blank" w:history="1">
        <w:r w:rsidRPr="00943C90">
          <w:rPr>
            <w:rFonts w:ascii="Arial" w:eastAsia="Times New Roman" w:hAnsi="Arial" w:cs="Arial"/>
            <w:color w:val="FC6B01"/>
            <w:kern w:val="0"/>
            <w:sz w:val="26"/>
            <w:szCs w:val="26"/>
            <w:u w:val="single"/>
            <w:lang w:eastAsia="es-UY"/>
            <w14:ligatures w14:val="none"/>
          </w:rPr>
          <w:t>las licencias ambientales</w:t>
        </w:r>
      </w:hyperlink>
      <w:r w:rsidRPr="00943C90">
        <w:rPr>
          <w:rFonts w:ascii="Arial" w:eastAsia="Times New Roman" w:hAnsi="Arial" w:cs="Arial"/>
          <w:color w:val="333333"/>
          <w:kern w:val="0"/>
          <w:sz w:val="26"/>
          <w:szCs w:val="26"/>
          <w:lang w:eastAsia="es-UY"/>
          <w14:ligatures w14:val="none"/>
        </w:rPr>
        <w:t> , poniendo en riesgo a toda la población brasileña, los derechos indígenas y el financiamiento de la política ambiental, además de beneficiar a acaparadores de tierras y criminales ambientales, que siguen avanzando en las cámaras legislativas – y ciertamente en el tormento de 2025.</w:t>
      </w:r>
    </w:p>
    <w:p w14:paraId="00DDCD4E"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4FC64E29"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t>9 – El naranja es el nuevo blanco (Casa)</w:t>
      </w:r>
    </w:p>
    <w:p w14:paraId="05B15BDB" w14:textId="77777777" w:rsid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regreso de </w:t>
      </w:r>
      <w:r w:rsidRPr="00943C90">
        <w:rPr>
          <w:rFonts w:ascii="Arial" w:eastAsia="Times New Roman" w:hAnsi="Arial" w:cs="Arial"/>
          <w:b/>
          <w:bCs/>
          <w:color w:val="333333"/>
          <w:kern w:val="0"/>
          <w:sz w:val="26"/>
          <w:szCs w:val="26"/>
          <w:lang w:eastAsia="es-UY"/>
          <w14:ligatures w14:val="none"/>
        </w:rPr>
        <w:t>Donald Trump</w:t>
      </w:r>
      <w:r w:rsidRPr="00943C90">
        <w:rPr>
          <w:rFonts w:ascii="Arial" w:eastAsia="Times New Roman" w:hAnsi="Arial" w:cs="Arial"/>
          <w:color w:val="333333"/>
          <w:kern w:val="0"/>
          <w:sz w:val="26"/>
          <w:szCs w:val="26"/>
          <w:lang w:eastAsia="es-UY"/>
          <w14:ligatures w14:val="none"/>
        </w:rPr>
        <w:t> a la Casa Blanca puede considerarse una de las mayores </w:t>
      </w:r>
      <w:r w:rsidRPr="00943C90">
        <w:rPr>
          <w:rFonts w:ascii="Arial" w:eastAsia="Times New Roman" w:hAnsi="Arial" w:cs="Arial"/>
          <w:b/>
          <w:bCs/>
          <w:color w:val="333333"/>
          <w:kern w:val="0"/>
          <w:sz w:val="26"/>
          <w:szCs w:val="26"/>
          <w:lang w:eastAsia="es-UY"/>
          <w14:ligatures w14:val="none"/>
        </w:rPr>
        <w:t>catástrofes climáticas</w:t>
      </w:r>
      <w:r w:rsidRPr="00943C90">
        <w:rPr>
          <w:rFonts w:ascii="Arial" w:eastAsia="Times New Roman" w:hAnsi="Arial" w:cs="Arial"/>
          <w:color w:val="333333"/>
          <w:kern w:val="0"/>
          <w:sz w:val="26"/>
          <w:szCs w:val="26"/>
          <w:lang w:eastAsia="es-UY"/>
          <w14:ligatures w14:val="none"/>
        </w:rPr>
        <w:t> de 2024. Inmediatamente, la elección del negacionista de extrema derecha a la presidencia de Estados Unidos significa la retirada del segundo mayor contaminador climático del mundo. del </w:t>
      </w:r>
      <w:r w:rsidRPr="00943C90">
        <w:rPr>
          <w:rFonts w:ascii="Arial" w:eastAsia="Times New Roman" w:hAnsi="Arial" w:cs="Arial"/>
          <w:b/>
          <w:bCs/>
          <w:color w:val="333333"/>
          <w:kern w:val="0"/>
          <w:sz w:val="26"/>
          <w:szCs w:val="26"/>
          <w:lang w:eastAsia="es-UY"/>
          <w14:ligatures w14:val="none"/>
        </w:rPr>
        <w:t>Acuerdo de París</w:t>
      </w:r>
      <w:r w:rsidRPr="00943C90">
        <w:rPr>
          <w:rFonts w:ascii="Arial" w:eastAsia="Times New Roman" w:hAnsi="Arial" w:cs="Arial"/>
          <w:color w:val="333333"/>
          <w:kern w:val="0"/>
          <w:sz w:val="26"/>
          <w:szCs w:val="26"/>
          <w:lang w:eastAsia="es-UY"/>
          <w14:ligatures w14:val="none"/>
        </w:rPr>
        <w:t> (en otra ocasión). La cooperación global para financiar la acción climática –aún más frágil después del fracaso de </w:t>
      </w:r>
      <w:r w:rsidRPr="00943C90">
        <w:rPr>
          <w:rFonts w:ascii="Arial" w:eastAsia="Times New Roman" w:hAnsi="Arial" w:cs="Arial"/>
          <w:b/>
          <w:bCs/>
          <w:color w:val="333333"/>
          <w:kern w:val="0"/>
          <w:sz w:val="26"/>
          <w:szCs w:val="26"/>
          <w:lang w:eastAsia="es-UY"/>
          <w14:ligatures w14:val="none"/>
        </w:rPr>
        <w:t>la COP29–</w:t>
      </w:r>
      <w:r w:rsidRPr="00943C90">
        <w:rPr>
          <w:rFonts w:ascii="Arial" w:eastAsia="Times New Roman" w:hAnsi="Arial" w:cs="Arial"/>
          <w:color w:val="333333"/>
          <w:kern w:val="0"/>
          <w:sz w:val="26"/>
          <w:szCs w:val="26"/>
          <w:lang w:eastAsia="es-UY"/>
          <w14:ligatures w14:val="none"/>
        </w:rPr>
        <w:t> resultará en la pérdida del mayor deudor climático, ya que Trump obviamente agotará toda transferencia de recursos al </w:t>
      </w:r>
      <w:r w:rsidRPr="00943C90">
        <w:rPr>
          <w:rFonts w:ascii="Arial" w:eastAsia="Times New Roman" w:hAnsi="Arial" w:cs="Arial"/>
          <w:b/>
          <w:bCs/>
          <w:color w:val="333333"/>
          <w:kern w:val="0"/>
          <w:sz w:val="26"/>
          <w:szCs w:val="26"/>
          <w:lang w:eastAsia="es-UY"/>
          <w14:ligatures w14:val="none"/>
        </w:rPr>
        <w:t>Sur Global</w:t>
      </w:r>
      <w:r w:rsidRPr="00943C90">
        <w:rPr>
          <w:rFonts w:ascii="Arial" w:eastAsia="Times New Roman" w:hAnsi="Arial" w:cs="Arial"/>
          <w:color w:val="333333"/>
          <w:kern w:val="0"/>
          <w:sz w:val="26"/>
          <w:szCs w:val="26"/>
          <w:lang w:eastAsia="es-UY"/>
          <w14:ligatures w14:val="none"/>
        </w:rPr>
        <w:t> . Pero ¿y si nos quedáramos sin ellos? La catástrofe podría ser una oportunidad para que los países establezcan nuevas bases de cooperación, dejando de depender del país que más obstaculizó las negociaciones en la </w:t>
      </w:r>
      <w:r w:rsidRPr="00943C90">
        <w:rPr>
          <w:rFonts w:ascii="Arial" w:eastAsia="Times New Roman" w:hAnsi="Arial" w:cs="Arial"/>
          <w:b/>
          <w:bCs/>
          <w:color w:val="333333"/>
          <w:kern w:val="0"/>
          <w:sz w:val="26"/>
          <w:szCs w:val="26"/>
          <w:lang w:eastAsia="es-UY"/>
          <w14:ligatures w14:val="none"/>
        </w:rPr>
        <w:t>Convención sobre el Clima de la ONU</w:t>
      </w:r>
      <w:r w:rsidRPr="00943C90">
        <w:rPr>
          <w:rFonts w:ascii="Arial" w:eastAsia="Times New Roman" w:hAnsi="Arial" w:cs="Arial"/>
          <w:color w:val="333333"/>
          <w:kern w:val="0"/>
          <w:sz w:val="26"/>
          <w:szCs w:val="26"/>
          <w:lang w:eastAsia="es-UY"/>
          <w14:ligatures w14:val="none"/>
        </w:rPr>
        <w:t> . Hola, </w:t>
      </w:r>
      <w:proofErr w:type="spellStart"/>
      <w:r w:rsidRPr="00943C90">
        <w:rPr>
          <w:rFonts w:ascii="Arial" w:eastAsia="Times New Roman" w:hAnsi="Arial" w:cs="Arial"/>
          <w:b/>
          <w:bCs/>
          <w:color w:val="333333"/>
          <w:kern w:val="0"/>
          <w:sz w:val="26"/>
          <w:szCs w:val="26"/>
          <w:lang w:eastAsia="es-UY"/>
          <w14:ligatures w14:val="none"/>
        </w:rPr>
        <w:t>Luiz</w:t>
      </w:r>
      <w:proofErr w:type="spellEnd"/>
      <w:r w:rsidRPr="00943C90">
        <w:rPr>
          <w:rFonts w:ascii="Arial" w:eastAsia="Times New Roman" w:hAnsi="Arial" w:cs="Arial"/>
          <w:b/>
          <w:bCs/>
          <w:color w:val="333333"/>
          <w:kern w:val="0"/>
          <w:sz w:val="26"/>
          <w:szCs w:val="26"/>
          <w:lang w:eastAsia="es-UY"/>
          <w14:ligatures w14:val="none"/>
        </w:rPr>
        <w:t xml:space="preserve"> </w:t>
      </w:r>
      <w:proofErr w:type="spellStart"/>
      <w:r w:rsidRPr="00943C90">
        <w:rPr>
          <w:rFonts w:ascii="Arial" w:eastAsia="Times New Roman" w:hAnsi="Arial" w:cs="Arial"/>
          <w:b/>
          <w:bCs/>
          <w:color w:val="333333"/>
          <w:kern w:val="0"/>
          <w:sz w:val="26"/>
          <w:szCs w:val="26"/>
          <w:lang w:eastAsia="es-UY"/>
          <w14:ligatures w14:val="none"/>
        </w:rPr>
        <w:t>Inácio</w:t>
      </w:r>
      <w:proofErr w:type="spellEnd"/>
      <w:r w:rsidRPr="00943C90">
        <w:rPr>
          <w:rFonts w:ascii="Arial" w:eastAsia="Times New Roman" w:hAnsi="Arial" w:cs="Arial"/>
          <w:color w:val="333333"/>
          <w:kern w:val="0"/>
          <w:sz w:val="26"/>
          <w:szCs w:val="26"/>
          <w:lang w:eastAsia="es-UY"/>
          <w14:ligatures w14:val="none"/>
        </w:rPr>
        <w:t> : Brasil todavía tiene la oportunidad de asumir el ansiado liderazgo global en materia climática. Sólo lo quiero.</w:t>
      </w:r>
    </w:p>
    <w:p w14:paraId="1AB8B687"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p>
    <w:p w14:paraId="001D95B0" w14:textId="77777777" w:rsidR="00943C90" w:rsidRPr="00943C90" w:rsidRDefault="00943C90" w:rsidP="00943C90">
      <w:pPr>
        <w:spacing w:after="0" w:line="240" w:lineRule="auto"/>
        <w:jc w:val="both"/>
        <w:outlineLvl w:val="1"/>
        <w:rPr>
          <w:rFonts w:ascii="Arial" w:eastAsia="Times New Roman" w:hAnsi="Arial" w:cs="Arial"/>
          <w:b/>
          <w:bCs/>
          <w:color w:val="333333"/>
          <w:kern w:val="0"/>
          <w:sz w:val="36"/>
          <w:szCs w:val="36"/>
          <w:lang w:eastAsia="es-UY"/>
          <w14:ligatures w14:val="none"/>
        </w:rPr>
      </w:pPr>
      <w:r w:rsidRPr="00943C90">
        <w:rPr>
          <w:rFonts w:ascii="Arial" w:eastAsia="Times New Roman" w:hAnsi="Arial" w:cs="Arial"/>
          <w:b/>
          <w:bCs/>
          <w:color w:val="333333"/>
          <w:kern w:val="0"/>
          <w:sz w:val="36"/>
          <w:szCs w:val="36"/>
          <w:lang w:eastAsia="es-UY"/>
          <w14:ligatures w14:val="none"/>
        </w:rPr>
        <w:lastRenderedPageBreak/>
        <w:t>10 – Fiasco en Bakú</w:t>
      </w:r>
    </w:p>
    <w:p w14:paraId="0A042C1A"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La expectativa era que </w:t>
      </w:r>
      <w:hyperlink r:id="rId28" w:tgtFrame="_blank" w:history="1">
        <w:r w:rsidRPr="00943C90">
          <w:rPr>
            <w:rFonts w:ascii="Arial" w:eastAsia="Times New Roman" w:hAnsi="Arial" w:cs="Arial"/>
            <w:color w:val="FC6B01"/>
            <w:kern w:val="0"/>
            <w:sz w:val="26"/>
            <w:szCs w:val="26"/>
            <w:u w:val="single"/>
            <w:lang w:eastAsia="es-UY"/>
            <w14:ligatures w14:val="none"/>
          </w:rPr>
          <w:t>la COP29, en Azerbaiyán</w:t>
        </w:r>
      </w:hyperlink>
      <w:r w:rsidRPr="00943C90">
        <w:rPr>
          <w:rFonts w:ascii="Arial" w:eastAsia="Times New Roman" w:hAnsi="Arial" w:cs="Arial"/>
          <w:color w:val="333333"/>
          <w:kern w:val="0"/>
          <w:sz w:val="26"/>
          <w:szCs w:val="26"/>
          <w:lang w:eastAsia="es-UY"/>
          <w14:ligatures w14:val="none"/>
        </w:rPr>
        <w:t> , aprobara el nuevo objetivo de financiación climática ( </w:t>
      </w:r>
      <w:r w:rsidRPr="00943C90">
        <w:rPr>
          <w:rFonts w:ascii="Arial" w:eastAsia="Times New Roman" w:hAnsi="Arial" w:cs="Arial"/>
          <w:b/>
          <w:bCs/>
          <w:color w:val="333333"/>
          <w:kern w:val="0"/>
          <w:sz w:val="26"/>
          <w:szCs w:val="26"/>
          <w:lang w:eastAsia="es-UY"/>
          <w14:ligatures w14:val="none"/>
        </w:rPr>
        <w:t>NCQG</w:t>
      </w:r>
      <w:r w:rsidRPr="00943C90">
        <w:rPr>
          <w:rFonts w:ascii="Arial" w:eastAsia="Times New Roman" w:hAnsi="Arial" w:cs="Arial"/>
          <w:color w:val="333333"/>
          <w:kern w:val="0"/>
          <w:sz w:val="26"/>
          <w:szCs w:val="26"/>
          <w:lang w:eastAsia="es-UY"/>
          <w14:ligatures w14:val="none"/>
        </w:rPr>
        <w:t> ), garantizando finalmente que los países ricos pagarían lo que debían en la factura de la crisis climática. El resultado, sin embargo, estuvo lejos de ser ese: con una presidencia desastrosa para conducir las negociaciones, los países desarrollados salieron ilesos y eludieron su obligación de financiar la mitigación, la adaptación y las pérdidas y daños de la crisis climática en los países en desarrollo. El texto final predijo la asignación de unos escasos 300 mil millones de dólares por año hasta 2035 “de diversas fuentes”, es decir, dinero privado y préstamos de bancos multilaterales. La demanda de los países en desarrollo fue de 1,3 billones de dólares, de los cuales una parte sustancial corresponde a recursos públicos, lo que no aumentaría la deuda de quienes ya están endeudados hasta el cuello para pagar, entre otras cosas, su adaptación a una crisis que los países pobres no crearon.</w:t>
      </w:r>
    </w:p>
    <w:p w14:paraId="5D1C8689" w14:textId="77777777" w:rsidR="00943C90" w:rsidRPr="00943C90" w:rsidRDefault="00943C90" w:rsidP="00943C90">
      <w:pPr>
        <w:spacing w:after="0" w:line="240" w:lineRule="auto"/>
        <w:jc w:val="both"/>
        <w:rPr>
          <w:rFonts w:ascii="Arial" w:eastAsia="Times New Roman" w:hAnsi="Arial" w:cs="Arial"/>
          <w:color w:val="333333"/>
          <w:kern w:val="0"/>
          <w:sz w:val="26"/>
          <w:szCs w:val="26"/>
          <w:lang w:eastAsia="es-UY"/>
          <w14:ligatures w14:val="none"/>
        </w:rPr>
      </w:pPr>
      <w:r w:rsidRPr="00943C90">
        <w:rPr>
          <w:rFonts w:ascii="Arial" w:eastAsia="Times New Roman" w:hAnsi="Arial" w:cs="Arial"/>
          <w:color w:val="333333"/>
          <w:kern w:val="0"/>
          <w:sz w:val="26"/>
          <w:szCs w:val="26"/>
          <w:lang w:eastAsia="es-UY"/>
          <w14:ligatures w14:val="none"/>
        </w:rPr>
        <w:t>El fracaso multiplica las responsabilidades de Brasil, anfitrión de la próxima </w:t>
      </w:r>
      <w:r w:rsidRPr="00943C90">
        <w:rPr>
          <w:rFonts w:ascii="Arial" w:eastAsia="Times New Roman" w:hAnsi="Arial" w:cs="Arial"/>
          <w:b/>
          <w:bCs/>
          <w:color w:val="333333"/>
          <w:kern w:val="0"/>
          <w:sz w:val="26"/>
          <w:szCs w:val="26"/>
          <w:lang w:eastAsia="es-UY"/>
          <w14:ligatures w14:val="none"/>
        </w:rPr>
        <w:t>COP</w:t>
      </w:r>
      <w:r w:rsidRPr="00943C90">
        <w:rPr>
          <w:rFonts w:ascii="Arial" w:eastAsia="Times New Roman" w:hAnsi="Arial" w:cs="Arial"/>
          <w:color w:val="333333"/>
          <w:kern w:val="0"/>
          <w:sz w:val="26"/>
          <w:szCs w:val="26"/>
          <w:lang w:eastAsia="es-UY"/>
          <w14:ligatures w14:val="none"/>
        </w:rPr>
        <w:t> . La presidencia de </w:t>
      </w:r>
      <w:hyperlink r:id="rId29" w:tgtFrame="_blank" w:history="1">
        <w:r w:rsidRPr="00943C90">
          <w:rPr>
            <w:rFonts w:ascii="Arial" w:eastAsia="Times New Roman" w:hAnsi="Arial" w:cs="Arial"/>
            <w:color w:val="FC6B01"/>
            <w:kern w:val="0"/>
            <w:sz w:val="26"/>
            <w:szCs w:val="26"/>
            <w:u w:val="single"/>
            <w:lang w:eastAsia="es-UY"/>
            <w14:ligatures w14:val="none"/>
          </w:rPr>
          <w:t>la COP30</w:t>
        </w:r>
      </w:hyperlink>
      <w:r w:rsidRPr="00943C90">
        <w:rPr>
          <w:rFonts w:ascii="Arial" w:eastAsia="Times New Roman" w:hAnsi="Arial" w:cs="Arial"/>
          <w:color w:val="333333"/>
          <w:kern w:val="0"/>
          <w:sz w:val="26"/>
          <w:szCs w:val="26"/>
          <w:lang w:eastAsia="es-UY"/>
          <w14:ligatures w14:val="none"/>
        </w:rPr>
        <w:t> , en Belém, no sólo deberá resolver las lagunas y aprobar decisiones dignas en materia de financiación, sino también reconstruir el espíritu de cooperación entre países, dañado en </w:t>
      </w:r>
      <w:r w:rsidRPr="00943C90">
        <w:rPr>
          <w:rFonts w:ascii="Arial" w:eastAsia="Times New Roman" w:hAnsi="Arial" w:cs="Arial"/>
          <w:b/>
          <w:bCs/>
          <w:color w:val="333333"/>
          <w:kern w:val="0"/>
          <w:sz w:val="26"/>
          <w:szCs w:val="26"/>
          <w:lang w:eastAsia="es-UY"/>
          <w14:ligatures w14:val="none"/>
        </w:rPr>
        <w:t>Bakú</w:t>
      </w:r>
      <w:r w:rsidRPr="00943C90">
        <w:rPr>
          <w:rFonts w:ascii="Arial" w:eastAsia="Times New Roman" w:hAnsi="Arial" w:cs="Arial"/>
          <w:color w:val="333333"/>
          <w:kern w:val="0"/>
          <w:sz w:val="26"/>
          <w:szCs w:val="26"/>
          <w:lang w:eastAsia="es-UY"/>
          <w14:ligatures w14:val="none"/>
        </w:rPr>
        <w:t> .</w:t>
      </w:r>
    </w:p>
    <w:p w14:paraId="3132E6E9" w14:textId="77777777" w:rsidR="00926044" w:rsidRDefault="00926044"/>
    <w:p w14:paraId="19EAC394" w14:textId="53C1D9C8" w:rsidR="00943C90" w:rsidRDefault="00943C90">
      <w:hyperlink r:id="rId30" w:history="1">
        <w:r w:rsidRPr="0090462C">
          <w:rPr>
            <w:rStyle w:val="Hipervnculo"/>
          </w:rPr>
          <w:t>https://www.ihu.unisinos.br/647263-10-fatos-climaticos-de-2024-um-ano-que-foi-fogo-e-agua?utm_campaign=newsletter_ihu__18-12-2024&amp;utm_medium=email&amp;utm_source=RD+Station</w:t>
        </w:r>
      </w:hyperlink>
    </w:p>
    <w:p w14:paraId="6AAEAF8B" w14:textId="77777777" w:rsidR="00943C90" w:rsidRDefault="00943C90"/>
    <w:sectPr w:rsidR="00943C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C90"/>
    <w:rsid w:val="0003271C"/>
    <w:rsid w:val="00926044"/>
    <w:rsid w:val="00943C90"/>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F3262"/>
  <w15:chartTrackingRefBased/>
  <w15:docId w15:val="{112168DC-C1E4-4C7A-89FB-A8BA35AF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3C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43C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43C9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43C9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43C9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43C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43C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43C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43C9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3C9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43C9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43C9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43C9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43C9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43C9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43C9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43C9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43C90"/>
    <w:rPr>
      <w:rFonts w:eastAsiaTheme="majorEastAsia" w:cstheme="majorBidi"/>
      <w:color w:val="272727" w:themeColor="text1" w:themeTint="D8"/>
    </w:rPr>
  </w:style>
  <w:style w:type="paragraph" w:styleId="Ttulo">
    <w:name w:val="Title"/>
    <w:basedOn w:val="Normal"/>
    <w:next w:val="Normal"/>
    <w:link w:val="TtuloCar"/>
    <w:uiPriority w:val="10"/>
    <w:qFormat/>
    <w:rsid w:val="00943C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3C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43C9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43C9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43C90"/>
    <w:pPr>
      <w:spacing w:before="160"/>
      <w:jc w:val="center"/>
    </w:pPr>
    <w:rPr>
      <w:i/>
      <w:iCs/>
      <w:color w:val="404040" w:themeColor="text1" w:themeTint="BF"/>
    </w:rPr>
  </w:style>
  <w:style w:type="character" w:customStyle="1" w:styleId="CitaCar">
    <w:name w:val="Cita Car"/>
    <w:basedOn w:val="Fuentedeprrafopredeter"/>
    <w:link w:val="Cita"/>
    <w:uiPriority w:val="29"/>
    <w:rsid w:val="00943C90"/>
    <w:rPr>
      <w:i/>
      <w:iCs/>
      <w:color w:val="404040" w:themeColor="text1" w:themeTint="BF"/>
    </w:rPr>
  </w:style>
  <w:style w:type="paragraph" w:styleId="Prrafodelista">
    <w:name w:val="List Paragraph"/>
    <w:basedOn w:val="Normal"/>
    <w:uiPriority w:val="34"/>
    <w:qFormat/>
    <w:rsid w:val="00943C90"/>
    <w:pPr>
      <w:ind w:left="720"/>
      <w:contextualSpacing/>
    </w:pPr>
  </w:style>
  <w:style w:type="character" w:styleId="nfasisintenso">
    <w:name w:val="Intense Emphasis"/>
    <w:basedOn w:val="Fuentedeprrafopredeter"/>
    <w:uiPriority w:val="21"/>
    <w:qFormat/>
    <w:rsid w:val="00943C90"/>
    <w:rPr>
      <w:i/>
      <w:iCs/>
      <w:color w:val="0F4761" w:themeColor="accent1" w:themeShade="BF"/>
    </w:rPr>
  </w:style>
  <w:style w:type="paragraph" w:styleId="Citadestacada">
    <w:name w:val="Intense Quote"/>
    <w:basedOn w:val="Normal"/>
    <w:next w:val="Normal"/>
    <w:link w:val="CitadestacadaCar"/>
    <w:uiPriority w:val="30"/>
    <w:qFormat/>
    <w:rsid w:val="00943C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43C90"/>
    <w:rPr>
      <w:i/>
      <w:iCs/>
      <w:color w:val="0F4761" w:themeColor="accent1" w:themeShade="BF"/>
    </w:rPr>
  </w:style>
  <w:style w:type="character" w:styleId="Referenciaintensa">
    <w:name w:val="Intense Reference"/>
    <w:basedOn w:val="Fuentedeprrafopredeter"/>
    <w:uiPriority w:val="32"/>
    <w:qFormat/>
    <w:rsid w:val="00943C90"/>
    <w:rPr>
      <w:b/>
      <w:bCs/>
      <w:smallCaps/>
      <w:color w:val="0F4761" w:themeColor="accent1" w:themeShade="BF"/>
      <w:spacing w:val="5"/>
    </w:rPr>
  </w:style>
  <w:style w:type="character" w:styleId="Hipervnculo">
    <w:name w:val="Hyperlink"/>
    <w:basedOn w:val="Fuentedeprrafopredeter"/>
    <w:uiPriority w:val="99"/>
    <w:unhideWhenUsed/>
    <w:rsid w:val="00943C90"/>
    <w:rPr>
      <w:color w:val="467886" w:themeColor="hyperlink"/>
      <w:u w:val="single"/>
    </w:rPr>
  </w:style>
  <w:style w:type="character" w:styleId="Mencinsinresolver">
    <w:name w:val="Unresolved Mention"/>
    <w:basedOn w:val="Fuentedeprrafopredeter"/>
    <w:uiPriority w:val="99"/>
    <w:semiHidden/>
    <w:unhideWhenUsed/>
    <w:rsid w:val="00943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8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46327-cop29-termina-com-meta-insuficiente-para-financiamento-climatico-ate-2035" TargetMode="External"/><Relationship Id="rId13" Type="http://schemas.openxmlformats.org/officeDocument/2006/relationships/hyperlink" Target="https://www.ihu.unisinos.br/sobre-o-ihu/78-noticias/639193-nivel-dos-rios-nao-cede-e-mantem-enchentes-em-porto-alegre-e-regiao-metropolitana" TargetMode="External"/><Relationship Id="rId18" Type="http://schemas.openxmlformats.org/officeDocument/2006/relationships/hyperlink" Target="https://www.ihu.unisinos.br/categorias/159-entrevistas/645002-br-319-a-pavimentacao-do-colapso-civilizacional-do-brasil-e-da-amazonia-entrevista-especial-com-lucas-ferrante" TargetMode="External"/><Relationship Id="rId26" Type="http://schemas.openxmlformats.org/officeDocument/2006/relationships/hyperlink" Target="https://www.ihu.unisinos.br/categorias/639173-novo-pacote-da-destruicao-ameaca-direitos-socioambientais" TargetMode="External"/><Relationship Id="rId3" Type="http://schemas.openxmlformats.org/officeDocument/2006/relationships/webSettings" Target="webSettings.xml"/><Relationship Id="rId21" Type="http://schemas.openxmlformats.org/officeDocument/2006/relationships/hyperlink" Target="https://ihu.unisinos.br/646116-lobby-dos-combustiveis-fosseis-na-cop29-e-maior-que-delegacoes-de-paises-mais-afetados-pelas-mudancas-climaticas" TargetMode="External"/><Relationship Id="rId7" Type="http://schemas.openxmlformats.org/officeDocument/2006/relationships/hyperlink" Target="https://www.ihu.unisinos.br/categorias/629492-emissoes-de-gases-de-efeito-estufa-estao-em-niveis-sem-precedentes" TargetMode="External"/><Relationship Id="rId12" Type="http://schemas.openxmlformats.org/officeDocument/2006/relationships/hyperlink" Target="https://www.ihu.unisinos.br/categorias/638744-analise-global-de-eventos-climaticos-extremos-e-seus-impactos" TargetMode="External"/><Relationship Id="rId17" Type="http://schemas.openxmlformats.org/officeDocument/2006/relationships/hyperlink" Target="https://www.ihu.unisinos.br/629584-por-que-e-urgente-olhar-mais-para-o-%20cerrado" TargetMode="External"/><Relationship Id="rId25" Type="http://schemas.openxmlformats.org/officeDocument/2006/relationships/hyperlink" Target="https://www.ihu.unisinos.br/categorias/629492-emissoes-de-gases-de-efeito-estufa-estao-em-niveis-sem-precedentes" TargetMode="External"/><Relationship Id="rId2" Type="http://schemas.openxmlformats.org/officeDocument/2006/relationships/settings" Target="settings.xml"/><Relationship Id="rId16" Type="http://schemas.openxmlformats.org/officeDocument/2006/relationships/hyperlink" Target="https://www.ihu.unisinos.br/categorias/643430-brasil-em-chamas-pais-tem-cerca-de-60-de-seu-territorio-coberto-por-fumaca-das-queimadas" TargetMode="External"/><Relationship Id="rId20" Type="http://schemas.openxmlformats.org/officeDocument/2006/relationships/hyperlink" Target="https://www.ihu.unisinos.br/categorias/639084-marina-silva-nao-basta-mitigar-e-adaptar-precisamos-transformar-o-modelo-economico" TargetMode="External"/><Relationship Id="rId29" Type="http://schemas.openxmlformats.org/officeDocument/2006/relationships/hyperlink" Target="https://www.ihu.unisinos.br/categorias/646514-um-ano-ate-a-cop30-belem-e-o-brasil-se-preparam-para-a-proxima-conferencia-do-clima" TargetMode="External"/><Relationship Id="rId1" Type="http://schemas.openxmlformats.org/officeDocument/2006/relationships/styles" Target="styles.xml"/><Relationship Id="rId6" Type="http://schemas.openxmlformats.org/officeDocument/2006/relationships/hyperlink" Target="https://www.oc.eco.br/10-fatos-climaticos-de-2024-um-ano-que-foi-fogo-e-agua/" TargetMode="External"/><Relationship Id="rId11" Type="http://schemas.openxmlformats.org/officeDocument/2006/relationships/hyperlink" Target="https://www.ihu.unisinos.br/categorias/637176-el-nino-enfim-arrefece-planeta-nao" TargetMode="External"/><Relationship Id="rId24" Type="http://schemas.openxmlformats.org/officeDocument/2006/relationships/hyperlink" Target="https://www.ihu.unisinos.br/categorias/645487-empresas-de-gas-fossil-europeias-desistem-de-acordo-para-requalificar-trabalhadores" TargetMode="External"/><Relationship Id="rId32" Type="http://schemas.openxmlformats.org/officeDocument/2006/relationships/theme" Target="theme/theme1.xml"/><Relationship Id="rId5" Type="http://schemas.openxmlformats.org/officeDocument/2006/relationships/hyperlink" Target="https://www.ihu.unisinos.br/categorias/639611-efeitos-de-eventos-extremos-sao-agravados-por-vulnerabilidades-locais-diz-climatologista" TargetMode="External"/><Relationship Id="rId15" Type="http://schemas.openxmlformats.org/officeDocument/2006/relationships/hyperlink" Target="https://www.ihu.unisinos.br/categorias/633863-aquecimento-global-50-de-chance-de-atingir-1-5-c-antes-de-2030" TargetMode="External"/><Relationship Id="rId23" Type="http://schemas.openxmlformats.org/officeDocument/2006/relationships/hyperlink" Target="https://ihu.unisinos.br/categorias/593539-editar-o-maior-projeto-de-extracao-de-carvao-mineral-do-brasil-mina-guaiba-nao-viu-o-bioma-mata-atlantica-em-seus-estudos-ambientais" TargetMode="External"/><Relationship Id="rId28" Type="http://schemas.openxmlformats.org/officeDocument/2006/relationships/hyperlink" Target="https://www.ihu.unisinos.br/categorias/635104-deja-vu-cop29-acontecera-no-azerbaijao-berco-da-industria-moderna-dos-combustiveis-fosseis" TargetMode="External"/><Relationship Id="rId10" Type="http://schemas.openxmlformats.org/officeDocument/2006/relationships/hyperlink" Target="https://www.ihu.unisinos.br/categorias/644307-derretimento-na-groenlandia-ameaca-global-ao-nivel-do-mar" TargetMode="External"/><Relationship Id="rId19" Type="http://schemas.openxmlformats.org/officeDocument/2006/relationships/hyperlink" Target="https://www.ihu.unisinos.br/categorias/188-noticias-2018/580788-aproximadamente-20-das-emissoes-de-gases-do-efeito-estufa-sao-causadas-pelo-desmatamento-revela-relatorio-da-fao"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hu.unisinos.br/categorias/646972-confirmado-2024-sera-o-ano-mais-quente-da-historia-e-superara-limite-do-acordo-de-paris" TargetMode="External"/><Relationship Id="rId14" Type="http://schemas.openxmlformats.org/officeDocument/2006/relationships/hyperlink" Target="https://www.ihu.unisinos.br/categorias/643949-99-dos-incendios-florestais-no-brasil-sao-por-acao-humana-revela-monitoramento" TargetMode="External"/><Relationship Id="rId22" Type="http://schemas.openxmlformats.org/officeDocument/2006/relationships/hyperlink" Target="https://www.ihu.unisinos.br/categorias/634679-jabutis-em-pl-das-eolicas-offshore-podem-custar-r-28-bilhoes-e-mais-emissoes" TargetMode="External"/><Relationship Id="rId27" Type="http://schemas.openxmlformats.org/officeDocument/2006/relationships/hyperlink" Target="https://www.ihu.unisinos.br/categorias/631984-dez-barbaridades-do-pl-do-licenciamento-ambiental" TargetMode="External"/><Relationship Id="rId30" Type="http://schemas.openxmlformats.org/officeDocument/2006/relationships/hyperlink" Target="https://www.ihu.unisinos.br/647263-10-fatos-climaticos-de-2024-um-ano-que-foi-fogo-e-agua?utm_campaign=newsletter_ihu__18-12-2024&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3877</Words>
  <Characters>21329</Characters>
  <Application>Microsoft Office Word</Application>
  <DocSecurity>0</DocSecurity>
  <Lines>177</Lines>
  <Paragraphs>50</Paragraphs>
  <ScaleCrop>false</ScaleCrop>
  <Company/>
  <LinksUpToDate>false</LinksUpToDate>
  <CharactersWithSpaces>25156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2024-12-18T15:11:00Z</dcterms:created>
  <dcterms:modified xsi:type="dcterms:W3CDTF">2024-12-18T15:14:00Z</dcterms:modified>
</cp:coreProperties>
</file>