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B851" w14:textId="7BD8A3A6" w:rsidR="00926044" w:rsidRDefault="00926044"/>
    <w:tbl>
      <w:tblPr>
        <w:tblW w:w="5000" w:type="pct"/>
        <w:tblCellMar>
          <w:left w:w="0" w:type="dxa"/>
          <w:right w:w="0" w:type="dxa"/>
        </w:tblCellMar>
        <w:tblLook w:val="04A0" w:firstRow="1" w:lastRow="0" w:firstColumn="1" w:lastColumn="0" w:noHBand="0" w:noVBand="1"/>
      </w:tblPr>
      <w:tblGrid>
        <w:gridCol w:w="8504"/>
      </w:tblGrid>
      <w:tr w:rsidR="00D22770" w:rsidRPr="00D22770" w14:paraId="3796FA0A"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D22770" w:rsidRPr="00D22770" w14:paraId="60BD46DC" w14:textId="77777777">
              <w:trPr>
                <w:tblCellSpacing w:w="15" w:type="dxa"/>
              </w:trPr>
              <w:tc>
                <w:tcPr>
                  <w:tcW w:w="0" w:type="auto"/>
                  <w:tcMar>
                    <w:top w:w="360" w:type="dxa"/>
                    <w:left w:w="360" w:type="dxa"/>
                    <w:bottom w:w="180" w:type="dxa"/>
                    <w:right w:w="360" w:type="dxa"/>
                  </w:tcMar>
                  <w:vAlign w:val="center"/>
                  <w:hideMark/>
                </w:tcPr>
                <w:p w14:paraId="5D860316" w14:textId="77777777" w:rsidR="00D22770" w:rsidRPr="00D22770" w:rsidRDefault="00D22770" w:rsidP="00D22770">
                  <w:pPr>
                    <w:spacing w:after="0" w:line="315" w:lineRule="atLeast"/>
                    <w:jc w:val="both"/>
                    <w:rPr>
                      <w:rFonts w:ascii="Helvetica" w:eastAsia="Times New Roman" w:hAnsi="Helvetica" w:cs="Helvetica"/>
                      <w:color w:val="000000"/>
                      <w:kern w:val="0"/>
                      <w:sz w:val="32"/>
                      <w:szCs w:val="32"/>
                      <w:lang w:eastAsia="es-UY"/>
                      <w14:ligatures w14:val="none"/>
                    </w:rPr>
                  </w:pPr>
                  <w:r w:rsidRPr="00D22770">
                    <w:rPr>
                      <w:rFonts w:ascii="Helvetica" w:eastAsia="Times New Roman" w:hAnsi="Helvetica" w:cs="Helvetica"/>
                      <w:b/>
                      <w:bCs/>
                      <w:color w:val="D357FE"/>
                      <w:kern w:val="0"/>
                      <w:sz w:val="32"/>
                      <w:szCs w:val="32"/>
                      <w:lang w:eastAsia="es-UY"/>
                      <w14:ligatures w14:val="none"/>
                    </w:rPr>
                    <w:t>AYOTZINAPA. 10 AÑOS SIN VERDAD NI JUSTICIA</w:t>
                  </w:r>
                </w:p>
                <w:p w14:paraId="79314166" w14:textId="77777777" w:rsidR="00D22770" w:rsidRPr="00D22770" w:rsidRDefault="00D22770" w:rsidP="00D22770">
                  <w:pPr>
                    <w:spacing w:after="0" w:line="315" w:lineRule="atLeast"/>
                    <w:jc w:val="both"/>
                    <w:rPr>
                      <w:rFonts w:ascii="Helvetica" w:eastAsia="Times New Roman" w:hAnsi="Helvetica" w:cs="Helvetica"/>
                      <w:color w:val="000000"/>
                      <w:kern w:val="0"/>
                      <w:sz w:val="21"/>
                      <w:szCs w:val="21"/>
                      <w:lang w:eastAsia="es-UY"/>
                      <w14:ligatures w14:val="none"/>
                    </w:rPr>
                  </w:pPr>
                </w:p>
                <w:p w14:paraId="71A6E129" w14:textId="77777777" w:rsidR="00D22770" w:rsidRPr="00D22770" w:rsidRDefault="00D22770" w:rsidP="00D22770">
                  <w:pPr>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 xml:space="preserve">Se cumplen hoy 10 años de aquella incomprensible noche de Iguala, cuando las fuerzas del orden, deformadas en instrumentos cómplices del crimen organizado, secuestraron y desaparecieron a 43 estudiantes de la Normal Rural “Isidro Burgos”, de </w:t>
                  </w:r>
                  <w:proofErr w:type="spellStart"/>
                  <w:r w:rsidRPr="00D22770">
                    <w:rPr>
                      <w:rFonts w:ascii="Helvetica" w:eastAsia="Times New Roman" w:hAnsi="Helvetica" w:cs="Helvetica"/>
                      <w:color w:val="000000"/>
                      <w:kern w:val="0"/>
                      <w:sz w:val="21"/>
                      <w:szCs w:val="21"/>
                      <w:lang w:eastAsia="es-UY"/>
                      <w14:ligatures w14:val="none"/>
                    </w:rPr>
                    <w:t>Ayotzarinapa</w:t>
                  </w:r>
                  <w:proofErr w:type="spellEnd"/>
                  <w:r w:rsidRPr="00D22770">
                    <w:rPr>
                      <w:rFonts w:ascii="Helvetica" w:eastAsia="Times New Roman" w:hAnsi="Helvetica" w:cs="Helvetica"/>
                      <w:color w:val="000000"/>
                      <w:kern w:val="0"/>
                      <w:sz w:val="21"/>
                      <w:szCs w:val="21"/>
                      <w:lang w:eastAsia="es-UY"/>
                      <w14:ligatures w14:val="none"/>
                    </w:rPr>
                    <w:t>. Policías municipales y federales, ejército, titulares del poder ejecutivo de los tres niveles de gobierno, actuaron en impune connivencia para no sólo desaparecer a los 43, sino también la verdad y la justicia, sin que haya hasta el momento voluntad humana o institucional capaz de romper aquel pacto de silencio criminal, y desvelar los rostros y rastros de la ignominia.</w:t>
                  </w:r>
                </w:p>
                <w:p w14:paraId="2A18CC85" w14:textId="77777777" w:rsidR="00D22770" w:rsidRPr="00D22770" w:rsidRDefault="00D22770" w:rsidP="00D22770">
                  <w:pPr>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Pero en su afán de querer enterrar la verdad, ignoraron que los 43 (y las más de 100 mil personas desaparecidas) son semilla, que florecerá en justicia con las lágrimas de las familias buscadoras, pero también con el compromiso férreo, inquebrantable de todas y todos, hoy más que nunca, necesitado de articularse en una sola voz, en una misma exigencia: ¡Vivos se los llevaron, vivos los queremos!</w:t>
                  </w:r>
                </w:p>
                <w:p w14:paraId="146AD014" w14:textId="77777777" w:rsidR="00D22770" w:rsidRPr="00D22770" w:rsidRDefault="00D22770" w:rsidP="00D22770">
                  <w:pPr>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También en una estrategia común, donde toda lucha por la dignidad humana y de nuestra Madre Tierra, esté vertebrada por la construcción de una paz justa, cuyos caminos entretejamos juntas y juntos, un paso a la vez, firme, entrañable, solidario. Empezando quizás, este día, por sumar nuestra voz, nuestros pies, nuestras manos a las familias de los 43 y de todas las personas desaparecidas que esperan…</w:t>
                  </w:r>
                </w:p>
              </w:tc>
            </w:tr>
          </w:tbl>
          <w:p w14:paraId="58545D95"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r w:rsidR="00D22770" w:rsidRPr="00D22770" w14:paraId="16731DF7" w14:textId="7777777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504"/>
            </w:tblGrid>
            <w:tr w:rsidR="00D22770" w:rsidRPr="00D22770" w14:paraId="7F19DB6D" w14:textId="77777777">
              <w:trPr>
                <w:tblCellSpacing w:w="0" w:type="dxa"/>
              </w:trPr>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D22770" w:rsidRPr="00D22770" w14:paraId="37A6CAA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D22770" w:rsidRPr="00D22770" w14:paraId="4866D0F2" w14:textId="77777777">
                          <w:tc>
                            <w:tcPr>
                              <w:tcW w:w="5000" w:type="pct"/>
                              <w:hideMark/>
                            </w:tcPr>
                            <w:tbl>
                              <w:tblPr>
                                <w:tblW w:w="5000" w:type="pct"/>
                                <w:tblCellMar>
                                  <w:left w:w="0" w:type="dxa"/>
                                  <w:right w:w="0" w:type="dxa"/>
                                </w:tblCellMar>
                                <w:tblLook w:val="04A0" w:firstRow="1" w:lastRow="0" w:firstColumn="1" w:lastColumn="0" w:noHBand="0" w:noVBand="1"/>
                              </w:tblPr>
                              <w:tblGrid>
                                <w:gridCol w:w="8504"/>
                              </w:tblGrid>
                              <w:tr w:rsidR="00D22770" w:rsidRPr="00D22770" w14:paraId="1E8B5C8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504"/>
                                    </w:tblGrid>
                                    <w:tr w:rsidR="00D22770" w:rsidRPr="00D22770" w14:paraId="0C8B2BC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D22770" w:rsidRPr="00D22770" w14:paraId="2F736260" w14:textId="77777777">
                                            <w:tc>
                                              <w:tcPr>
                                                <w:tcW w:w="5000" w:type="pct"/>
                                                <w:hideMark/>
                                              </w:tcPr>
                                              <w:tbl>
                                                <w:tblPr>
                                                  <w:tblW w:w="5000" w:type="pct"/>
                                                  <w:tblCellMar>
                                                    <w:left w:w="0" w:type="dxa"/>
                                                    <w:right w:w="0" w:type="dxa"/>
                                                  </w:tblCellMar>
                                                  <w:tblLook w:val="04A0" w:firstRow="1" w:lastRow="0" w:firstColumn="1" w:lastColumn="0" w:noHBand="0" w:noVBand="1"/>
                                                </w:tblPr>
                                                <w:tblGrid>
                                                  <w:gridCol w:w="8504"/>
                                                </w:tblGrid>
                                                <w:tr w:rsidR="00D22770" w:rsidRPr="00D22770" w14:paraId="351DB33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504"/>
                                                      </w:tblGrid>
                                                      <w:tr w:rsidR="00D22770" w:rsidRPr="00D22770" w14:paraId="4253EB4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252"/>
                                                              <w:gridCol w:w="4252"/>
                                                            </w:tblGrid>
                                                            <w:tr w:rsidR="00D22770" w:rsidRPr="00D22770" w14:paraId="390BA999" w14:textId="77777777">
                                                              <w:tc>
                                                                <w:tcPr>
                                                                  <w:tcW w:w="2500" w:type="pct"/>
                                                                  <w:hideMark/>
                                                                </w:tcPr>
                                                                <w:tbl>
                                                                  <w:tblPr>
                                                                    <w:tblW w:w="5000" w:type="pct"/>
                                                                    <w:tblCellMar>
                                                                      <w:left w:w="0" w:type="dxa"/>
                                                                      <w:right w:w="0" w:type="dxa"/>
                                                                    </w:tblCellMar>
                                                                    <w:tblLook w:val="04A0" w:firstRow="1" w:lastRow="0" w:firstColumn="1" w:lastColumn="0" w:noHBand="0" w:noVBand="1"/>
                                                                  </w:tblPr>
                                                                  <w:tblGrid>
                                                                    <w:gridCol w:w="4252"/>
                                                                  </w:tblGrid>
                                                                  <w:tr w:rsidR="00D22770" w:rsidRPr="00D22770" w14:paraId="3400831C" w14:textId="77777777">
                                                                    <w:tc>
                                                                      <w:tcPr>
                                                                        <w:tcW w:w="0" w:type="auto"/>
                                                                        <w:tcMar>
                                                                          <w:top w:w="180" w:type="dxa"/>
                                                                          <w:left w:w="0" w:type="dxa"/>
                                                                          <w:bottom w:w="180" w:type="dxa"/>
                                                                          <w:right w:w="0" w:type="dxa"/>
                                                                        </w:tcMar>
                                                                        <w:hideMark/>
                                                                      </w:tcPr>
                                                                      <w:p w14:paraId="36033477" w14:textId="77777777" w:rsidR="00D22770" w:rsidRPr="00D22770" w:rsidRDefault="00D22770" w:rsidP="00D22770">
                                                                        <w:pPr>
                                                                          <w:spacing w:after="0" w:line="240" w:lineRule="auto"/>
                                                                          <w:jc w:val="center"/>
                                                                          <w:rPr>
                                                                            <w:rFonts w:ascii="Times New Roman" w:eastAsia="Times New Roman" w:hAnsi="Times New Roman" w:cs="Times New Roman"/>
                                                                            <w:kern w:val="0"/>
                                                                            <w:sz w:val="24"/>
                                                                            <w:szCs w:val="24"/>
                                                                            <w:lang w:eastAsia="es-UY"/>
                                                                            <w14:ligatures w14:val="none"/>
                                                                          </w:rPr>
                                                                        </w:pPr>
                                                                        <w:r w:rsidRPr="00D22770">
                                                                          <w:rPr>
                                                                            <w:rFonts w:ascii="Times New Roman" w:eastAsia="Times New Roman" w:hAnsi="Times New Roman" w:cs="Times New Roman"/>
                                                                            <w:noProof/>
                                                                            <w:kern w:val="0"/>
                                                                            <w:sz w:val="24"/>
                                                                            <w:szCs w:val="24"/>
                                                                            <w:bdr w:val="none" w:sz="0" w:space="0" w:color="auto" w:frame="1"/>
                                                                            <w:lang w:eastAsia="es-UY"/>
                                                                            <w14:ligatures w14:val="none"/>
                                                                          </w:rPr>
                                                                          <w:lastRenderedPageBreak/>
                                                                          <w:drawing>
                                                                            <wp:inline distT="0" distB="0" distL="0" distR="0" wp14:anchorId="7DFD4D0E" wp14:editId="00C0DD5B">
                                                                              <wp:extent cx="2540000" cy="3810000"/>
                                                                              <wp:effectExtent l="0" t="0" r="0" b="0"/>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000" cy="3810000"/>
                                                                                      </a:xfrm>
                                                                                      <a:prstGeom prst="rect">
                                                                                        <a:avLst/>
                                                                                      </a:prstGeom>
                                                                                      <a:noFill/>
                                                                                      <a:ln>
                                                                                        <a:noFill/>
                                                                                      </a:ln>
                                                                                    </pic:spPr>
                                                                                  </pic:pic>
                                                                                </a:graphicData>
                                                                              </a:graphic>
                                                                            </wp:inline>
                                                                          </w:drawing>
                                                                        </w:r>
                                                                      </w:p>
                                                                    </w:tc>
                                                                  </w:tr>
                                                                </w:tbl>
                                                                <w:p w14:paraId="12B2A6C3"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c>
                                                                <w:tcPr>
                                                                  <w:tcW w:w="2500" w:type="pct"/>
                                                                  <w:hideMark/>
                                                                </w:tcPr>
                                                                <w:tbl>
                                                                  <w:tblPr>
                                                                    <w:tblW w:w="5000" w:type="pct"/>
                                                                    <w:tblCellMar>
                                                                      <w:left w:w="0" w:type="dxa"/>
                                                                      <w:right w:w="0" w:type="dxa"/>
                                                                    </w:tblCellMar>
                                                                    <w:tblLook w:val="04A0" w:firstRow="1" w:lastRow="0" w:firstColumn="1" w:lastColumn="0" w:noHBand="0" w:noVBand="1"/>
                                                                  </w:tblPr>
                                                                  <w:tblGrid>
                                                                    <w:gridCol w:w="4252"/>
                                                                  </w:tblGrid>
                                                                  <w:tr w:rsidR="00D22770" w:rsidRPr="00D22770" w14:paraId="1E6D6FC4" w14:textId="77777777">
                                                                    <w:tc>
                                                                      <w:tcPr>
                                                                        <w:tcW w:w="0" w:type="auto"/>
                                                                        <w:tcMar>
                                                                          <w:top w:w="180" w:type="dxa"/>
                                                                          <w:left w:w="0" w:type="dxa"/>
                                                                          <w:bottom w:w="180" w:type="dxa"/>
                                                                          <w:right w:w="0" w:type="dxa"/>
                                                                        </w:tcMar>
                                                                        <w:hideMark/>
                                                                      </w:tcPr>
                                                                      <w:p w14:paraId="6AB4354B" w14:textId="77777777" w:rsidR="00D22770" w:rsidRPr="00D22770" w:rsidRDefault="00D22770" w:rsidP="00D22770">
                                                                        <w:pPr>
                                                                          <w:spacing w:after="0" w:line="240" w:lineRule="auto"/>
                                                                          <w:jc w:val="center"/>
                                                                          <w:rPr>
                                                                            <w:rFonts w:ascii="Times New Roman" w:eastAsia="Times New Roman" w:hAnsi="Times New Roman" w:cs="Times New Roman"/>
                                                                            <w:kern w:val="0"/>
                                                                            <w:sz w:val="24"/>
                                                                            <w:szCs w:val="24"/>
                                                                            <w:lang w:eastAsia="es-UY"/>
                                                                            <w14:ligatures w14:val="none"/>
                                                                          </w:rPr>
                                                                        </w:pPr>
                                                                        <w:r w:rsidRPr="00D22770">
                                                                          <w:rPr>
                                                                            <w:rFonts w:ascii="Times New Roman" w:eastAsia="Times New Roman" w:hAnsi="Times New Roman" w:cs="Times New Roman"/>
                                                                            <w:noProof/>
                                                                            <w:kern w:val="0"/>
                                                                            <w:sz w:val="24"/>
                                                                            <w:szCs w:val="24"/>
                                                                            <w:bdr w:val="none" w:sz="0" w:space="0" w:color="auto" w:frame="1"/>
                                                                            <w:lang w:eastAsia="es-UY"/>
                                                                            <w14:ligatures w14:val="none"/>
                                                                          </w:rPr>
                                                                          <w:drawing>
                                                                            <wp:inline distT="0" distB="0" distL="0" distR="0" wp14:anchorId="0BD10BFB" wp14:editId="6BCF0A09">
                                                                              <wp:extent cx="2667000" cy="3848100"/>
                                                                              <wp:effectExtent l="0" t="0" r="0" b="0"/>
                                                                              <wp:docPr id="4"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Dibujo en blanco y negro&#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3848100"/>
                                                                                      </a:xfrm>
                                                                                      <a:prstGeom prst="rect">
                                                                                        <a:avLst/>
                                                                                      </a:prstGeom>
                                                                                      <a:noFill/>
                                                                                      <a:ln>
                                                                                        <a:noFill/>
                                                                                      </a:ln>
                                                                                    </pic:spPr>
                                                                                  </pic:pic>
                                                                                </a:graphicData>
                                                                              </a:graphic>
                                                                            </wp:inline>
                                                                          </w:drawing>
                                                                        </w:r>
                                                                      </w:p>
                                                                    </w:tc>
                                                                  </w:tr>
                                                                </w:tbl>
                                                                <w:p w14:paraId="67656CCC"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0F76241B"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28753FCF"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4F70A4E9"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7891CDA5"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521C30DD" w14:textId="77777777" w:rsidR="00D22770" w:rsidRPr="00D22770" w:rsidRDefault="00D22770" w:rsidP="00D22770">
                                    <w:pPr>
                                      <w:spacing w:after="0" w:line="240" w:lineRule="auto"/>
                                      <w:jc w:val="center"/>
                                      <w:rPr>
                                        <w:rFonts w:ascii="Times New Roman" w:eastAsia="Times New Roman" w:hAnsi="Times New Roman" w:cs="Times New Roman"/>
                                        <w:kern w:val="0"/>
                                        <w:sz w:val="24"/>
                                        <w:szCs w:val="24"/>
                                        <w:lang w:eastAsia="es-UY"/>
                                        <w14:ligatures w14:val="none"/>
                                      </w:rPr>
                                    </w:pPr>
                                  </w:p>
                                </w:tc>
                              </w:tr>
                            </w:tbl>
                            <w:p w14:paraId="6368D957"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2B6AB4CC"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14B85822"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1E03E4F4"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r w:rsidR="00D22770" w:rsidRPr="00D22770" w14:paraId="3C8CBB61" w14:textId="77777777">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04"/>
            </w:tblGrid>
            <w:tr w:rsidR="00D22770" w:rsidRPr="00D22770" w14:paraId="3A3F879E" w14:textId="77777777">
              <w:trPr>
                <w:tblCellSpacing w:w="15" w:type="dxa"/>
              </w:trPr>
              <w:tc>
                <w:tcPr>
                  <w:tcW w:w="0" w:type="auto"/>
                  <w:tcMar>
                    <w:top w:w="180" w:type="dxa"/>
                    <w:left w:w="360" w:type="dxa"/>
                    <w:bottom w:w="180" w:type="dxa"/>
                    <w:right w:w="360" w:type="dxa"/>
                  </w:tcMar>
                  <w:vAlign w:val="center"/>
                  <w:hideMark/>
                </w:tcPr>
                <w:p w14:paraId="59513E7B" w14:textId="77777777" w:rsidR="00D22770" w:rsidRPr="00D22770" w:rsidRDefault="00D22770" w:rsidP="00D22770">
                  <w:pPr>
                    <w:shd w:val="clear" w:color="auto" w:fill="FFFFFF"/>
                    <w:spacing w:after="0" w:line="263" w:lineRule="atLeast"/>
                    <w:jc w:val="center"/>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b/>
                      <w:bCs/>
                      <w:color w:val="FFFFFF"/>
                      <w:kern w:val="0"/>
                      <w:sz w:val="27"/>
                      <w:szCs w:val="27"/>
                      <w:shd w:val="clear" w:color="auto" w:fill="FF4015"/>
                      <w:lang w:eastAsia="es-UY"/>
                      <w14:ligatures w14:val="none"/>
                    </w:rPr>
                    <w:t>COMUNICADO</w:t>
                  </w:r>
                </w:p>
                <w:p w14:paraId="1CD6E5E7"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p>
                <w:p w14:paraId="7B3E9400" w14:textId="77777777" w:rsidR="00D22770" w:rsidRPr="00D22770" w:rsidRDefault="00D22770" w:rsidP="00D22770">
                  <w:pPr>
                    <w:shd w:val="clear" w:color="auto" w:fill="FFFFFF"/>
                    <w:spacing w:after="0" w:line="315" w:lineRule="atLeast"/>
                    <w:jc w:val="center"/>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b/>
                      <w:bCs/>
                      <w:color w:val="000000"/>
                      <w:kern w:val="0"/>
                      <w:sz w:val="27"/>
                      <w:szCs w:val="27"/>
                      <w:lang w:eastAsia="es-UY"/>
                      <w14:ligatures w14:val="none"/>
                    </w:rPr>
                    <w:t>10 AÑOS SIN VERDAD NI JUSTICIA</w:t>
                  </w:r>
                </w:p>
                <w:p w14:paraId="2AC0AFF9"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p>
                <w:p w14:paraId="3D2BB38E"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Ayotzinapa marcó un punto de inflexión en la historia reciente de México.</w:t>
                  </w:r>
                </w:p>
                <w:p w14:paraId="50942F18"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 xml:space="preserve">Fue el grito de ¡Ya Basta! que no solo expresó la indignación por los 43 normalistas, sino por </w:t>
                  </w:r>
                  <w:proofErr w:type="gramStart"/>
                  <w:r w:rsidRPr="00D22770">
                    <w:rPr>
                      <w:rFonts w:ascii="Helvetica" w:eastAsia="Times New Roman" w:hAnsi="Helvetica" w:cs="Helvetica"/>
                      <w:color w:val="000000"/>
                      <w:kern w:val="0"/>
                      <w:sz w:val="21"/>
                      <w:szCs w:val="21"/>
                      <w:lang w:eastAsia="es-UY"/>
                      <w14:ligatures w14:val="none"/>
                    </w:rPr>
                    <w:t>las miles</w:t>
                  </w:r>
                  <w:proofErr w:type="gramEnd"/>
                  <w:r w:rsidRPr="00D22770">
                    <w:rPr>
                      <w:rFonts w:ascii="Helvetica" w:eastAsia="Times New Roman" w:hAnsi="Helvetica" w:cs="Helvetica"/>
                      <w:color w:val="000000"/>
                      <w:kern w:val="0"/>
                      <w:sz w:val="21"/>
                      <w:szCs w:val="21"/>
                      <w:lang w:eastAsia="es-UY"/>
                      <w14:ligatures w14:val="none"/>
                    </w:rPr>
                    <w:t xml:space="preserve"> de personas desaparecidas que hay detrás de ellos. Simbolizó la crisis del régimen de partidos, todos involucrados de alguna manera en las estructuras estatales que, por acción u omisión, fueron responsables de la desaparición.</w:t>
                  </w:r>
                </w:p>
                <w:p w14:paraId="5FDF83C2"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En medio de una situación intolerable e invivible, la respuesta masiva de indignación y solidaridad se convirtió en la demanda nacional e internacional más importante de la última década para nuestro país:</w:t>
                  </w:r>
                </w:p>
                <w:p w14:paraId="1CCE93BA" w14:textId="77777777" w:rsidR="00D22770" w:rsidRPr="00D22770" w:rsidRDefault="00D22770" w:rsidP="00D22770">
                  <w:pPr>
                    <w:shd w:val="clear" w:color="auto" w:fill="FFFFFF"/>
                    <w:spacing w:after="0" w:line="315" w:lineRule="atLeast"/>
                    <w:jc w:val="center"/>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VIVOS SE LOS LLEVARON, VIVOS LOS QUEREMOS.</w:t>
                  </w:r>
                </w:p>
                <w:p w14:paraId="3C060FC7" w14:textId="77777777" w:rsidR="00D22770" w:rsidRPr="00D22770" w:rsidRDefault="00D22770" w:rsidP="00D22770">
                  <w:pPr>
                    <w:shd w:val="clear" w:color="auto" w:fill="FFFFFF"/>
                    <w:spacing w:after="0" w:line="315" w:lineRule="atLeast"/>
                    <w:jc w:val="center"/>
                    <w:rPr>
                      <w:rFonts w:ascii="Helvetica" w:eastAsia="Times New Roman" w:hAnsi="Helvetica" w:cs="Helvetica"/>
                      <w:color w:val="000000"/>
                      <w:kern w:val="0"/>
                      <w:sz w:val="21"/>
                      <w:szCs w:val="21"/>
                      <w:lang w:eastAsia="es-UY"/>
                      <w14:ligatures w14:val="none"/>
                    </w:rPr>
                  </w:pPr>
                </w:p>
                <w:p w14:paraId="4F980A87"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Las manifestaciones dejaron claro lo que hoy es un hecho irrefutable: En Ayotzinapa, FUE EL ESTADO el responsable de la desaparición de los 43 estudiantes durante la noche de Iguala.</w:t>
                  </w:r>
                </w:p>
                <w:p w14:paraId="16D8B097"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 xml:space="preserve">El gobierno de AMLO, en sus primeros años, prometió hacer lo necesario para alcanzar verdad y justicia. Para ello, creó la Comisión para la Verdad y Acceso a la Justicia (COVAJ); incorporó los esfuerzos del Grupo Interdisciplinario de Expertos </w:t>
                  </w:r>
                  <w:r w:rsidRPr="00D22770">
                    <w:rPr>
                      <w:rFonts w:ascii="Helvetica" w:eastAsia="Times New Roman" w:hAnsi="Helvetica" w:cs="Helvetica"/>
                      <w:color w:val="000000"/>
                      <w:kern w:val="0"/>
                      <w:sz w:val="21"/>
                      <w:szCs w:val="21"/>
                      <w:lang w:eastAsia="es-UY"/>
                      <w14:ligatures w14:val="none"/>
                    </w:rPr>
                    <w:lastRenderedPageBreak/>
                    <w:t>Independientes (GIEI); mantuvo el diálogo con los padres de los 43 y los organismos defensores de derechos humanos que los han acompañado desde el 26 de septiembre de 2014, y respaldó el trabajo de la fiscalía especial a cargo de Omar Gómez Trejo. Es importante destacar el reconocimiento de las desapariciones forzadas en Iguala como un crimen de Estado.</w:t>
                  </w:r>
                </w:p>
                <w:p w14:paraId="11FB58A4"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Sin embargo, a partir de 2022, estos avances comenzaron a revertirse, descarrilando el proceso de investigación y deteriorando la relación entre la presidencia y las madres y padres de los 43. En especial las investigaciones se entorpecieron cuando se hizo visible el papel del Ejército.</w:t>
                  </w:r>
                </w:p>
                <w:p w14:paraId="72843F80"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Hoy, al terminar el sexenio, en el caso Ayotzinapa, NO HAY VERDAD NI JUSTICIA. Por ello, a diez años de la desaparición de los 43 estudiantes de la Escuela Normal Rural Isidro Burgos, las y los abajo firmantes –artistas, académicos y activistas– demandamos a la presidenta electa:</w:t>
                  </w:r>
                </w:p>
                <w:p w14:paraId="56850CFB" w14:textId="77777777" w:rsidR="00D22770" w:rsidRPr="00D22770" w:rsidRDefault="00D22770" w:rsidP="00D22770">
                  <w:pPr>
                    <w:numPr>
                      <w:ilvl w:val="0"/>
                      <w:numId w:val="1"/>
                    </w:numPr>
                    <w:shd w:val="clear" w:color="auto" w:fill="FFFFFF"/>
                    <w:spacing w:after="0" w:line="315" w:lineRule="atLeast"/>
                    <w:ind w:left="945"/>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Un compromiso renovado para restablecer las investigaciones con una fiscalía consensuada con las madres y padres de los 43 y los organismos defensores de derechos humanos que los acompañan, para retomar las pesquisas interrumpidas tras la renuncia del fiscal Omar Gómez Trejo.</w:t>
                  </w:r>
                </w:p>
                <w:p w14:paraId="494FE036" w14:textId="77777777" w:rsidR="00D22770" w:rsidRPr="00D22770" w:rsidRDefault="00D22770" w:rsidP="00D22770">
                  <w:pPr>
                    <w:numPr>
                      <w:ilvl w:val="0"/>
                      <w:numId w:val="2"/>
                    </w:numPr>
                    <w:shd w:val="clear" w:color="auto" w:fill="FFFFFF"/>
                    <w:spacing w:after="0" w:line="315" w:lineRule="atLeast"/>
                    <w:ind w:left="945"/>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El cese inmediato del hostigamiento mediático desde la presidencia hacia las madres y padres de los 43 y los organismos defensores de derechos humanos.</w:t>
                  </w:r>
                </w:p>
                <w:p w14:paraId="18594818" w14:textId="77777777" w:rsidR="00D22770" w:rsidRPr="00D22770" w:rsidRDefault="00D22770" w:rsidP="00D22770">
                  <w:pPr>
                    <w:numPr>
                      <w:ilvl w:val="0"/>
                      <w:numId w:val="3"/>
                    </w:numPr>
                    <w:shd w:val="clear" w:color="auto" w:fill="FFFFFF"/>
                    <w:spacing w:after="0" w:line="315" w:lineRule="atLeast"/>
                    <w:ind w:left="945"/>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El firme compromiso de verdad y justicia por parte del nuevo gobierno, para asegurar que los responsables, civiles o militares, sean llevados ante la justicia, sin exoneraciones políticas ni mediáticas, hasta que las investigaciones concluyan.</w:t>
                  </w:r>
                </w:p>
                <w:p w14:paraId="342F7758" w14:textId="77777777" w:rsidR="00D22770" w:rsidRPr="00D22770" w:rsidRDefault="00D22770" w:rsidP="00D22770">
                  <w:pPr>
                    <w:numPr>
                      <w:ilvl w:val="0"/>
                      <w:numId w:val="4"/>
                    </w:numPr>
                    <w:shd w:val="clear" w:color="auto" w:fill="FFFFFF"/>
                    <w:spacing w:after="0" w:line="315" w:lineRule="atLeast"/>
                    <w:ind w:left="945"/>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Retomar el proceso de Ayotzinapa como una cuestión de Estado, indispensable para la democracia, el Estado de derecho, el combate a la impunidad y, en particular, para la memoria, la verdad y la justicia. </w:t>
                  </w:r>
                </w:p>
                <w:p w14:paraId="1C022E68" w14:textId="77777777" w:rsidR="00D22770" w:rsidRPr="00D22770" w:rsidRDefault="00D22770" w:rsidP="00D22770">
                  <w:pPr>
                    <w:numPr>
                      <w:ilvl w:val="0"/>
                      <w:numId w:val="4"/>
                    </w:numPr>
                    <w:shd w:val="clear" w:color="auto" w:fill="FFFFFF"/>
                    <w:spacing w:after="0" w:line="315" w:lineRule="atLeast"/>
                    <w:ind w:left="945"/>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La entrega inmediata de los 800 folios militares relativos a la desaparición forzada de los 43 compañeros normalistas.</w:t>
                  </w:r>
                </w:p>
                <w:p w14:paraId="1ABB118B" w14:textId="77777777"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 xml:space="preserve">Finalmente, a las madres y padres de los 43, enviamos nuestro apoyo y solidaridad, ya que representan dignidad y resistencia, así como el dolor que perdura por </w:t>
                  </w:r>
                  <w:proofErr w:type="gramStart"/>
                  <w:r w:rsidRPr="00D22770">
                    <w:rPr>
                      <w:rFonts w:ascii="Helvetica" w:eastAsia="Times New Roman" w:hAnsi="Helvetica" w:cs="Helvetica"/>
                      <w:color w:val="000000"/>
                      <w:kern w:val="0"/>
                      <w:sz w:val="21"/>
                      <w:szCs w:val="21"/>
                      <w:lang w:eastAsia="es-UY"/>
                      <w14:ligatures w14:val="none"/>
                    </w:rPr>
                    <w:t>las miles</w:t>
                  </w:r>
                  <w:proofErr w:type="gramEnd"/>
                  <w:r w:rsidRPr="00D22770">
                    <w:rPr>
                      <w:rFonts w:ascii="Helvetica" w:eastAsia="Times New Roman" w:hAnsi="Helvetica" w:cs="Helvetica"/>
                      <w:color w:val="000000"/>
                      <w:kern w:val="0"/>
                      <w:sz w:val="21"/>
                      <w:szCs w:val="21"/>
                      <w:lang w:eastAsia="es-UY"/>
                      <w14:ligatures w14:val="none"/>
                    </w:rPr>
                    <w:t xml:space="preserve"> de desapariciones en este país.</w:t>
                  </w:r>
                </w:p>
                <w:p w14:paraId="159CB919" w14:textId="77777777" w:rsidR="00D22770" w:rsidRPr="00D22770" w:rsidRDefault="00D22770" w:rsidP="00D22770">
                  <w:pPr>
                    <w:shd w:val="clear" w:color="auto" w:fill="FFFFFF"/>
                    <w:spacing w:after="0" w:line="315" w:lineRule="atLeast"/>
                    <w:jc w:val="center"/>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b/>
                      <w:bCs/>
                      <w:color w:val="000000"/>
                      <w:kern w:val="0"/>
                      <w:sz w:val="21"/>
                      <w:szCs w:val="21"/>
                      <w:lang w:eastAsia="es-UY"/>
                      <w14:ligatures w14:val="none"/>
                    </w:rPr>
                    <w:t>FIRMAN:</w:t>
                  </w:r>
                </w:p>
                <w:p w14:paraId="38759F04" w14:textId="2FFB2DBA" w:rsidR="00D22770" w:rsidRPr="00D22770" w:rsidRDefault="00D22770" w:rsidP="00D22770">
                  <w:pPr>
                    <w:shd w:val="clear" w:color="auto" w:fill="FFFFFF"/>
                    <w:spacing w:after="0" w:line="315" w:lineRule="atLeast"/>
                    <w:jc w:val="both"/>
                    <w:rPr>
                      <w:rFonts w:ascii="Helvetica" w:eastAsia="Times New Roman" w:hAnsi="Helvetica" w:cs="Helvetica"/>
                      <w:color w:val="000000"/>
                      <w:kern w:val="0"/>
                      <w:sz w:val="21"/>
                      <w:szCs w:val="21"/>
                      <w:lang w:eastAsia="es-UY"/>
                      <w14:ligatures w14:val="none"/>
                    </w:rPr>
                  </w:pPr>
                  <w:r w:rsidRPr="00D22770">
                    <w:rPr>
                      <w:rFonts w:ascii="Helvetica" w:eastAsia="Times New Roman" w:hAnsi="Helvetica" w:cs="Helvetica"/>
                      <w:color w:val="000000"/>
                      <w:kern w:val="0"/>
                      <w:sz w:val="21"/>
                      <w:szCs w:val="21"/>
                      <w:lang w:eastAsia="es-UY"/>
                      <w14:ligatures w14:val="none"/>
                    </w:rPr>
                    <w:t>Ana Esther Ceceña (</w:t>
                  </w:r>
                  <w:proofErr w:type="spellStart"/>
                  <w:r w:rsidRPr="00D22770">
                    <w:rPr>
                      <w:rFonts w:ascii="Helvetica" w:eastAsia="Times New Roman" w:hAnsi="Helvetica" w:cs="Helvetica"/>
                      <w:color w:val="000000"/>
                      <w:kern w:val="0"/>
                      <w:sz w:val="21"/>
                      <w:szCs w:val="21"/>
                      <w:lang w:eastAsia="es-UY"/>
                      <w14:ligatures w14:val="none"/>
                    </w:rPr>
                    <w:t>geopolitóloga</w:t>
                  </w:r>
                  <w:proofErr w:type="spellEnd"/>
                  <w:r w:rsidRPr="00D22770">
                    <w:rPr>
                      <w:rFonts w:ascii="Helvetica" w:eastAsia="Times New Roman" w:hAnsi="Helvetica" w:cs="Helvetica"/>
                      <w:color w:val="000000"/>
                      <w:kern w:val="0"/>
                      <w:sz w:val="21"/>
                      <w:szCs w:val="21"/>
                      <w:lang w:eastAsia="es-UY"/>
                      <w14:ligatures w14:val="none"/>
                    </w:rPr>
                    <w:t xml:space="preserve">), Gael García Bernal (actor), Trinidad Ramírez (Frente de Pueblos en Defensa de la Tierra-Atenco), Juan Villoro (escritor), Silvana </w:t>
                  </w:r>
                  <w:proofErr w:type="spellStart"/>
                  <w:r w:rsidRPr="00D22770">
                    <w:rPr>
                      <w:rFonts w:ascii="Helvetica" w:eastAsia="Times New Roman" w:hAnsi="Helvetica" w:cs="Helvetica"/>
                      <w:color w:val="000000"/>
                      <w:kern w:val="0"/>
                      <w:sz w:val="21"/>
                      <w:szCs w:val="21"/>
                      <w:lang w:eastAsia="es-UY"/>
                      <w14:ligatures w14:val="none"/>
                    </w:rPr>
                    <w:t>Rabinovich</w:t>
                  </w:r>
                  <w:proofErr w:type="spellEnd"/>
                  <w:r w:rsidRPr="00D22770">
                    <w:rPr>
                      <w:rFonts w:ascii="Helvetica" w:eastAsia="Times New Roman" w:hAnsi="Helvetica" w:cs="Helvetica"/>
                      <w:color w:val="000000"/>
                      <w:kern w:val="0"/>
                      <w:sz w:val="21"/>
                      <w:szCs w:val="21"/>
                      <w:lang w:eastAsia="es-UY"/>
                      <w14:ligatures w14:val="none"/>
                    </w:rPr>
                    <w:t xml:space="preserve"> (filósofa), Víctor Toledo Manzur (biólogo-periodista), Laura Castellanos (periodista), Roco </w:t>
                  </w:r>
                  <w:proofErr w:type="spellStart"/>
                  <w:r w:rsidRPr="00D22770">
                    <w:rPr>
                      <w:rFonts w:ascii="Helvetica" w:eastAsia="Times New Roman" w:hAnsi="Helvetica" w:cs="Helvetica"/>
                      <w:color w:val="000000"/>
                      <w:kern w:val="0"/>
                      <w:sz w:val="21"/>
                      <w:szCs w:val="21"/>
                      <w:lang w:eastAsia="es-UY"/>
                      <w14:ligatures w14:val="none"/>
                    </w:rPr>
                    <w:t>Pachukote</w:t>
                  </w:r>
                  <w:proofErr w:type="spellEnd"/>
                  <w:r w:rsidRPr="00D22770">
                    <w:rPr>
                      <w:rFonts w:ascii="Helvetica" w:eastAsia="Times New Roman" w:hAnsi="Helvetica" w:cs="Helvetica"/>
                      <w:color w:val="000000"/>
                      <w:kern w:val="0"/>
                      <w:sz w:val="21"/>
                      <w:szCs w:val="21"/>
                      <w:lang w:eastAsia="es-UY"/>
                      <w14:ligatures w14:val="none"/>
                    </w:rPr>
                    <w:t xml:space="preserve"> (cantante-Maldita Vecindad), </w:t>
                  </w:r>
                  <w:proofErr w:type="spellStart"/>
                  <w:r w:rsidRPr="00D22770">
                    <w:rPr>
                      <w:rFonts w:ascii="Helvetica" w:eastAsia="Times New Roman" w:hAnsi="Helvetica" w:cs="Helvetica"/>
                      <w:color w:val="000000"/>
                      <w:kern w:val="0"/>
                      <w:sz w:val="21"/>
                      <w:szCs w:val="21"/>
                      <w:lang w:eastAsia="es-UY"/>
                      <w14:ligatures w14:val="none"/>
                    </w:rPr>
                    <w:t>Yásnaya</w:t>
                  </w:r>
                  <w:proofErr w:type="spellEnd"/>
                  <w:r w:rsidRPr="00D22770">
                    <w:rPr>
                      <w:rFonts w:ascii="Helvetica" w:eastAsia="Times New Roman" w:hAnsi="Helvetica" w:cs="Helvetica"/>
                      <w:color w:val="000000"/>
                      <w:kern w:val="0"/>
                      <w:sz w:val="21"/>
                      <w:szCs w:val="21"/>
                      <w:lang w:eastAsia="es-UY"/>
                      <w14:ligatures w14:val="none"/>
                    </w:rPr>
                    <w:t xml:space="preserve"> Elena Aguilar Gil (lingüista), Francisco Bravo (Sección IX de la Coordinadora Nacional de Trabajadores de la Educación), Lourdes Pérez Gay (escritora-actriz-directora), Emiliano Monge (escritor), Julieta Egurrola (actriz), Luis Ibarra-Dr. </w:t>
                  </w:r>
                  <w:proofErr w:type="spellStart"/>
                  <w:r w:rsidRPr="00D22770">
                    <w:rPr>
                      <w:rFonts w:ascii="Helvetica" w:eastAsia="Times New Roman" w:hAnsi="Helvetica" w:cs="Helvetica"/>
                      <w:color w:val="000000"/>
                      <w:kern w:val="0"/>
                      <w:sz w:val="21"/>
                      <w:szCs w:val="21"/>
                      <w:lang w:eastAsia="es-UY"/>
                      <w14:ligatures w14:val="none"/>
                    </w:rPr>
                    <w:t>Shenka</w:t>
                  </w:r>
                  <w:proofErr w:type="spellEnd"/>
                  <w:r w:rsidRPr="00D22770">
                    <w:rPr>
                      <w:rFonts w:ascii="Helvetica" w:eastAsia="Times New Roman" w:hAnsi="Helvetica" w:cs="Helvetica"/>
                      <w:color w:val="000000"/>
                      <w:kern w:val="0"/>
                      <w:sz w:val="21"/>
                      <w:szCs w:val="21"/>
                      <w:lang w:eastAsia="es-UY"/>
                      <w14:ligatures w14:val="none"/>
                    </w:rPr>
                    <w:t xml:space="preserve"> (músico, Panteón Rococó), </w:t>
                  </w:r>
                  <w:proofErr w:type="spellStart"/>
                  <w:r w:rsidRPr="00D22770">
                    <w:rPr>
                      <w:rFonts w:ascii="Helvetica" w:eastAsia="Times New Roman" w:hAnsi="Helvetica" w:cs="Helvetica"/>
                      <w:color w:val="000000"/>
                      <w:kern w:val="0"/>
                      <w:sz w:val="21"/>
                      <w:szCs w:val="21"/>
                      <w:lang w:eastAsia="es-UY"/>
                      <w14:ligatures w14:val="none"/>
                    </w:rPr>
                    <w:t>Márgara</w:t>
                  </w:r>
                  <w:proofErr w:type="spellEnd"/>
                  <w:r w:rsidRPr="00D22770">
                    <w:rPr>
                      <w:rFonts w:ascii="Helvetica" w:eastAsia="Times New Roman" w:hAnsi="Helvetica" w:cs="Helvetica"/>
                      <w:color w:val="000000"/>
                      <w:kern w:val="0"/>
                      <w:sz w:val="21"/>
                      <w:szCs w:val="21"/>
                      <w:lang w:eastAsia="es-UY"/>
                      <w14:ligatures w14:val="none"/>
                    </w:rPr>
                    <w:t xml:space="preserve"> Millán (antropóloga), Julio Hernández “Astillero” (periodista), Alicia de Los Ríos (historiadora), Fray Gonzalo Ituarte (Centro de Derechos Humanos Fray Francisco de Vitoria)…</w:t>
                  </w:r>
                  <w:r>
                    <w:rPr>
                      <w:rFonts w:ascii="Helvetica" w:eastAsia="Times New Roman" w:hAnsi="Helvetica" w:cs="Helvetica"/>
                      <w:color w:val="000000"/>
                      <w:kern w:val="0"/>
                      <w:sz w:val="21"/>
                      <w:szCs w:val="21"/>
                      <w:lang w:eastAsia="es-UY"/>
                      <w14:ligatures w14:val="none"/>
                    </w:rPr>
                    <w:t>siguen firmas</w:t>
                  </w:r>
                </w:p>
                <w:p w14:paraId="1362395E" w14:textId="77777777" w:rsidR="00D22770" w:rsidRPr="00D22770" w:rsidRDefault="00D22770" w:rsidP="00D22770">
                  <w:pPr>
                    <w:spacing w:after="0" w:line="240" w:lineRule="auto"/>
                    <w:rPr>
                      <w:rFonts w:ascii="Helvetica" w:eastAsia="Times New Roman" w:hAnsi="Helvetica" w:cs="Helvetica"/>
                      <w:color w:val="000000"/>
                      <w:kern w:val="0"/>
                      <w:sz w:val="24"/>
                      <w:szCs w:val="24"/>
                      <w:lang w:eastAsia="es-UY"/>
                      <w14:ligatures w14:val="none"/>
                    </w:rPr>
                  </w:pPr>
                </w:p>
              </w:tc>
            </w:tr>
          </w:tbl>
          <w:p w14:paraId="32428247" w14:textId="77777777" w:rsidR="00D22770" w:rsidRPr="00D22770" w:rsidRDefault="00D22770" w:rsidP="00D22770">
            <w:pPr>
              <w:spacing w:after="0" w:line="240" w:lineRule="auto"/>
              <w:rPr>
                <w:rFonts w:ascii="Times New Roman" w:eastAsia="Times New Roman" w:hAnsi="Times New Roman" w:cs="Times New Roman"/>
                <w:kern w:val="0"/>
                <w:sz w:val="24"/>
                <w:szCs w:val="24"/>
                <w:lang w:eastAsia="es-UY"/>
                <w14:ligatures w14:val="none"/>
              </w:rPr>
            </w:pPr>
          </w:p>
        </w:tc>
      </w:tr>
    </w:tbl>
    <w:p w14:paraId="34BD99F1" w14:textId="77777777" w:rsidR="00D22770" w:rsidRDefault="00D22770"/>
    <w:sectPr w:rsidR="00D22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22C77"/>
    <w:multiLevelType w:val="multilevel"/>
    <w:tmpl w:val="1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A1583"/>
    <w:multiLevelType w:val="multilevel"/>
    <w:tmpl w:val="F06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B674E"/>
    <w:multiLevelType w:val="multilevel"/>
    <w:tmpl w:val="EEB2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907A0"/>
    <w:multiLevelType w:val="multilevel"/>
    <w:tmpl w:val="875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66905">
    <w:abstractNumId w:val="1"/>
  </w:num>
  <w:num w:numId="2" w16cid:durableId="128208364">
    <w:abstractNumId w:val="2"/>
  </w:num>
  <w:num w:numId="3" w16cid:durableId="871694388">
    <w:abstractNumId w:val="0"/>
  </w:num>
  <w:num w:numId="4" w16cid:durableId="1974865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70"/>
    <w:rsid w:val="00926044"/>
    <w:rsid w:val="00D22770"/>
    <w:rsid w:val="00DE17AC"/>
    <w:rsid w:val="00F634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E66E"/>
  <w15:chartTrackingRefBased/>
  <w15:docId w15:val="{38A95424-6D3F-4F6B-A857-86931A5F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2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2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27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27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27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27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27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27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27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7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27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27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27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27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27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27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27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2770"/>
    <w:rPr>
      <w:rFonts w:eastAsiaTheme="majorEastAsia" w:cstheme="majorBidi"/>
      <w:color w:val="272727" w:themeColor="text1" w:themeTint="D8"/>
    </w:rPr>
  </w:style>
  <w:style w:type="paragraph" w:styleId="Ttulo">
    <w:name w:val="Title"/>
    <w:basedOn w:val="Normal"/>
    <w:next w:val="Normal"/>
    <w:link w:val="TtuloCar"/>
    <w:uiPriority w:val="10"/>
    <w:qFormat/>
    <w:rsid w:val="00D22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27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27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27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2770"/>
    <w:pPr>
      <w:spacing w:before="160"/>
      <w:jc w:val="center"/>
    </w:pPr>
    <w:rPr>
      <w:i/>
      <w:iCs/>
      <w:color w:val="404040" w:themeColor="text1" w:themeTint="BF"/>
    </w:rPr>
  </w:style>
  <w:style w:type="character" w:customStyle="1" w:styleId="CitaCar">
    <w:name w:val="Cita Car"/>
    <w:basedOn w:val="Fuentedeprrafopredeter"/>
    <w:link w:val="Cita"/>
    <w:uiPriority w:val="29"/>
    <w:rsid w:val="00D22770"/>
    <w:rPr>
      <w:i/>
      <w:iCs/>
      <w:color w:val="404040" w:themeColor="text1" w:themeTint="BF"/>
    </w:rPr>
  </w:style>
  <w:style w:type="paragraph" w:styleId="Prrafodelista">
    <w:name w:val="List Paragraph"/>
    <w:basedOn w:val="Normal"/>
    <w:uiPriority w:val="34"/>
    <w:qFormat/>
    <w:rsid w:val="00D22770"/>
    <w:pPr>
      <w:ind w:left="720"/>
      <w:contextualSpacing/>
    </w:pPr>
  </w:style>
  <w:style w:type="character" w:styleId="nfasisintenso">
    <w:name w:val="Intense Emphasis"/>
    <w:basedOn w:val="Fuentedeprrafopredeter"/>
    <w:uiPriority w:val="21"/>
    <w:qFormat/>
    <w:rsid w:val="00D22770"/>
    <w:rPr>
      <w:i/>
      <w:iCs/>
      <w:color w:val="0F4761" w:themeColor="accent1" w:themeShade="BF"/>
    </w:rPr>
  </w:style>
  <w:style w:type="paragraph" w:styleId="Citadestacada">
    <w:name w:val="Intense Quote"/>
    <w:basedOn w:val="Normal"/>
    <w:next w:val="Normal"/>
    <w:link w:val="CitadestacadaCar"/>
    <w:uiPriority w:val="30"/>
    <w:qFormat/>
    <w:rsid w:val="00D22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2770"/>
    <w:rPr>
      <w:i/>
      <w:iCs/>
      <w:color w:val="0F4761" w:themeColor="accent1" w:themeShade="BF"/>
    </w:rPr>
  </w:style>
  <w:style w:type="character" w:styleId="Referenciaintensa">
    <w:name w:val="Intense Reference"/>
    <w:basedOn w:val="Fuentedeprrafopredeter"/>
    <w:uiPriority w:val="32"/>
    <w:qFormat/>
    <w:rsid w:val="00D227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341673">
      <w:bodyDiv w:val="1"/>
      <w:marLeft w:val="0"/>
      <w:marRight w:val="0"/>
      <w:marTop w:val="0"/>
      <w:marBottom w:val="0"/>
      <w:divBdr>
        <w:top w:val="none" w:sz="0" w:space="0" w:color="auto"/>
        <w:left w:val="none" w:sz="0" w:space="0" w:color="auto"/>
        <w:bottom w:val="none" w:sz="0" w:space="0" w:color="auto"/>
        <w:right w:val="none" w:sz="0" w:space="0" w:color="auto"/>
      </w:divBdr>
      <w:divsChild>
        <w:div w:id="928004274">
          <w:marLeft w:val="0"/>
          <w:marRight w:val="0"/>
          <w:marTop w:val="0"/>
          <w:marBottom w:val="0"/>
          <w:divBdr>
            <w:top w:val="none" w:sz="0" w:space="0" w:color="auto"/>
            <w:left w:val="none" w:sz="0" w:space="0" w:color="auto"/>
            <w:bottom w:val="none" w:sz="0" w:space="0" w:color="auto"/>
            <w:right w:val="none" w:sz="0" w:space="0" w:color="auto"/>
          </w:divBdr>
        </w:div>
        <w:div w:id="198188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2024-09-26T20:49:00Z</dcterms:created>
  <dcterms:modified xsi:type="dcterms:W3CDTF">2024-09-26T20:52:00Z</dcterms:modified>
</cp:coreProperties>
</file>