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9697" w14:textId="77777777" w:rsidR="00B934A2" w:rsidRPr="00B934A2" w:rsidRDefault="00B934A2" w:rsidP="00B934A2">
      <w:pPr>
        <w:spacing w:after="0" w:line="240" w:lineRule="auto"/>
        <w:outlineLvl w:val="1"/>
        <w:rPr>
          <w:rFonts w:ascii="Tahoma" w:eastAsia="Times New Roman" w:hAnsi="Tahoma" w:cs="Tahoma"/>
          <w:b/>
          <w:bCs/>
          <w:color w:val="483D34"/>
          <w:kern w:val="0"/>
          <w:sz w:val="36"/>
          <w:szCs w:val="36"/>
          <w:lang w:eastAsia="es-UY"/>
          <w14:ligatures w14:val="none"/>
        </w:rPr>
      </w:pPr>
      <w:r w:rsidRPr="00B934A2">
        <w:rPr>
          <w:rFonts w:ascii="Tahoma" w:eastAsia="Times New Roman" w:hAnsi="Tahoma" w:cs="Tahoma"/>
          <w:b/>
          <w:bCs/>
          <w:color w:val="483D34"/>
          <w:kern w:val="0"/>
          <w:sz w:val="36"/>
          <w:szCs w:val="36"/>
          <w:lang w:eastAsia="es-UY"/>
          <w14:ligatures w14:val="none"/>
        </w:rPr>
        <w:t>DOS ESTILOS DE SER IGLESIA</w:t>
      </w:r>
    </w:p>
    <w:p w14:paraId="76FA6214" w14:textId="6597FF42" w:rsidR="00B934A2" w:rsidRDefault="00B934A2" w:rsidP="00B934A2">
      <w:pPr>
        <w:spacing w:after="0" w:line="240" w:lineRule="auto"/>
        <w:jc w:val="both"/>
        <w:rPr>
          <w:rFonts w:ascii="Tahoma" w:eastAsia="Times New Roman" w:hAnsi="Tahoma" w:cs="Tahoma"/>
          <w:color w:val="483D34"/>
          <w:kern w:val="0"/>
          <w:sz w:val="23"/>
          <w:szCs w:val="23"/>
          <w:lang w:eastAsia="es-UY"/>
          <w14:ligatures w14:val="none"/>
        </w:rPr>
      </w:pPr>
      <w:hyperlink r:id="rId5" w:history="1">
        <w:r w:rsidRPr="00B934A2">
          <w:rPr>
            <w:rFonts w:ascii="Tahoma" w:eastAsia="Times New Roman" w:hAnsi="Tahoma" w:cs="Tahoma"/>
            <w:b/>
            <w:bCs/>
            <w:color w:val="483D34"/>
            <w:kern w:val="0"/>
            <w:sz w:val="23"/>
            <w:szCs w:val="23"/>
            <w:u w:val="single"/>
            <w:lang w:eastAsia="es-UY"/>
            <w14:ligatures w14:val="none"/>
          </w:rPr>
          <w:t xml:space="preserve">Gabriel </w:t>
        </w:r>
        <w:proofErr w:type="spellStart"/>
        <w:r w:rsidRPr="00B934A2">
          <w:rPr>
            <w:rFonts w:ascii="Tahoma" w:eastAsia="Times New Roman" w:hAnsi="Tahoma" w:cs="Tahoma"/>
            <w:b/>
            <w:bCs/>
            <w:color w:val="483D34"/>
            <w:kern w:val="0"/>
            <w:sz w:val="23"/>
            <w:szCs w:val="23"/>
            <w:u w:val="single"/>
            <w:lang w:eastAsia="es-UY"/>
            <w14:ligatures w14:val="none"/>
          </w:rPr>
          <w:t>Mª</w:t>
        </w:r>
        <w:proofErr w:type="spellEnd"/>
        <w:r w:rsidRPr="00B934A2">
          <w:rPr>
            <w:rFonts w:ascii="Tahoma" w:eastAsia="Times New Roman" w:hAnsi="Tahoma" w:cs="Tahoma"/>
            <w:b/>
            <w:bCs/>
            <w:color w:val="483D34"/>
            <w:kern w:val="0"/>
            <w:sz w:val="23"/>
            <w:szCs w:val="23"/>
            <w:u w:val="single"/>
            <w:lang w:eastAsia="es-UY"/>
            <w14:ligatures w14:val="none"/>
          </w:rPr>
          <w:t xml:space="preserve"> Otalora</w:t>
        </w:r>
      </w:hyperlink>
    </w:p>
    <w:p w14:paraId="6A275B39" w14:textId="77777777" w:rsidR="00B934A2" w:rsidRPr="00B934A2" w:rsidRDefault="00B934A2" w:rsidP="00B934A2">
      <w:pPr>
        <w:spacing w:after="0" w:line="240" w:lineRule="auto"/>
        <w:jc w:val="both"/>
        <w:rPr>
          <w:rFonts w:ascii="Tahoma" w:eastAsia="Times New Roman" w:hAnsi="Tahoma" w:cs="Tahoma"/>
          <w:color w:val="483D34"/>
          <w:kern w:val="0"/>
          <w:sz w:val="17"/>
          <w:szCs w:val="17"/>
          <w:lang w:eastAsia="es-UY"/>
          <w14:ligatures w14:val="none"/>
        </w:rPr>
      </w:pPr>
    </w:p>
    <w:p w14:paraId="7E917EDD" w14:textId="77777777" w:rsidR="00B934A2" w:rsidRPr="00B934A2" w:rsidRDefault="00B934A2" w:rsidP="00B934A2">
      <w:pPr>
        <w:spacing w:after="180" w:line="240" w:lineRule="auto"/>
        <w:jc w:val="both"/>
        <w:rPr>
          <w:rFonts w:ascii="Tahoma" w:eastAsia="Times New Roman" w:hAnsi="Tahoma" w:cs="Tahoma"/>
          <w:color w:val="483D34"/>
          <w:kern w:val="0"/>
          <w:sz w:val="24"/>
          <w:szCs w:val="24"/>
          <w:lang w:eastAsia="es-UY"/>
          <w14:ligatures w14:val="none"/>
        </w:rPr>
      </w:pPr>
      <w:r w:rsidRPr="00B934A2">
        <w:rPr>
          <w:rFonts w:ascii="Tahoma" w:eastAsia="Times New Roman" w:hAnsi="Tahoma" w:cs="Tahoma"/>
          <w:color w:val="483D34"/>
          <w:kern w:val="0"/>
          <w:sz w:val="24"/>
          <w:szCs w:val="24"/>
          <w:lang w:eastAsia="es-UY"/>
          <w14:ligatures w14:val="none"/>
        </w:rPr>
        <w:t xml:space="preserve">Con el sínodo de la </w:t>
      </w:r>
      <w:proofErr w:type="spellStart"/>
      <w:r w:rsidRPr="00B934A2">
        <w:rPr>
          <w:rFonts w:ascii="Tahoma" w:eastAsia="Times New Roman" w:hAnsi="Tahoma" w:cs="Tahoma"/>
          <w:color w:val="483D34"/>
          <w:kern w:val="0"/>
          <w:sz w:val="24"/>
          <w:szCs w:val="24"/>
          <w:lang w:eastAsia="es-UY"/>
          <w14:ligatures w14:val="none"/>
        </w:rPr>
        <w:t>sinodalidad</w:t>
      </w:r>
      <w:proofErr w:type="spellEnd"/>
      <w:r w:rsidRPr="00B934A2">
        <w:rPr>
          <w:rFonts w:ascii="Tahoma" w:eastAsia="Times New Roman" w:hAnsi="Tahoma" w:cs="Tahoma"/>
          <w:color w:val="483D34"/>
          <w:kern w:val="0"/>
          <w:sz w:val="24"/>
          <w:szCs w:val="24"/>
          <w:lang w:eastAsia="es-UY"/>
          <w14:ligatures w14:val="none"/>
        </w:rPr>
        <w:t xml:space="preserve"> cada vez más cerca, se acentúan dos maneras de vivir la fe. No es cosa nueva, ya que ocurrió también en la institución eclesial que vivió Jesús de Nazaret. Ya entonces, aquella Iglesia judía se afanaba en preservar la institución como un elemento fundamental en torno al Templo y a todas las normas que identificaban a la comunidad (AT). Lo que vino a expresar Jesús con sus obras de amor y denuncia profética es que las instituciones estaban al servicio de la comunidad, y no al revés. Había que volver a lo esencial del Mensaje -el amor- y expresarlo cada uno en la comunidad para irradiarlo después como Buena Noticia a los demás, sin exclusiones ni excepciones.</w:t>
      </w:r>
    </w:p>
    <w:p w14:paraId="2EBCF02D" w14:textId="77777777" w:rsidR="00B934A2" w:rsidRPr="00B934A2" w:rsidRDefault="00B934A2" w:rsidP="00B934A2">
      <w:pPr>
        <w:spacing w:after="180" w:line="240" w:lineRule="auto"/>
        <w:jc w:val="both"/>
        <w:rPr>
          <w:rFonts w:ascii="Tahoma" w:eastAsia="Times New Roman" w:hAnsi="Tahoma" w:cs="Tahoma"/>
          <w:color w:val="483D34"/>
          <w:kern w:val="0"/>
          <w:sz w:val="24"/>
          <w:szCs w:val="24"/>
          <w:lang w:eastAsia="es-UY"/>
          <w14:ligatures w14:val="none"/>
        </w:rPr>
      </w:pPr>
      <w:r w:rsidRPr="00B934A2">
        <w:rPr>
          <w:rFonts w:ascii="Tahoma" w:eastAsia="Times New Roman" w:hAnsi="Tahoma" w:cs="Tahoma"/>
          <w:color w:val="483D34"/>
          <w:kern w:val="0"/>
          <w:sz w:val="24"/>
          <w:szCs w:val="24"/>
          <w:lang w:eastAsia="es-UY"/>
          <w14:ligatures w14:val="none"/>
        </w:rPr>
        <w:t>Las resistencias fuero tales, que el Amor acabó en la Cruz. Las primeras comunidades eclesiales trabajaron con tesón para que el incipiente Mensaje transformador fuese el catalizador de un renovado y universal Pueblo de Dios. Se afanaron en mantener la vivencia personal y comunitaria como el siglo radical de vida en la fe y de evangelización.</w:t>
      </w:r>
    </w:p>
    <w:p w14:paraId="2156CCFC" w14:textId="77777777" w:rsidR="00B934A2" w:rsidRPr="00B934A2" w:rsidRDefault="00B934A2" w:rsidP="00B934A2">
      <w:pPr>
        <w:spacing w:after="180" w:line="240" w:lineRule="auto"/>
        <w:jc w:val="both"/>
        <w:rPr>
          <w:rFonts w:ascii="Tahoma" w:eastAsia="Times New Roman" w:hAnsi="Tahoma" w:cs="Tahoma"/>
          <w:color w:val="483D34"/>
          <w:kern w:val="0"/>
          <w:sz w:val="24"/>
          <w:szCs w:val="24"/>
          <w:lang w:eastAsia="es-UY"/>
          <w14:ligatures w14:val="none"/>
        </w:rPr>
      </w:pPr>
      <w:r w:rsidRPr="00B934A2">
        <w:rPr>
          <w:rFonts w:ascii="Tahoma" w:eastAsia="Times New Roman" w:hAnsi="Tahoma" w:cs="Tahoma"/>
          <w:color w:val="483D34"/>
          <w:kern w:val="0"/>
          <w:sz w:val="24"/>
          <w:szCs w:val="24"/>
          <w:lang w:eastAsia="es-UY"/>
          <w14:ligatures w14:val="none"/>
        </w:rPr>
        <w:t xml:space="preserve">Lo ideal sería adecuar la institución eclesial al ritmo novedoso de la experiencia de fe, pero está claro que somos vasijas de barro que a veces no nos gustan las manos del Alfarero. El problema grave llega con la desproporción y el encastillamiento de la institución eclesial como si fuera el epicentro de la Iglesia. Aquella organización religiosa estaba esclerotizada y pagada de sí misma. Tomaron un camino que </w:t>
      </w:r>
      <w:proofErr w:type="gramStart"/>
      <w:r w:rsidRPr="00B934A2">
        <w:rPr>
          <w:rFonts w:ascii="Tahoma" w:eastAsia="Times New Roman" w:hAnsi="Tahoma" w:cs="Tahoma"/>
          <w:color w:val="483D34"/>
          <w:kern w:val="0"/>
          <w:sz w:val="24"/>
          <w:szCs w:val="24"/>
          <w:lang w:eastAsia="es-UY"/>
          <w14:ligatures w14:val="none"/>
        </w:rPr>
        <w:t>les</w:t>
      </w:r>
      <w:proofErr w:type="gramEnd"/>
      <w:r w:rsidRPr="00B934A2">
        <w:rPr>
          <w:rFonts w:ascii="Tahoma" w:eastAsia="Times New Roman" w:hAnsi="Tahoma" w:cs="Tahoma"/>
          <w:color w:val="483D34"/>
          <w:kern w:val="0"/>
          <w:sz w:val="24"/>
          <w:szCs w:val="24"/>
          <w:lang w:eastAsia="es-UY"/>
          <w14:ligatures w14:val="none"/>
        </w:rPr>
        <w:t xml:space="preserve"> llevó a que su Templo idolatrado quedase arrasado por los romanos pocas décadas después.</w:t>
      </w:r>
    </w:p>
    <w:p w14:paraId="1A02A2D6" w14:textId="77777777" w:rsidR="00B934A2" w:rsidRPr="00B934A2" w:rsidRDefault="00B934A2" w:rsidP="00B934A2">
      <w:pPr>
        <w:spacing w:after="180" w:line="240" w:lineRule="auto"/>
        <w:jc w:val="both"/>
        <w:rPr>
          <w:rFonts w:ascii="Tahoma" w:eastAsia="Times New Roman" w:hAnsi="Tahoma" w:cs="Tahoma"/>
          <w:color w:val="483D34"/>
          <w:kern w:val="0"/>
          <w:sz w:val="24"/>
          <w:szCs w:val="24"/>
          <w:lang w:eastAsia="es-UY"/>
          <w14:ligatures w14:val="none"/>
        </w:rPr>
      </w:pPr>
      <w:r w:rsidRPr="00B934A2">
        <w:rPr>
          <w:rFonts w:ascii="Tahoma" w:eastAsia="Times New Roman" w:hAnsi="Tahoma" w:cs="Tahoma"/>
          <w:color w:val="483D34"/>
          <w:kern w:val="0"/>
          <w:sz w:val="24"/>
          <w:szCs w:val="24"/>
          <w:lang w:eastAsia="es-UY"/>
          <w14:ligatures w14:val="none"/>
        </w:rPr>
        <w:t>Hoy vivimos un tiempo difícil, con una nueva era que se abre sin cerrarse del todo la anterior. Algunos han interpretado que hay que resistir “como sea” sin autocrítica alguna. Con Francisco se agudizan las dos maneras de entender la fe que señalaba al comienzo de esta reflexión. Frente a su apuesta sinodal de calado transformador, crecen las resistencias, y lo que puede ser peor, el “silencio de los buenos” que ya denunciara Martin Luther King.</w:t>
      </w:r>
    </w:p>
    <w:p w14:paraId="722DA390" w14:textId="77777777" w:rsidR="00B934A2" w:rsidRPr="00B934A2" w:rsidRDefault="00B934A2" w:rsidP="00B934A2">
      <w:pPr>
        <w:spacing w:after="180" w:line="240" w:lineRule="auto"/>
        <w:jc w:val="both"/>
        <w:rPr>
          <w:rFonts w:ascii="Tahoma" w:eastAsia="Times New Roman" w:hAnsi="Tahoma" w:cs="Tahoma"/>
          <w:color w:val="483D34"/>
          <w:kern w:val="0"/>
          <w:sz w:val="24"/>
          <w:szCs w:val="24"/>
          <w:lang w:eastAsia="es-UY"/>
          <w14:ligatures w14:val="none"/>
        </w:rPr>
      </w:pPr>
      <w:r w:rsidRPr="00B934A2">
        <w:rPr>
          <w:rFonts w:ascii="Tahoma" w:eastAsia="Times New Roman" w:hAnsi="Tahoma" w:cs="Tahoma"/>
          <w:color w:val="483D34"/>
          <w:kern w:val="0"/>
          <w:sz w:val="24"/>
          <w:szCs w:val="24"/>
          <w:lang w:eastAsia="es-UY"/>
          <w14:ligatures w14:val="none"/>
        </w:rPr>
        <w:t xml:space="preserve">No creo que nadie se extrañe si escribo que sobran razones para un cisma en este desabrido tiempo eclesial en el que vivir el Evangelio de verdad puede considerarse un desbarre peligroso en no pocos lugares eclesiales. ¿Peligroso para quién? Pues para los que anteponen a la fidelidad del Mensaje una religiosidad enferma en </w:t>
      </w:r>
      <w:proofErr w:type="gramStart"/>
      <w:r w:rsidRPr="00B934A2">
        <w:rPr>
          <w:rFonts w:ascii="Tahoma" w:eastAsia="Times New Roman" w:hAnsi="Tahoma" w:cs="Tahoma"/>
          <w:color w:val="483D34"/>
          <w:kern w:val="0"/>
          <w:sz w:val="24"/>
          <w:szCs w:val="24"/>
          <w:lang w:eastAsia="es-UY"/>
          <w14:ligatures w14:val="none"/>
        </w:rPr>
        <w:t>su formas</w:t>
      </w:r>
      <w:proofErr w:type="gramEnd"/>
      <w:r w:rsidRPr="00B934A2">
        <w:rPr>
          <w:rFonts w:ascii="Tahoma" w:eastAsia="Times New Roman" w:hAnsi="Tahoma" w:cs="Tahoma"/>
          <w:color w:val="483D34"/>
          <w:kern w:val="0"/>
          <w:sz w:val="24"/>
          <w:szCs w:val="24"/>
          <w:lang w:eastAsia="es-UY"/>
          <w14:ligatures w14:val="none"/>
        </w:rPr>
        <w:t xml:space="preserve"> de poder, vanagloria y hasta dinero, que no celebra lo que deberían mientras tratan de mantener la institución eclesial sin cambios ni autocrítica alguna, pensando en que fuera está el problema y que los malos son los otros. En definitiva, que la </w:t>
      </w:r>
      <w:proofErr w:type="spellStart"/>
      <w:r w:rsidRPr="00B934A2">
        <w:rPr>
          <w:rFonts w:ascii="Tahoma" w:eastAsia="Times New Roman" w:hAnsi="Tahoma" w:cs="Tahoma"/>
          <w:color w:val="483D34"/>
          <w:kern w:val="0"/>
          <w:sz w:val="24"/>
          <w:szCs w:val="24"/>
          <w:lang w:eastAsia="es-UY"/>
          <w14:ligatures w14:val="none"/>
        </w:rPr>
        <w:t>sinodalidad</w:t>
      </w:r>
      <w:proofErr w:type="spellEnd"/>
      <w:r w:rsidRPr="00B934A2">
        <w:rPr>
          <w:rFonts w:ascii="Tahoma" w:eastAsia="Times New Roman" w:hAnsi="Tahoma" w:cs="Tahoma"/>
          <w:color w:val="483D34"/>
          <w:kern w:val="0"/>
          <w:sz w:val="24"/>
          <w:szCs w:val="24"/>
          <w:lang w:eastAsia="es-UY"/>
          <w14:ligatures w14:val="none"/>
        </w:rPr>
        <w:t xml:space="preserve"> es un peligro como fermento de una actitud para recuperar la primacía del Mensaje y de la vivencia en clave de Pueblo de Dios.</w:t>
      </w:r>
    </w:p>
    <w:p w14:paraId="5BE8B183" w14:textId="77777777" w:rsidR="00B934A2" w:rsidRPr="00B934A2" w:rsidRDefault="00B934A2" w:rsidP="00B934A2">
      <w:pPr>
        <w:spacing w:after="180" w:line="240" w:lineRule="auto"/>
        <w:jc w:val="both"/>
        <w:rPr>
          <w:rFonts w:ascii="Tahoma" w:eastAsia="Times New Roman" w:hAnsi="Tahoma" w:cs="Tahoma"/>
          <w:color w:val="483D34"/>
          <w:kern w:val="0"/>
          <w:sz w:val="24"/>
          <w:szCs w:val="24"/>
          <w:lang w:eastAsia="es-UY"/>
          <w14:ligatures w14:val="none"/>
        </w:rPr>
      </w:pPr>
      <w:r w:rsidRPr="00B934A2">
        <w:rPr>
          <w:rFonts w:ascii="Tahoma" w:eastAsia="Times New Roman" w:hAnsi="Tahoma" w:cs="Tahoma"/>
          <w:color w:val="483D34"/>
          <w:kern w:val="0"/>
          <w:sz w:val="24"/>
          <w:szCs w:val="24"/>
          <w:lang w:eastAsia="es-UY"/>
          <w14:ligatures w14:val="none"/>
        </w:rPr>
        <w:t xml:space="preserve">Estamos viendo la pasividad sinodal, comenzando por la actitud de muchos obispos que no recuerdan el mandato del Papa en este interregno hasta el sínodo de octubre, de alentar y vivir ese caminar juntos entre diferentes ya, sin esperar a los cambios necesarios que surgirán de la comunidad toda para que todo no siga igual, y la Iglesia -Pueblo e Institución- vuelva a ser el referente del amor </w:t>
      </w:r>
      <w:r w:rsidRPr="00B934A2">
        <w:rPr>
          <w:rFonts w:ascii="Tahoma" w:eastAsia="Times New Roman" w:hAnsi="Tahoma" w:cs="Tahoma"/>
          <w:color w:val="483D34"/>
          <w:kern w:val="0"/>
          <w:sz w:val="24"/>
          <w:szCs w:val="24"/>
          <w:lang w:eastAsia="es-UY"/>
          <w14:ligatures w14:val="none"/>
        </w:rPr>
        <w:lastRenderedPageBreak/>
        <w:t>cristiano que el Maestro nos enseñó. Quizá les parezca a algunos que escribo “pájaros y flores”. Pues no hay nada mejor que un buen ejemplo que visualice el abismo que existe entre quienes proyectan renovar una Iglesia cristiana de verdad, y quienes se han hecho fuertes entre sus muros, como le pasó a Jesús con buena parte de aquellas autoridades religiosas y civiles que hicieron una religión a su medida:</w:t>
      </w:r>
    </w:p>
    <w:p w14:paraId="08EEE581" w14:textId="77777777" w:rsidR="00B934A2" w:rsidRPr="00B934A2" w:rsidRDefault="00B934A2" w:rsidP="00B934A2">
      <w:pPr>
        <w:spacing w:after="180" w:line="240" w:lineRule="auto"/>
        <w:jc w:val="both"/>
        <w:rPr>
          <w:rFonts w:ascii="Tahoma" w:eastAsia="Times New Roman" w:hAnsi="Tahoma" w:cs="Tahoma"/>
          <w:color w:val="483D34"/>
          <w:kern w:val="0"/>
          <w:sz w:val="24"/>
          <w:szCs w:val="24"/>
          <w:lang w:eastAsia="es-UY"/>
          <w14:ligatures w14:val="none"/>
        </w:rPr>
      </w:pPr>
      <w:r w:rsidRPr="00B934A2">
        <w:rPr>
          <w:rFonts w:ascii="Tahoma" w:eastAsia="Times New Roman" w:hAnsi="Tahoma" w:cs="Tahoma"/>
          <w:color w:val="483D34"/>
          <w:kern w:val="0"/>
          <w:sz w:val="24"/>
          <w:szCs w:val="24"/>
          <w:lang w:eastAsia="es-UY"/>
          <w14:ligatures w14:val="none"/>
        </w:rPr>
        <w:t>Me parece un buen ejemplo el contraste entre dos personajes que han influido en la historia de la Iglesia, para bien y para mal. El primero acabó siendo un gran santo, el segundo llegó a ser elegido Papa, pero pronto fue olvidado. Uno llevó un estilo de vida humilde y sencilla, siendo de familia adinerada; llegó a ser un referente universal por su ejemplo y las enseñanzas que nos legó. El otro, de su misma época histórica, educado en la nobleza, se convirtió en un belicoso personaje. El primero era Francisco de Asís. El segundo se llamaba Lotario, convertido en el Papa Inocencio III. Uno se recreaba en el amor de Dios para con todas sus criaturas (</w:t>
      </w:r>
      <w:r w:rsidRPr="00B934A2">
        <w:rPr>
          <w:rFonts w:ascii="Tahoma" w:eastAsia="Times New Roman" w:hAnsi="Tahoma" w:cs="Tahoma"/>
          <w:i/>
          <w:iCs/>
          <w:color w:val="483D34"/>
          <w:kern w:val="0"/>
          <w:sz w:val="24"/>
          <w:szCs w:val="24"/>
          <w:lang w:eastAsia="es-UY"/>
          <w14:ligatures w14:val="none"/>
        </w:rPr>
        <w:t>Cántico de las criaturas  y alabanzas de Dios mismo</w:t>
      </w:r>
      <w:r w:rsidRPr="00B934A2">
        <w:rPr>
          <w:rFonts w:ascii="Tahoma" w:eastAsia="Times New Roman" w:hAnsi="Tahoma" w:cs="Tahoma"/>
          <w:color w:val="483D34"/>
          <w:kern w:val="0"/>
          <w:sz w:val="24"/>
          <w:szCs w:val="24"/>
          <w:lang w:eastAsia="es-UY"/>
          <w14:ligatures w14:val="none"/>
        </w:rPr>
        <w:t>), y el otro llegó a ser el Papa más poderoso del Medioevo que soñaba con salvar la Iglesia desde la realeza papal a base de rigorismo y violencia (</w:t>
      </w:r>
      <w:r w:rsidRPr="00B934A2">
        <w:rPr>
          <w:rFonts w:ascii="Tahoma" w:eastAsia="Times New Roman" w:hAnsi="Tahoma" w:cs="Tahoma"/>
          <w:i/>
          <w:iCs/>
          <w:color w:val="483D34"/>
          <w:kern w:val="0"/>
          <w:sz w:val="24"/>
          <w:szCs w:val="24"/>
          <w:lang w:eastAsia="es-UY"/>
          <w14:ligatures w14:val="none"/>
        </w:rPr>
        <w:t>El desprecio del mundo</w:t>
      </w:r>
      <w:r w:rsidRPr="00B934A2">
        <w:rPr>
          <w:rFonts w:ascii="Tahoma" w:eastAsia="Times New Roman" w:hAnsi="Tahoma" w:cs="Tahoma"/>
          <w:color w:val="483D34"/>
          <w:kern w:val="0"/>
          <w:sz w:val="24"/>
          <w:szCs w:val="24"/>
          <w:lang w:eastAsia="es-UY"/>
          <w14:ligatures w14:val="none"/>
        </w:rPr>
        <w:t>). Para uno todo es belleza, para el otro todo es horrible y necesita la “guerra santa”. Aquél fue un hombre de paz que triunfó y es modelo de vida. El otro personaje, belicoso y violento, no dudó en llevar a la hoguera a quienes no estaban de acuerdo con él.</w:t>
      </w:r>
    </w:p>
    <w:p w14:paraId="4FE74374" w14:textId="77777777" w:rsidR="00B934A2" w:rsidRPr="00B934A2" w:rsidRDefault="00B934A2" w:rsidP="00B934A2">
      <w:pPr>
        <w:spacing w:after="180" w:line="240" w:lineRule="auto"/>
        <w:jc w:val="both"/>
        <w:rPr>
          <w:rFonts w:ascii="Tahoma" w:eastAsia="Times New Roman" w:hAnsi="Tahoma" w:cs="Tahoma"/>
          <w:color w:val="483D34"/>
          <w:kern w:val="0"/>
          <w:sz w:val="24"/>
          <w:szCs w:val="24"/>
          <w:lang w:eastAsia="es-UY"/>
          <w14:ligatures w14:val="none"/>
        </w:rPr>
      </w:pPr>
      <w:r w:rsidRPr="00B934A2">
        <w:rPr>
          <w:rFonts w:ascii="Tahoma" w:eastAsia="Times New Roman" w:hAnsi="Tahoma" w:cs="Tahoma"/>
          <w:color w:val="483D34"/>
          <w:kern w:val="0"/>
          <w:sz w:val="24"/>
          <w:szCs w:val="24"/>
          <w:lang w:eastAsia="es-UY"/>
          <w14:ligatures w14:val="none"/>
        </w:rPr>
        <w:t xml:space="preserve">Las cosas hoy tienen otros modales, pero los corazones arden de igual manera que en </w:t>
      </w:r>
      <w:proofErr w:type="gramStart"/>
      <w:r w:rsidRPr="00B934A2">
        <w:rPr>
          <w:rFonts w:ascii="Tahoma" w:eastAsia="Times New Roman" w:hAnsi="Tahoma" w:cs="Tahoma"/>
          <w:color w:val="483D34"/>
          <w:kern w:val="0"/>
          <w:sz w:val="24"/>
          <w:szCs w:val="24"/>
          <w:lang w:eastAsia="es-UY"/>
          <w14:ligatures w14:val="none"/>
        </w:rPr>
        <w:t>aquél</w:t>
      </w:r>
      <w:proofErr w:type="gramEnd"/>
      <w:r w:rsidRPr="00B934A2">
        <w:rPr>
          <w:rFonts w:ascii="Tahoma" w:eastAsia="Times New Roman" w:hAnsi="Tahoma" w:cs="Tahoma"/>
          <w:color w:val="483D34"/>
          <w:kern w:val="0"/>
          <w:sz w:val="24"/>
          <w:szCs w:val="24"/>
          <w:lang w:eastAsia="es-UY"/>
          <w14:ligatures w14:val="none"/>
        </w:rPr>
        <w:t>  tiempo: unos de amor y otros de soberbia o indiferencia.  Dos estilos de ser Iglesia. Lo más triste de todo es que los escándalos, la falta de perdón y reparación a tiempo, y la imposible autocrítica, perjudican a las personas que buscan de corazón y no encuentran la Buena Noticia entre nosotros. Al Papa Francisco y a quienes luchan de corazón por abrir la institución al amor de Dios se les recordará por sus frutos. Los que buscan su fracaso en beneficio propio, están en su pírrico momento de gloria.</w:t>
      </w:r>
    </w:p>
    <w:p w14:paraId="76139ED1" w14:textId="77777777" w:rsidR="00B934A2" w:rsidRPr="00B934A2" w:rsidRDefault="00B934A2" w:rsidP="00B934A2">
      <w:pPr>
        <w:spacing w:after="180" w:line="240" w:lineRule="auto"/>
        <w:jc w:val="both"/>
        <w:rPr>
          <w:rFonts w:ascii="Tahoma" w:eastAsia="Times New Roman" w:hAnsi="Tahoma" w:cs="Tahoma"/>
          <w:color w:val="483D34"/>
          <w:kern w:val="0"/>
          <w:sz w:val="24"/>
          <w:szCs w:val="24"/>
          <w:lang w:eastAsia="es-UY"/>
          <w14:ligatures w14:val="none"/>
        </w:rPr>
      </w:pPr>
      <w:r w:rsidRPr="00B934A2">
        <w:rPr>
          <w:rFonts w:ascii="Tahoma" w:eastAsia="Times New Roman" w:hAnsi="Tahoma" w:cs="Tahoma"/>
          <w:color w:val="483D34"/>
          <w:kern w:val="0"/>
          <w:sz w:val="24"/>
          <w:szCs w:val="24"/>
          <w:lang w:eastAsia="es-UY"/>
          <w14:ligatures w14:val="none"/>
        </w:rPr>
        <w:t> </w:t>
      </w:r>
    </w:p>
    <w:p w14:paraId="69C0A46B" w14:textId="77777777" w:rsidR="00B934A2" w:rsidRPr="00B934A2" w:rsidRDefault="00B934A2" w:rsidP="00B934A2">
      <w:pPr>
        <w:spacing w:after="180" w:line="240" w:lineRule="auto"/>
        <w:jc w:val="both"/>
        <w:rPr>
          <w:rFonts w:ascii="Tahoma" w:eastAsia="Times New Roman" w:hAnsi="Tahoma" w:cs="Tahoma"/>
          <w:color w:val="483D34"/>
          <w:kern w:val="0"/>
          <w:sz w:val="24"/>
          <w:szCs w:val="24"/>
          <w:lang w:eastAsia="es-UY"/>
          <w14:ligatures w14:val="none"/>
        </w:rPr>
      </w:pPr>
      <w:r w:rsidRPr="00B934A2">
        <w:rPr>
          <w:rFonts w:ascii="Tahoma" w:eastAsia="Times New Roman" w:hAnsi="Tahoma" w:cs="Tahoma"/>
          <w:b/>
          <w:bCs/>
          <w:color w:val="483D34"/>
          <w:kern w:val="0"/>
          <w:sz w:val="24"/>
          <w:szCs w:val="24"/>
          <w:lang w:eastAsia="es-UY"/>
          <w14:ligatures w14:val="none"/>
        </w:rPr>
        <w:t xml:space="preserve">Gabriel </w:t>
      </w:r>
      <w:proofErr w:type="spellStart"/>
      <w:r w:rsidRPr="00B934A2">
        <w:rPr>
          <w:rFonts w:ascii="Tahoma" w:eastAsia="Times New Roman" w:hAnsi="Tahoma" w:cs="Tahoma"/>
          <w:b/>
          <w:bCs/>
          <w:color w:val="483D34"/>
          <w:kern w:val="0"/>
          <w:sz w:val="24"/>
          <w:szCs w:val="24"/>
          <w:lang w:eastAsia="es-UY"/>
          <w14:ligatures w14:val="none"/>
        </w:rPr>
        <w:t>Mª</w:t>
      </w:r>
      <w:proofErr w:type="spellEnd"/>
      <w:r w:rsidRPr="00B934A2">
        <w:rPr>
          <w:rFonts w:ascii="Tahoma" w:eastAsia="Times New Roman" w:hAnsi="Tahoma" w:cs="Tahoma"/>
          <w:b/>
          <w:bCs/>
          <w:color w:val="483D34"/>
          <w:kern w:val="0"/>
          <w:sz w:val="24"/>
          <w:szCs w:val="24"/>
          <w:lang w:eastAsia="es-UY"/>
          <w14:ligatures w14:val="none"/>
        </w:rPr>
        <w:t xml:space="preserve"> Otalora</w:t>
      </w:r>
    </w:p>
    <w:p w14:paraId="4640A360" w14:textId="13A65320" w:rsidR="00926044" w:rsidRDefault="00B934A2">
      <w:hyperlink r:id="rId6" w:history="1">
        <w:r w:rsidRPr="00983BB0">
          <w:rPr>
            <w:rStyle w:val="Hipervnculo"/>
          </w:rPr>
          <w:t>https://www.feadulta.com/es/buscadoravanzado/item/16246-dos-estilos-de-ser-iglesia.html</w:t>
        </w:r>
      </w:hyperlink>
    </w:p>
    <w:p w14:paraId="0A394F06" w14:textId="77777777" w:rsidR="00B934A2" w:rsidRDefault="00B934A2"/>
    <w:sectPr w:rsidR="00B934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E21B0"/>
    <w:multiLevelType w:val="multilevel"/>
    <w:tmpl w:val="2D9C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132CF"/>
    <w:multiLevelType w:val="multilevel"/>
    <w:tmpl w:val="C61E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665675">
    <w:abstractNumId w:val="0"/>
  </w:num>
  <w:num w:numId="2" w16cid:durableId="341474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A2"/>
    <w:rsid w:val="00326CA0"/>
    <w:rsid w:val="00926044"/>
    <w:rsid w:val="00B934A2"/>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13FB"/>
  <w15:chartTrackingRefBased/>
  <w15:docId w15:val="{0A9BFDE3-27CF-45DE-8415-4DD510E7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934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934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934A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934A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934A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934A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934A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934A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934A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34A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934A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934A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934A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934A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934A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934A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934A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934A2"/>
    <w:rPr>
      <w:rFonts w:eastAsiaTheme="majorEastAsia" w:cstheme="majorBidi"/>
      <w:color w:val="272727" w:themeColor="text1" w:themeTint="D8"/>
    </w:rPr>
  </w:style>
  <w:style w:type="paragraph" w:styleId="Ttulo">
    <w:name w:val="Title"/>
    <w:basedOn w:val="Normal"/>
    <w:next w:val="Normal"/>
    <w:link w:val="TtuloCar"/>
    <w:uiPriority w:val="10"/>
    <w:qFormat/>
    <w:rsid w:val="00B934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34A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934A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934A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934A2"/>
    <w:pPr>
      <w:spacing w:before="160"/>
      <w:jc w:val="center"/>
    </w:pPr>
    <w:rPr>
      <w:i/>
      <w:iCs/>
      <w:color w:val="404040" w:themeColor="text1" w:themeTint="BF"/>
    </w:rPr>
  </w:style>
  <w:style w:type="character" w:customStyle="1" w:styleId="CitaCar">
    <w:name w:val="Cita Car"/>
    <w:basedOn w:val="Fuentedeprrafopredeter"/>
    <w:link w:val="Cita"/>
    <w:uiPriority w:val="29"/>
    <w:rsid w:val="00B934A2"/>
    <w:rPr>
      <w:i/>
      <w:iCs/>
      <w:color w:val="404040" w:themeColor="text1" w:themeTint="BF"/>
    </w:rPr>
  </w:style>
  <w:style w:type="paragraph" w:styleId="Prrafodelista">
    <w:name w:val="List Paragraph"/>
    <w:basedOn w:val="Normal"/>
    <w:uiPriority w:val="34"/>
    <w:qFormat/>
    <w:rsid w:val="00B934A2"/>
    <w:pPr>
      <w:ind w:left="720"/>
      <w:contextualSpacing/>
    </w:pPr>
  </w:style>
  <w:style w:type="character" w:styleId="nfasisintenso">
    <w:name w:val="Intense Emphasis"/>
    <w:basedOn w:val="Fuentedeprrafopredeter"/>
    <w:uiPriority w:val="21"/>
    <w:qFormat/>
    <w:rsid w:val="00B934A2"/>
    <w:rPr>
      <w:i/>
      <w:iCs/>
      <w:color w:val="0F4761" w:themeColor="accent1" w:themeShade="BF"/>
    </w:rPr>
  </w:style>
  <w:style w:type="paragraph" w:styleId="Citadestacada">
    <w:name w:val="Intense Quote"/>
    <w:basedOn w:val="Normal"/>
    <w:next w:val="Normal"/>
    <w:link w:val="CitadestacadaCar"/>
    <w:uiPriority w:val="30"/>
    <w:qFormat/>
    <w:rsid w:val="00B934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934A2"/>
    <w:rPr>
      <w:i/>
      <w:iCs/>
      <w:color w:val="0F4761" w:themeColor="accent1" w:themeShade="BF"/>
    </w:rPr>
  </w:style>
  <w:style w:type="character" w:styleId="Referenciaintensa">
    <w:name w:val="Intense Reference"/>
    <w:basedOn w:val="Fuentedeprrafopredeter"/>
    <w:uiPriority w:val="32"/>
    <w:qFormat/>
    <w:rsid w:val="00B934A2"/>
    <w:rPr>
      <w:b/>
      <w:bCs/>
      <w:smallCaps/>
      <w:color w:val="0F4761" w:themeColor="accent1" w:themeShade="BF"/>
      <w:spacing w:val="5"/>
    </w:rPr>
  </w:style>
  <w:style w:type="character" w:styleId="Hipervnculo">
    <w:name w:val="Hyperlink"/>
    <w:basedOn w:val="Fuentedeprrafopredeter"/>
    <w:uiPriority w:val="99"/>
    <w:unhideWhenUsed/>
    <w:rsid w:val="00B934A2"/>
    <w:rPr>
      <w:color w:val="467886" w:themeColor="hyperlink"/>
      <w:u w:val="single"/>
    </w:rPr>
  </w:style>
  <w:style w:type="character" w:styleId="Mencinsinresolver">
    <w:name w:val="Unresolved Mention"/>
    <w:basedOn w:val="Fuentedeprrafopredeter"/>
    <w:uiPriority w:val="99"/>
    <w:semiHidden/>
    <w:unhideWhenUsed/>
    <w:rsid w:val="00B93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07117">
      <w:bodyDiv w:val="1"/>
      <w:marLeft w:val="0"/>
      <w:marRight w:val="0"/>
      <w:marTop w:val="0"/>
      <w:marBottom w:val="0"/>
      <w:divBdr>
        <w:top w:val="none" w:sz="0" w:space="0" w:color="auto"/>
        <w:left w:val="none" w:sz="0" w:space="0" w:color="auto"/>
        <w:bottom w:val="none" w:sz="0" w:space="0" w:color="auto"/>
        <w:right w:val="none" w:sz="0" w:space="0" w:color="auto"/>
      </w:divBdr>
      <w:divsChild>
        <w:div w:id="673453680">
          <w:marLeft w:val="0"/>
          <w:marRight w:val="0"/>
          <w:marTop w:val="240"/>
          <w:marBottom w:val="0"/>
          <w:divBdr>
            <w:top w:val="none" w:sz="0" w:space="0" w:color="auto"/>
            <w:left w:val="none" w:sz="0" w:space="0" w:color="auto"/>
            <w:bottom w:val="none" w:sz="0" w:space="0" w:color="auto"/>
            <w:right w:val="none" w:sz="0" w:space="0" w:color="auto"/>
          </w:divBdr>
        </w:div>
        <w:div w:id="441724192">
          <w:marLeft w:val="0"/>
          <w:marRight w:val="0"/>
          <w:marTop w:val="0"/>
          <w:marBottom w:val="0"/>
          <w:divBdr>
            <w:top w:val="none" w:sz="0" w:space="0" w:color="auto"/>
            <w:left w:val="none" w:sz="0" w:space="0" w:color="auto"/>
            <w:bottom w:val="none" w:sz="0" w:space="0" w:color="auto"/>
            <w:right w:val="none" w:sz="0" w:space="0" w:color="auto"/>
          </w:divBdr>
          <w:divsChild>
            <w:div w:id="870804545">
              <w:marLeft w:val="0"/>
              <w:marRight w:val="0"/>
              <w:marTop w:val="0"/>
              <w:marBottom w:val="0"/>
              <w:divBdr>
                <w:top w:val="none" w:sz="0" w:space="0" w:color="auto"/>
                <w:left w:val="none" w:sz="0" w:space="0" w:color="auto"/>
                <w:bottom w:val="none" w:sz="0" w:space="0" w:color="auto"/>
                <w:right w:val="none" w:sz="0" w:space="0" w:color="auto"/>
              </w:divBdr>
            </w:div>
          </w:divsChild>
        </w:div>
        <w:div w:id="820656502">
          <w:marLeft w:val="0"/>
          <w:marRight w:val="0"/>
          <w:marTop w:val="0"/>
          <w:marBottom w:val="0"/>
          <w:divBdr>
            <w:top w:val="none" w:sz="0" w:space="0" w:color="auto"/>
            <w:left w:val="none" w:sz="0" w:space="0" w:color="auto"/>
            <w:bottom w:val="none" w:sz="0" w:space="0" w:color="auto"/>
            <w:right w:val="none" w:sz="0" w:space="0" w:color="auto"/>
          </w:divBdr>
        </w:div>
        <w:div w:id="1776174992">
          <w:marLeft w:val="0"/>
          <w:marRight w:val="0"/>
          <w:marTop w:val="24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246-dos-estilos-de-ser-iglesia.html" TargetMode="External"/><Relationship Id="rId5" Type="http://schemas.openxmlformats.org/officeDocument/2006/relationships/hyperlink" Target="https://www.feadulta.com/es/buscadoravanzado/itemlist/user/72-gabrielm%C2%AAotalor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4758</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2024-09-09T18:17:00Z</dcterms:created>
  <dcterms:modified xsi:type="dcterms:W3CDTF">2024-09-09T18:18:00Z</dcterms:modified>
</cp:coreProperties>
</file>