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98F60" w14:textId="74300906" w:rsidR="00523546" w:rsidRPr="00523546" w:rsidRDefault="00523546" w:rsidP="00523546">
      <w:pPr>
        <w:shd w:val="clear" w:color="auto" w:fill="FFFFFF"/>
        <w:spacing w:after="0" w:line="435" w:lineRule="atLeast"/>
        <w:jc w:val="both"/>
        <w:outlineLvl w:val="0"/>
        <w:rPr>
          <w:rFonts w:ascii="Open Sans" w:eastAsia="Times New Roman" w:hAnsi="Open Sans" w:cs="Open Sans"/>
          <w:b/>
          <w:bCs/>
          <w:color w:val="333333"/>
          <w:kern w:val="36"/>
          <w:sz w:val="38"/>
          <w:szCs w:val="38"/>
          <w:lang w:eastAsia="es-UY"/>
          <w14:ligatures w14:val="none"/>
        </w:rPr>
      </w:pPr>
      <w:r w:rsidRPr="00523546">
        <w:rPr>
          <w:rFonts w:ascii="Open Sans" w:eastAsia="Times New Roman" w:hAnsi="Open Sans" w:cs="Open Sans"/>
          <w:b/>
          <w:bCs/>
          <w:color w:val="333333"/>
          <w:kern w:val="36"/>
          <w:sz w:val="38"/>
          <w:szCs w:val="38"/>
          <w:lang w:eastAsia="es-UY"/>
          <w14:ligatures w14:val="none"/>
        </w:rPr>
        <w:t xml:space="preserve">Rito Amazónico, </w:t>
      </w:r>
      <w:proofErr w:type="spellStart"/>
      <w:r w:rsidRPr="00523546">
        <w:rPr>
          <w:rFonts w:ascii="Open Sans" w:eastAsia="Times New Roman" w:hAnsi="Open Sans" w:cs="Open Sans"/>
          <w:b/>
          <w:bCs/>
          <w:color w:val="333333"/>
          <w:kern w:val="36"/>
          <w:sz w:val="38"/>
          <w:szCs w:val="38"/>
          <w:lang w:eastAsia="es-UY"/>
          <w14:ligatures w14:val="none"/>
        </w:rPr>
        <w:t>Ministerialidad</w:t>
      </w:r>
      <w:proofErr w:type="spellEnd"/>
      <w:r w:rsidRPr="00523546">
        <w:rPr>
          <w:rFonts w:ascii="Open Sans" w:eastAsia="Times New Roman" w:hAnsi="Open Sans" w:cs="Open Sans"/>
          <w:b/>
          <w:bCs/>
          <w:color w:val="333333"/>
          <w:kern w:val="36"/>
          <w:sz w:val="38"/>
          <w:szCs w:val="38"/>
          <w:lang w:eastAsia="es-UY"/>
          <w14:ligatures w14:val="none"/>
        </w:rPr>
        <w:t>, PUAM y REIBA, frutos de la CEAMA en el territorio</w:t>
      </w:r>
    </w:p>
    <w:p w14:paraId="1F3E2B38" w14:textId="77777777" w:rsidR="00523546" w:rsidRPr="00523546" w:rsidRDefault="00523546" w:rsidP="00523546">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523546">
        <w:rPr>
          <w:rFonts w:ascii="Open Sans" w:eastAsia="Times New Roman" w:hAnsi="Open Sans" w:cs="Open Sans"/>
          <w:noProof/>
          <w:color w:val="000000"/>
          <w:kern w:val="0"/>
          <w:sz w:val="21"/>
          <w:szCs w:val="21"/>
          <w:lang w:eastAsia="es-UY"/>
          <w14:ligatures w14:val="none"/>
        </w:rPr>
        <w:drawing>
          <wp:inline distT="0" distB="0" distL="0" distR="0" wp14:anchorId="71655BF7" wp14:editId="5AF13FF9">
            <wp:extent cx="4686300" cy="2631902"/>
            <wp:effectExtent l="0" t="0" r="0" b="0"/>
            <wp:docPr id="5" name="Imagen 8" descr="Asamblea C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amblea CE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4113" cy="2636290"/>
                    </a:xfrm>
                    <a:prstGeom prst="rect">
                      <a:avLst/>
                    </a:prstGeom>
                    <a:noFill/>
                    <a:ln>
                      <a:noFill/>
                    </a:ln>
                  </pic:spPr>
                </pic:pic>
              </a:graphicData>
            </a:graphic>
          </wp:inline>
        </w:drawing>
      </w:r>
    </w:p>
    <w:p w14:paraId="2F0CD8EA" w14:textId="77777777" w:rsidR="00523546" w:rsidRPr="00523546" w:rsidRDefault="00523546" w:rsidP="00523546">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r w:rsidRPr="00523546">
        <w:rPr>
          <w:rFonts w:ascii="Open Sans" w:eastAsia="Times New Roman" w:hAnsi="Open Sans" w:cs="Open Sans"/>
          <w:color w:val="000000"/>
          <w:kern w:val="0"/>
          <w:sz w:val="21"/>
          <w:szCs w:val="21"/>
          <w:lang w:eastAsia="es-UY"/>
          <w14:ligatures w14:val="none"/>
        </w:rPr>
        <w:t>Asamblea CEAMA</w:t>
      </w:r>
    </w:p>
    <w:p w14:paraId="2D970908" w14:textId="77777777" w:rsidR="00523546" w:rsidRPr="00523546" w:rsidRDefault="00523546" w:rsidP="00523546">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El deseo de una Iglesia con rostro amazónico está presente en la Amazonía desde la llegada de la Iglesia católica en el siglo XVI, pero especialmente a partir del Vaticano II y de los encuentros de los obispos de la Amazonía peruana, en 1971 en Iquitos, y de la Amazonía brasileña, en 1972 en Santarém</w:t>
      </w:r>
    </w:p>
    <w:p w14:paraId="164252A6" w14:textId="77777777" w:rsidR="00523546" w:rsidRPr="00523546" w:rsidRDefault="00523546" w:rsidP="00523546">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Un rito no se crea, se desarrolla a partir de los procesos de inculturación del Evangelio y de encarnación de la Iglesia, fruto de un largo proceso de comunidades insertas en la realidad</w:t>
      </w:r>
    </w:p>
    <w:p w14:paraId="09695C83" w14:textId="77777777" w:rsidR="00523546" w:rsidRPr="00523546" w:rsidRDefault="00523546" w:rsidP="00523546">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“La voz de la mujer tiene que resonar, pero no para quitarle espacios a nadie, sino para incluirnos como miembros de esta Iglesia”</w:t>
      </w:r>
    </w:p>
    <w:p w14:paraId="2A0EB587" w14:textId="77777777" w:rsidR="00523546" w:rsidRPr="00523546" w:rsidRDefault="00523546" w:rsidP="00523546">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523546">
        <w:rPr>
          <w:rFonts w:ascii="inherit" w:eastAsia="Times New Roman" w:hAnsi="inherit" w:cs="Open Sans"/>
          <w:b/>
          <w:bCs/>
          <w:i/>
          <w:iCs/>
          <w:color w:val="333333"/>
          <w:kern w:val="0"/>
          <w:sz w:val="20"/>
          <w:szCs w:val="20"/>
          <w:lang w:eastAsia="es-UY"/>
          <w14:ligatures w14:val="none"/>
        </w:rPr>
        <w:t>26.08.2024 </w:t>
      </w:r>
      <w:hyperlink r:id="rId6" w:history="1">
        <w:r w:rsidRPr="00523546">
          <w:rPr>
            <w:rFonts w:ascii="inherit" w:eastAsia="Times New Roman" w:hAnsi="inherit" w:cs="Open Sans"/>
            <w:b/>
            <w:bCs/>
            <w:i/>
            <w:iCs/>
            <w:color w:val="D49400"/>
            <w:kern w:val="0"/>
            <w:sz w:val="20"/>
            <w:szCs w:val="20"/>
            <w:lang w:eastAsia="es-UY"/>
            <w14:ligatures w14:val="none"/>
          </w:rPr>
          <w:t xml:space="preserve">Luis Miguel </w:t>
        </w:r>
        <w:proofErr w:type="spellStart"/>
        <w:r w:rsidRPr="00523546">
          <w:rPr>
            <w:rFonts w:ascii="inherit" w:eastAsia="Times New Roman" w:hAnsi="inherit" w:cs="Open Sans"/>
            <w:b/>
            <w:bCs/>
            <w:i/>
            <w:iCs/>
            <w:color w:val="D49400"/>
            <w:kern w:val="0"/>
            <w:sz w:val="20"/>
            <w:szCs w:val="20"/>
            <w:lang w:eastAsia="es-UY"/>
            <w14:ligatures w14:val="none"/>
          </w:rPr>
          <w:t>Modino</w:t>
        </w:r>
        <w:proofErr w:type="spellEnd"/>
        <w:r w:rsidRPr="00523546">
          <w:rPr>
            <w:rFonts w:ascii="inherit" w:eastAsia="Times New Roman" w:hAnsi="inherit" w:cs="Open Sans"/>
            <w:b/>
            <w:bCs/>
            <w:i/>
            <w:iCs/>
            <w:color w:val="D49400"/>
            <w:kern w:val="0"/>
            <w:sz w:val="20"/>
            <w:szCs w:val="20"/>
            <w:lang w:eastAsia="es-UY"/>
            <w14:ligatures w14:val="none"/>
          </w:rPr>
          <w:t>, corresponsal en Latinoamérica</w:t>
        </w:r>
      </w:hyperlink>
    </w:p>
    <w:p w14:paraId="1156CEC4" w14:textId="77777777" w:rsidR="00523546" w:rsidRPr="00523546" w:rsidRDefault="00523546" w:rsidP="0052354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 xml:space="preserve">La Conferencia Eclesial de la Amazonía (CEAMA), nació como una de las propuestas del Sínodo para la Amazonía, que en el número 115 de su Documento Final propone “crear un organismo episcopal que promueva la </w:t>
      </w:r>
      <w:proofErr w:type="spellStart"/>
      <w:r w:rsidRPr="00523546">
        <w:rPr>
          <w:rFonts w:ascii="Open Sans" w:eastAsia="Times New Roman" w:hAnsi="Open Sans" w:cs="Open Sans"/>
          <w:color w:val="333333"/>
          <w:kern w:val="0"/>
          <w:sz w:val="21"/>
          <w:szCs w:val="21"/>
          <w:lang w:eastAsia="es-UY"/>
          <w14:ligatures w14:val="none"/>
        </w:rPr>
        <w:t>sinodalidad</w:t>
      </w:r>
      <w:proofErr w:type="spellEnd"/>
      <w:r w:rsidRPr="00523546">
        <w:rPr>
          <w:rFonts w:ascii="Open Sans" w:eastAsia="Times New Roman" w:hAnsi="Open Sans" w:cs="Open Sans"/>
          <w:color w:val="333333"/>
          <w:kern w:val="0"/>
          <w:sz w:val="21"/>
          <w:szCs w:val="21"/>
          <w:lang w:eastAsia="es-UY"/>
          <w14:ligatures w14:val="none"/>
        </w:rPr>
        <w:t xml:space="preserve"> entre las iglesias de la región, que ayude a delinear el rostro amazónico de esta Iglesia y que continúe la tarea de encontrar nuevos caminos para la misión evangelizadora”, algo que después se concretaría en una </w:t>
      </w:r>
      <w:r w:rsidRPr="00523546">
        <w:rPr>
          <w:rFonts w:ascii="Open Sans" w:eastAsia="Times New Roman" w:hAnsi="Open Sans" w:cs="Open Sans"/>
          <w:b/>
          <w:bCs/>
          <w:color w:val="474747"/>
          <w:kern w:val="0"/>
          <w:sz w:val="21"/>
          <w:szCs w:val="21"/>
          <w:lang w:eastAsia="es-UY"/>
          <w14:ligatures w14:val="none"/>
        </w:rPr>
        <w:t>conferencia eclesial y no solo episcopal</w:t>
      </w:r>
      <w:r w:rsidRPr="00523546">
        <w:rPr>
          <w:rFonts w:ascii="Open Sans" w:eastAsia="Times New Roman" w:hAnsi="Open Sans" w:cs="Open Sans"/>
          <w:color w:val="333333"/>
          <w:kern w:val="0"/>
          <w:sz w:val="21"/>
          <w:szCs w:val="21"/>
          <w:lang w:eastAsia="es-UY"/>
          <w14:ligatures w14:val="none"/>
        </w:rPr>
        <w:t>.</w:t>
      </w:r>
    </w:p>
    <w:p w14:paraId="2BEC35C1"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lastRenderedPageBreak/>
        <w:t>II Asamblea de la CEAMA</w:t>
      </w:r>
    </w:p>
    <w:p w14:paraId="1FD6EE27"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En la II Asamblea de la CEAMA, que se celebra en Manaos de 23 a 26 de agosto de 2024, con unos 70 participantes, han sido presentados algunos de los pasos que están siendo dados bajo el paraguas de este organismo, como es el </w:t>
      </w:r>
      <w:r w:rsidRPr="00523546">
        <w:rPr>
          <w:rFonts w:ascii="Open Sans" w:eastAsia="Times New Roman" w:hAnsi="Open Sans" w:cs="Open Sans"/>
          <w:b/>
          <w:bCs/>
          <w:color w:val="474747"/>
          <w:kern w:val="0"/>
          <w:sz w:val="21"/>
          <w:szCs w:val="21"/>
          <w:lang w:eastAsia="es-UY"/>
          <w14:ligatures w14:val="none"/>
        </w:rPr>
        <w:t xml:space="preserve">Rito Amazónico, la </w:t>
      </w:r>
      <w:proofErr w:type="spellStart"/>
      <w:r w:rsidRPr="00523546">
        <w:rPr>
          <w:rFonts w:ascii="Open Sans" w:eastAsia="Times New Roman" w:hAnsi="Open Sans" w:cs="Open Sans"/>
          <w:b/>
          <w:bCs/>
          <w:color w:val="474747"/>
          <w:kern w:val="0"/>
          <w:sz w:val="21"/>
          <w:szCs w:val="21"/>
          <w:lang w:eastAsia="es-UY"/>
          <w14:ligatures w14:val="none"/>
        </w:rPr>
        <w:t>ministerialidad</w:t>
      </w:r>
      <w:proofErr w:type="spellEnd"/>
      <w:r w:rsidRPr="00523546">
        <w:rPr>
          <w:rFonts w:ascii="Open Sans" w:eastAsia="Times New Roman" w:hAnsi="Open Sans" w:cs="Open Sans"/>
          <w:b/>
          <w:bCs/>
          <w:color w:val="474747"/>
          <w:kern w:val="0"/>
          <w:sz w:val="21"/>
          <w:szCs w:val="21"/>
          <w:lang w:eastAsia="es-UY"/>
          <w14:ligatures w14:val="none"/>
        </w:rPr>
        <w:t>, el Programa Universitario Amazónico (PUAM) y la Red de Educación Intercultural Bilingüe Amazónica (REIBA)</w:t>
      </w:r>
      <w:r w:rsidRPr="00523546">
        <w:rPr>
          <w:rFonts w:ascii="Open Sans" w:eastAsia="Times New Roman" w:hAnsi="Open Sans" w:cs="Open Sans"/>
          <w:color w:val="333333"/>
          <w:kern w:val="0"/>
          <w:sz w:val="21"/>
          <w:szCs w:val="21"/>
          <w:lang w:eastAsia="es-UY"/>
          <w14:ligatures w14:val="none"/>
        </w:rPr>
        <w:t>.</w:t>
      </w:r>
    </w:p>
    <w:p w14:paraId="137B1B1F"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El deseo de una Iglesia con rostro amazónico está presente en la Amazonía desde la llegada de la Iglesia católica en el siglo XVI, pero especialmente </w:t>
      </w:r>
      <w:r w:rsidRPr="00523546">
        <w:rPr>
          <w:rFonts w:ascii="Open Sans" w:eastAsia="Times New Roman" w:hAnsi="Open Sans" w:cs="Open Sans"/>
          <w:b/>
          <w:bCs/>
          <w:color w:val="474747"/>
          <w:kern w:val="0"/>
          <w:sz w:val="21"/>
          <w:szCs w:val="21"/>
          <w:lang w:eastAsia="es-UY"/>
          <w14:ligatures w14:val="none"/>
        </w:rPr>
        <w:t>a partir del Vaticano II y de los encuentros de los obispos de la Amazonía peruana, en 1971 en Iquitos, y de la Amazonía brasileña, en 1972 en Santarém</w:t>
      </w:r>
      <w:r w:rsidRPr="00523546">
        <w:rPr>
          <w:rFonts w:ascii="Open Sans" w:eastAsia="Times New Roman" w:hAnsi="Open Sans" w:cs="Open Sans"/>
          <w:color w:val="333333"/>
          <w:kern w:val="0"/>
          <w:sz w:val="21"/>
          <w:szCs w:val="21"/>
          <w:lang w:eastAsia="es-UY"/>
          <w14:ligatures w14:val="none"/>
        </w:rPr>
        <w:t>, tomando un impulso decisivo en 2019 con el Sínodo para la Amazonía, de donde surgió el Rito Amazónico, como recoge el número 119 del Documento Final, algo que tiene que ver con el territorio, pero también con los pueblos que lo habitan.</w:t>
      </w:r>
    </w:p>
    <w:p w14:paraId="74CC3CA4" w14:textId="77777777" w:rsidR="00523546" w:rsidRPr="00523546" w:rsidRDefault="00523546" w:rsidP="00523546">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523546">
        <w:rPr>
          <w:rFonts w:ascii="inherit" w:eastAsia="Times New Roman" w:hAnsi="inherit" w:cs="Open Sans"/>
          <w:noProof/>
          <w:color w:val="000000"/>
          <w:kern w:val="0"/>
          <w:sz w:val="21"/>
          <w:szCs w:val="21"/>
          <w:lang w:eastAsia="es-UY"/>
          <w14:ligatures w14:val="none"/>
        </w:rPr>
        <w:drawing>
          <wp:inline distT="0" distB="0" distL="0" distR="0" wp14:anchorId="29F8D380" wp14:editId="6205CF77">
            <wp:extent cx="4005580" cy="2253138"/>
            <wp:effectExtent l="0" t="0" r="0" b="0"/>
            <wp:docPr id="6" name="Imagen 7" descr="Agenor Brigh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nor Brighen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6924" cy="2265144"/>
                    </a:xfrm>
                    <a:prstGeom prst="rect">
                      <a:avLst/>
                    </a:prstGeom>
                    <a:noFill/>
                    <a:ln>
                      <a:noFill/>
                    </a:ln>
                  </pic:spPr>
                </pic:pic>
              </a:graphicData>
            </a:graphic>
          </wp:inline>
        </w:drawing>
      </w:r>
    </w:p>
    <w:p w14:paraId="5A3F4B40"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Rito amazónico</w:t>
      </w:r>
    </w:p>
    <w:p w14:paraId="4936B0D7"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 xml:space="preserve">Según </w:t>
      </w:r>
      <w:proofErr w:type="spellStart"/>
      <w:r w:rsidRPr="00523546">
        <w:rPr>
          <w:rFonts w:ascii="Open Sans" w:eastAsia="Times New Roman" w:hAnsi="Open Sans" w:cs="Open Sans"/>
          <w:color w:val="333333"/>
          <w:kern w:val="0"/>
          <w:sz w:val="21"/>
          <w:szCs w:val="21"/>
          <w:lang w:eastAsia="es-UY"/>
          <w14:ligatures w14:val="none"/>
        </w:rPr>
        <w:t>Agenor</w:t>
      </w:r>
      <w:proofErr w:type="spellEnd"/>
      <w:r w:rsidRPr="00523546">
        <w:rPr>
          <w:rFonts w:ascii="Open Sans" w:eastAsia="Times New Roman" w:hAnsi="Open Sans" w:cs="Open Sans"/>
          <w:color w:val="333333"/>
          <w:kern w:val="0"/>
          <w:sz w:val="21"/>
          <w:szCs w:val="21"/>
          <w:lang w:eastAsia="es-UY"/>
          <w14:ligatures w14:val="none"/>
        </w:rPr>
        <w:t xml:space="preserve"> </w:t>
      </w:r>
      <w:proofErr w:type="spellStart"/>
      <w:r w:rsidRPr="00523546">
        <w:rPr>
          <w:rFonts w:ascii="Open Sans" w:eastAsia="Times New Roman" w:hAnsi="Open Sans" w:cs="Open Sans"/>
          <w:color w:val="333333"/>
          <w:kern w:val="0"/>
          <w:sz w:val="21"/>
          <w:szCs w:val="21"/>
          <w:lang w:eastAsia="es-UY"/>
          <w14:ligatures w14:val="none"/>
        </w:rPr>
        <w:t>Brighenti</w:t>
      </w:r>
      <w:proofErr w:type="spellEnd"/>
      <w:r w:rsidRPr="00523546">
        <w:rPr>
          <w:rFonts w:ascii="Open Sans" w:eastAsia="Times New Roman" w:hAnsi="Open Sans" w:cs="Open Sans"/>
          <w:color w:val="333333"/>
          <w:kern w:val="0"/>
          <w:sz w:val="21"/>
          <w:szCs w:val="21"/>
          <w:lang w:eastAsia="es-UY"/>
          <w14:ligatures w14:val="none"/>
        </w:rPr>
        <w:t>, es </w:t>
      </w:r>
      <w:r w:rsidRPr="00523546">
        <w:rPr>
          <w:rFonts w:ascii="Open Sans" w:eastAsia="Times New Roman" w:hAnsi="Open Sans" w:cs="Open Sans"/>
          <w:b/>
          <w:bCs/>
          <w:color w:val="474747"/>
          <w:kern w:val="0"/>
          <w:sz w:val="21"/>
          <w:szCs w:val="21"/>
          <w:lang w:eastAsia="es-UY"/>
          <w14:ligatures w14:val="none"/>
        </w:rPr>
        <w:t>un rito que quiere ser mucho más que un rito litúrgico</w:t>
      </w:r>
      <w:r w:rsidRPr="00523546">
        <w:rPr>
          <w:rFonts w:ascii="Open Sans" w:eastAsia="Times New Roman" w:hAnsi="Open Sans" w:cs="Open Sans"/>
          <w:color w:val="333333"/>
          <w:kern w:val="0"/>
          <w:sz w:val="21"/>
          <w:szCs w:val="21"/>
          <w:lang w:eastAsia="es-UY"/>
          <w14:ligatures w14:val="none"/>
        </w:rPr>
        <w:t xml:space="preserve">, porque no puede reducirse a </w:t>
      </w:r>
      <w:proofErr w:type="spellStart"/>
      <w:r w:rsidRPr="00523546">
        <w:rPr>
          <w:rFonts w:ascii="Open Sans" w:eastAsia="Times New Roman" w:hAnsi="Open Sans" w:cs="Open Sans"/>
          <w:color w:val="333333"/>
          <w:kern w:val="0"/>
          <w:sz w:val="21"/>
          <w:szCs w:val="21"/>
          <w:lang w:eastAsia="es-UY"/>
          <w14:ligatures w14:val="none"/>
        </w:rPr>
        <w:t>inculturar</w:t>
      </w:r>
      <w:proofErr w:type="spellEnd"/>
      <w:r w:rsidRPr="00523546">
        <w:rPr>
          <w:rFonts w:ascii="Open Sans" w:eastAsia="Times New Roman" w:hAnsi="Open Sans" w:cs="Open Sans"/>
          <w:color w:val="333333"/>
          <w:kern w:val="0"/>
          <w:sz w:val="21"/>
          <w:szCs w:val="21"/>
          <w:lang w:eastAsia="es-UY"/>
          <w14:ligatures w14:val="none"/>
        </w:rPr>
        <w:t xml:space="preserve"> la Liturgia o el Misal Romano. Desde esta perspectiva, se está trabajando en los sacramentos y sacramentales, la iniciación a la vida cristiana, la Liturgia de las Horas, el Año Litúrgico, los ministerios, el espacio litúrgico, las estructuras y la organización eclesial. El objetivo es que sea un rito que configure un modelo de Iglesia para la Amazonia.</w:t>
      </w:r>
    </w:p>
    <w:p w14:paraId="522AF2BC"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El teólogo brasileño insiste en que </w:t>
      </w:r>
      <w:r w:rsidRPr="00523546">
        <w:rPr>
          <w:rFonts w:ascii="Open Sans" w:eastAsia="Times New Roman" w:hAnsi="Open Sans" w:cs="Open Sans"/>
          <w:b/>
          <w:bCs/>
          <w:color w:val="474747"/>
          <w:kern w:val="0"/>
          <w:sz w:val="21"/>
          <w:szCs w:val="21"/>
          <w:lang w:eastAsia="es-UY"/>
          <w14:ligatures w14:val="none"/>
        </w:rPr>
        <w:t>un rito no se crea, se desarrolla a partir de los procesos de inculturación del Evangelio y de encarnación de la Iglesia</w:t>
      </w:r>
      <w:r w:rsidRPr="00523546">
        <w:rPr>
          <w:rFonts w:ascii="Open Sans" w:eastAsia="Times New Roman" w:hAnsi="Open Sans" w:cs="Open Sans"/>
          <w:color w:val="333333"/>
          <w:kern w:val="0"/>
          <w:sz w:val="21"/>
          <w:szCs w:val="21"/>
          <w:lang w:eastAsia="es-UY"/>
          <w14:ligatures w14:val="none"/>
        </w:rPr>
        <w:t xml:space="preserve">, fruto de un largo proceso de comunidades insertas en la realidad, algo que se viene haciendo desde la llegada de los primeros misioneros. Ante la inmensidad y diversidad de la región, </w:t>
      </w:r>
      <w:proofErr w:type="spellStart"/>
      <w:r w:rsidRPr="00523546">
        <w:rPr>
          <w:rFonts w:ascii="Open Sans" w:eastAsia="Times New Roman" w:hAnsi="Open Sans" w:cs="Open Sans"/>
          <w:color w:val="333333"/>
          <w:kern w:val="0"/>
          <w:sz w:val="21"/>
          <w:szCs w:val="21"/>
          <w:lang w:eastAsia="es-UY"/>
          <w14:ligatures w14:val="none"/>
        </w:rPr>
        <w:t>Brighenti</w:t>
      </w:r>
      <w:proofErr w:type="spellEnd"/>
      <w:r w:rsidRPr="00523546">
        <w:rPr>
          <w:rFonts w:ascii="Open Sans" w:eastAsia="Times New Roman" w:hAnsi="Open Sans" w:cs="Open Sans"/>
          <w:color w:val="333333"/>
          <w:kern w:val="0"/>
          <w:sz w:val="21"/>
          <w:szCs w:val="21"/>
          <w:lang w:eastAsia="es-UY"/>
          <w14:ligatures w14:val="none"/>
        </w:rPr>
        <w:t xml:space="preserve"> se pregunta si es posible tener un solo rito para toda la Amazonia. En esa perspectiva, defiende la necesidad de respetar y potenciar la diversidad, para que en una Amazonia múltiple se pueda encontrar un denominador común, pero lo </w:t>
      </w:r>
      <w:r w:rsidRPr="00523546">
        <w:rPr>
          <w:rFonts w:ascii="Open Sans" w:eastAsia="Times New Roman" w:hAnsi="Open Sans" w:cs="Open Sans"/>
          <w:color w:val="333333"/>
          <w:kern w:val="0"/>
          <w:sz w:val="21"/>
          <w:szCs w:val="21"/>
          <w:lang w:eastAsia="es-UY"/>
          <w14:ligatures w14:val="none"/>
        </w:rPr>
        <w:lastRenderedPageBreak/>
        <w:t>suficientemente abierto para que cada región pueda plasmar su especificidad en este rito.</w:t>
      </w:r>
    </w:p>
    <w:p w14:paraId="54AEECD7" w14:textId="77777777" w:rsidR="00523546" w:rsidRPr="00523546" w:rsidRDefault="00523546" w:rsidP="00523546">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523546">
        <w:rPr>
          <w:rFonts w:ascii="inherit" w:eastAsia="Times New Roman" w:hAnsi="inherit" w:cs="Open Sans"/>
          <w:noProof/>
          <w:color w:val="000000"/>
          <w:kern w:val="0"/>
          <w:sz w:val="21"/>
          <w:szCs w:val="21"/>
          <w:lang w:eastAsia="es-UY"/>
          <w14:ligatures w14:val="none"/>
        </w:rPr>
        <w:drawing>
          <wp:inline distT="0" distB="0" distL="0" distR="0" wp14:anchorId="4C538B4D" wp14:editId="622718AE">
            <wp:extent cx="5645150" cy="3175397"/>
            <wp:effectExtent l="0" t="0" r="0" b="6350"/>
            <wp:docPr id="7" name="Imagen 6" descr="Asamblea C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amblea CE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335" cy="3181689"/>
                    </a:xfrm>
                    <a:prstGeom prst="rect">
                      <a:avLst/>
                    </a:prstGeom>
                    <a:noFill/>
                    <a:ln>
                      <a:noFill/>
                    </a:ln>
                  </pic:spPr>
                </pic:pic>
              </a:graphicData>
            </a:graphic>
          </wp:inline>
        </w:drawing>
      </w:r>
    </w:p>
    <w:p w14:paraId="55C0C613"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Un trabajo iniciado en 2020</w:t>
      </w:r>
    </w:p>
    <w:p w14:paraId="5F7BBC2A"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Desde 2020, se han dado pasos con </w:t>
      </w:r>
      <w:r w:rsidRPr="00523546">
        <w:rPr>
          <w:rFonts w:ascii="Open Sans" w:eastAsia="Times New Roman" w:hAnsi="Open Sans" w:cs="Open Sans"/>
          <w:b/>
          <w:bCs/>
          <w:color w:val="474747"/>
          <w:kern w:val="0"/>
          <w:sz w:val="21"/>
          <w:szCs w:val="21"/>
          <w:lang w:eastAsia="es-UY"/>
          <w14:ligatures w14:val="none"/>
        </w:rPr>
        <w:t>aportes de diversos expertos y comisiones de trabajo</w:t>
      </w:r>
      <w:r w:rsidRPr="00523546">
        <w:rPr>
          <w:rFonts w:ascii="Open Sans" w:eastAsia="Times New Roman" w:hAnsi="Open Sans" w:cs="Open Sans"/>
          <w:color w:val="333333"/>
          <w:kern w:val="0"/>
          <w:sz w:val="21"/>
          <w:szCs w:val="21"/>
          <w:lang w:eastAsia="es-UY"/>
          <w14:ligatures w14:val="none"/>
        </w:rPr>
        <w:t xml:space="preserve">, que han llevado al Marco General del Rito Amazónico y a la recopilación de registros de experiencias de inculturación, buscando crear los componentes del Rito Amazónico que lleven a la elaboración de los Rituales del Rito Amazónico. Este proceso durará hasta marzo de 2025, con tres años ad </w:t>
      </w:r>
      <w:proofErr w:type="spellStart"/>
      <w:r w:rsidRPr="00523546">
        <w:rPr>
          <w:rFonts w:ascii="Open Sans" w:eastAsia="Times New Roman" w:hAnsi="Open Sans" w:cs="Open Sans"/>
          <w:color w:val="333333"/>
          <w:kern w:val="0"/>
          <w:sz w:val="21"/>
          <w:szCs w:val="21"/>
          <w:lang w:eastAsia="es-UY"/>
          <w14:ligatures w14:val="none"/>
        </w:rPr>
        <w:t>experimentum</w:t>
      </w:r>
      <w:proofErr w:type="spellEnd"/>
      <w:r w:rsidRPr="00523546">
        <w:rPr>
          <w:rFonts w:ascii="Open Sans" w:eastAsia="Times New Roman" w:hAnsi="Open Sans" w:cs="Open Sans"/>
          <w:color w:val="333333"/>
          <w:kern w:val="0"/>
          <w:sz w:val="21"/>
          <w:szCs w:val="21"/>
          <w:lang w:eastAsia="es-UY"/>
          <w14:ligatures w14:val="none"/>
        </w:rPr>
        <w:t xml:space="preserve"> para evaluar y ajustar el Rito Amazónico.</w:t>
      </w:r>
    </w:p>
    <w:p w14:paraId="28EE7B5D"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El equipo del Rito Amazónico, formado por unas 30 personas, insiste en la importancia de recoger las experiencias de inculturación en las comunidades. Los pasos dados en la investigación hasta el momento ahora sirven para el trabajo de las comisiones. Entre los desafíos está la socialización en todos los niveles eclesiales interesados por el proceso del Rito, del documento de trabajo: “</w:t>
      </w:r>
      <w:r w:rsidRPr="00523546">
        <w:rPr>
          <w:rFonts w:ascii="Open Sans" w:eastAsia="Times New Roman" w:hAnsi="Open Sans" w:cs="Open Sans"/>
          <w:b/>
          <w:bCs/>
          <w:color w:val="474747"/>
          <w:kern w:val="0"/>
          <w:sz w:val="21"/>
          <w:szCs w:val="21"/>
          <w:lang w:eastAsia="es-UY"/>
          <w14:ligatures w14:val="none"/>
        </w:rPr>
        <w:t>Referenciales básicos de un Rito Amazónico</w:t>
      </w:r>
      <w:r w:rsidRPr="00523546">
        <w:rPr>
          <w:rFonts w:ascii="Open Sans" w:eastAsia="Times New Roman" w:hAnsi="Open Sans" w:cs="Open Sans"/>
          <w:color w:val="333333"/>
          <w:kern w:val="0"/>
          <w:sz w:val="21"/>
          <w:szCs w:val="21"/>
          <w:lang w:eastAsia="es-UY"/>
          <w14:ligatures w14:val="none"/>
        </w:rPr>
        <w:t>”. Junto con eso, la integración de otras personas que puedan aportar a las 13 comisiones rituales, especial en lengua castellana.</w:t>
      </w:r>
    </w:p>
    <w:p w14:paraId="5FFF6C09"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proofErr w:type="spellStart"/>
      <w:r w:rsidRPr="00523546">
        <w:rPr>
          <w:rFonts w:ascii="Montserrat" w:eastAsia="Times New Roman" w:hAnsi="Montserrat" w:cs="Open Sans"/>
          <w:b/>
          <w:bCs/>
          <w:color w:val="474747"/>
          <w:kern w:val="0"/>
          <w:sz w:val="26"/>
          <w:szCs w:val="26"/>
          <w:lang w:eastAsia="es-UY"/>
          <w14:ligatures w14:val="none"/>
        </w:rPr>
        <w:t>Ministerialidad</w:t>
      </w:r>
      <w:proofErr w:type="spellEnd"/>
    </w:p>
    <w:p w14:paraId="64E07986"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 xml:space="preserve">Con relación a la </w:t>
      </w:r>
      <w:proofErr w:type="spellStart"/>
      <w:r w:rsidRPr="00523546">
        <w:rPr>
          <w:rFonts w:ascii="Open Sans" w:eastAsia="Times New Roman" w:hAnsi="Open Sans" w:cs="Open Sans"/>
          <w:color w:val="333333"/>
          <w:kern w:val="0"/>
          <w:sz w:val="21"/>
          <w:szCs w:val="21"/>
          <w:lang w:eastAsia="es-UY"/>
          <w14:ligatures w14:val="none"/>
        </w:rPr>
        <w:t>Ministerialidad</w:t>
      </w:r>
      <w:proofErr w:type="spellEnd"/>
      <w:r w:rsidRPr="00523546">
        <w:rPr>
          <w:rFonts w:ascii="Open Sans" w:eastAsia="Times New Roman" w:hAnsi="Open Sans" w:cs="Open Sans"/>
          <w:color w:val="333333"/>
          <w:kern w:val="0"/>
          <w:sz w:val="21"/>
          <w:szCs w:val="21"/>
          <w:lang w:eastAsia="es-UY"/>
          <w14:ligatures w14:val="none"/>
        </w:rPr>
        <w:t xml:space="preserve">, el núcleo de reflexión destaca que “todas las iniciativas de las mujeres en la Amazonía son una fuente de inspiración en los procesos de </w:t>
      </w:r>
      <w:proofErr w:type="spellStart"/>
      <w:r w:rsidRPr="00523546">
        <w:rPr>
          <w:rFonts w:ascii="Open Sans" w:eastAsia="Times New Roman" w:hAnsi="Open Sans" w:cs="Open Sans"/>
          <w:color w:val="333333"/>
          <w:kern w:val="0"/>
          <w:sz w:val="21"/>
          <w:szCs w:val="21"/>
          <w:lang w:eastAsia="es-UY"/>
          <w14:ligatures w14:val="none"/>
        </w:rPr>
        <w:t>sinodalidad</w:t>
      </w:r>
      <w:proofErr w:type="spellEnd"/>
      <w:r w:rsidRPr="00523546">
        <w:rPr>
          <w:rFonts w:ascii="Open Sans" w:eastAsia="Times New Roman" w:hAnsi="Open Sans" w:cs="Open Sans"/>
          <w:color w:val="333333"/>
          <w:kern w:val="0"/>
          <w:sz w:val="21"/>
          <w:szCs w:val="21"/>
          <w:lang w:eastAsia="es-UY"/>
          <w14:ligatures w14:val="none"/>
        </w:rPr>
        <w:t xml:space="preserve"> y de cambios que se quieren en la Iglesia católica”. Se insiste en que “</w:t>
      </w:r>
      <w:r w:rsidRPr="00523546">
        <w:rPr>
          <w:rFonts w:ascii="Open Sans" w:eastAsia="Times New Roman" w:hAnsi="Open Sans" w:cs="Open Sans"/>
          <w:b/>
          <w:bCs/>
          <w:color w:val="474747"/>
          <w:kern w:val="0"/>
          <w:sz w:val="21"/>
          <w:szCs w:val="21"/>
          <w:lang w:eastAsia="es-UY"/>
          <w14:ligatures w14:val="none"/>
        </w:rPr>
        <w:t>la voz de la mujer tiene que resonar</w:t>
      </w:r>
      <w:r w:rsidRPr="00523546">
        <w:rPr>
          <w:rFonts w:ascii="Open Sans" w:eastAsia="Times New Roman" w:hAnsi="Open Sans" w:cs="Open Sans"/>
          <w:color w:val="333333"/>
          <w:kern w:val="0"/>
          <w:sz w:val="21"/>
          <w:szCs w:val="21"/>
          <w:lang w:eastAsia="es-UY"/>
          <w14:ligatures w14:val="none"/>
        </w:rPr>
        <w:t xml:space="preserve">, pero no para quitarle espacios a nadie, sino para incluirnos como miembros de esta Iglesia y que las voces de las mujeres resuenen”. Algo que parte del sacramento del Bautismo y la comprensión de la Iglesia como pueblo de </w:t>
      </w:r>
      <w:r w:rsidRPr="00523546">
        <w:rPr>
          <w:rFonts w:ascii="Open Sans" w:eastAsia="Times New Roman" w:hAnsi="Open Sans" w:cs="Open Sans"/>
          <w:color w:val="333333"/>
          <w:kern w:val="0"/>
          <w:sz w:val="21"/>
          <w:szCs w:val="21"/>
          <w:lang w:eastAsia="es-UY"/>
          <w14:ligatures w14:val="none"/>
        </w:rPr>
        <w:lastRenderedPageBreak/>
        <w:t xml:space="preserve">Dios. Entre los desafíos está que son pocas mujeres en el núcleo y no es posible llegar en muchos lugares y hacer un proceso de discusión y de estudio sobre la </w:t>
      </w:r>
      <w:proofErr w:type="spellStart"/>
      <w:r w:rsidRPr="00523546">
        <w:rPr>
          <w:rFonts w:ascii="Open Sans" w:eastAsia="Times New Roman" w:hAnsi="Open Sans" w:cs="Open Sans"/>
          <w:color w:val="333333"/>
          <w:kern w:val="0"/>
          <w:sz w:val="21"/>
          <w:szCs w:val="21"/>
          <w:lang w:eastAsia="es-UY"/>
          <w14:ligatures w14:val="none"/>
        </w:rPr>
        <w:t>ministerialidad</w:t>
      </w:r>
      <w:proofErr w:type="spellEnd"/>
      <w:r w:rsidRPr="00523546">
        <w:rPr>
          <w:rFonts w:ascii="Open Sans" w:eastAsia="Times New Roman" w:hAnsi="Open Sans" w:cs="Open Sans"/>
          <w:color w:val="333333"/>
          <w:kern w:val="0"/>
          <w:sz w:val="21"/>
          <w:szCs w:val="21"/>
          <w:lang w:eastAsia="es-UY"/>
          <w14:ligatures w14:val="none"/>
        </w:rPr>
        <w:t xml:space="preserve"> de las mujeres en las comunidades.</w:t>
      </w:r>
    </w:p>
    <w:p w14:paraId="12A2E4DF"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Desde el núcleo se pide a la CEAMA y a las conferencias episcopales que se reconozcan los ministerios de las mujeres en la Amazonía, que </w:t>
      </w:r>
      <w:r w:rsidRPr="00523546">
        <w:rPr>
          <w:rFonts w:ascii="Open Sans" w:eastAsia="Times New Roman" w:hAnsi="Open Sans" w:cs="Open Sans"/>
          <w:b/>
          <w:bCs/>
          <w:color w:val="474747"/>
          <w:kern w:val="0"/>
          <w:sz w:val="21"/>
          <w:szCs w:val="21"/>
          <w:lang w:eastAsia="es-UY"/>
          <w14:ligatures w14:val="none"/>
        </w:rPr>
        <w:t>la CEAMA solicite formalmente a Roma la institución del diaconado femenino</w:t>
      </w:r>
      <w:r w:rsidRPr="00523546">
        <w:rPr>
          <w:rFonts w:ascii="Open Sans" w:eastAsia="Times New Roman" w:hAnsi="Open Sans" w:cs="Open Sans"/>
          <w:color w:val="333333"/>
          <w:kern w:val="0"/>
          <w:sz w:val="21"/>
          <w:szCs w:val="21"/>
          <w:lang w:eastAsia="es-UY"/>
          <w14:ligatures w14:val="none"/>
        </w:rPr>
        <w:t> e iniciar escuelas de formación diaconal para mujeres en la Amazonía.</w:t>
      </w:r>
    </w:p>
    <w:p w14:paraId="0E32F4AA" w14:textId="77777777" w:rsidR="00523546" w:rsidRPr="00523546" w:rsidRDefault="00523546" w:rsidP="00523546">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523546">
        <w:rPr>
          <w:rFonts w:ascii="inherit" w:eastAsia="Times New Roman" w:hAnsi="inherit" w:cs="Open Sans"/>
          <w:noProof/>
          <w:color w:val="000000"/>
          <w:kern w:val="0"/>
          <w:sz w:val="21"/>
          <w:szCs w:val="21"/>
          <w:lang w:eastAsia="es-UY"/>
          <w14:ligatures w14:val="none"/>
        </w:rPr>
        <w:drawing>
          <wp:inline distT="0" distB="0" distL="0" distR="0" wp14:anchorId="64EAD4F6" wp14:editId="2261BB68">
            <wp:extent cx="5262436" cy="2960638"/>
            <wp:effectExtent l="0" t="0" r="0" b="0"/>
            <wp:docPr id="8" name="Imagen 5" descr="P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9909" cy="2976094"/>
                    </a:xfrm>
                    <a:prstGeom prst="rect">
                      <a:avLst/>
                    </a:prstGeom>
                    <a:noFill/>
                    <a:ln>
                      <a:noFill/>
                    </a:ln>
                  </pic:spPr>
                </pic:pic>
              </a:graphicData>
            </a:graphic>
          </wp:inline>
        </w:drawing>
      </w:r>
    </w:p>
    <w:p w14:paraId="53E0D355"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Programa Universitario Amazónico (PUAM)</w:t>
      </w:r>
    </w:p>
    <w:p w14:paraId="731838D8"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El </w:t>
      </w:r>
      <w:r w:rsidRPr="00523546">
        <w:rPr>
          <w:rFonts w:ascii="Open Sans" w:eastAsia="Times New Roman" w:hAnsi="Open Sans" w:cs="Open Sans"/>
          <w:b/>
          <w:bCs/>
          <w:color w:val="474747"/>
          <w:kern w:val="0"/>
          <w:sz w:val="21"/>
          <w:szCs w:val="21"/>
          <w:lang w:eastAsia="es-UY"/>
          <w14:ligatures w14:val="none"/>
        </w:rPr>
        <w:t>Programa Universitario Amazónico (PUAM), que realizará su asamblea los días 27 y 28 de agosto en Manaos</w:t>
      </w:r>
      <w:r w:rsidRPr="00523546">
        <w:rPr>
          <w:rFonts w:ascii="Open Sans" w:eastAsia="Times New Roman" w:hAnsi="Open Sans" w:cs="Open Sans"/>
          <w:color w:val="333333"/>
          <w:kern w:val="0"/>
          <w:sz w:val="21"/>
          <w:szCs w:val="21"/>
          <w:lang w:eastAsia="es-UY"/>
          <w14:ligatures w14:val="none"/>
        </w:rPr>
        <w:t>, presentó su naturaleza y la composición del programa, del que forman parte instituciones de educación superior, redes y actores globales, actores eclesiales, entre los que se encuentra la CEAMA, y redes de cooperación fraterna. Igualmente fue presentada la directoria, los pasos dados y los procesos de formación técnica y tecnológica, con la construcción de contenidos y horizontes.</w:t>
      </w:r>
    </w:p>
    <w:p w14:paraId="0349B5ED" w14:textId="77777777" w:rsidR="00523546" w:rsidRPr="00523546" w:rsidRDefault="00523546" w:rsidP="00523546">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523546">
        <w:rPr>
          <w:rFonts w:ascii="Montserrat" w:eastAsia="Times New Roman" w:hAnsi="Montserrat" w:cs="Open Sans"/>
          <w:b/>
          <w:bCs/>
          <w:color w:val="474747"/>
          <w:kern w:val="0"/>
          <w:sz w:val="26"/>
          <w:szCs w:val="26"/>
          <w:lang w:eastAsia="es-UY"/>
          <w14:ligatures w14:val="none"/>
        </w:rPr>
        <w:t>Red de Educación Intercultural Bilingüe Amazónica (REIBA)</w:t>
      </w:r>
    </w:p>
    <w:p w14:paraId="3DD4F786" w14:textId="77777777" w:rsidR="00523546" w:rsidRPr="00523546" w:rsidRDefault="00523546" w:rsidP="00523546">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523546">
        <w:rPr>
          <w:rFonts w:ascii="Open Sans" w:eastAsia="Times New Roman" w:hAnsi="Open Sans" w:cs="Open Sans"/>
          <w:color w:val="333333"/>
          <w:kern w:val="0"/>
          <w:sz w:val="21"/>
          <w:szCs w:val="21"/>
          <w:lang w:eastAsia="es-UY"/>
          <w14:ligatures w14:val="none"/>
        </w:rPr>
        <w:t>Finalmente, la REIBA, que </w:t>
      </w:r>
      <w:r w:rsidRPr="00523546">
        <w:rPr>
          <w:rFonts w:ascii="Open Sans" w:eastAsia="Times New Roman" w:hAnsi="Open Sans" w:cs="Open Sans"/>
          <w:b/>
          <w:bCs/>
          <w:color w:val="474747"/>
          <w:kern w:val="0"/>
          <w:sz w:val="21"/>
          <w:szCs w:val="21"/>
          <w:lang w:eastAsia="es-UY"/>
          <w14:ligatures w14:val="none"/>
        </w:rPr>
        <w:t>trabaja en comunidades indígenas en la perspectiva de la educación bilingüe y la ecología integral</w:t>
      </w:r>
      <w:r w:rsidRPr="00523546">
        <w:rPr>
          <w:rFonts w:ascii="Open Sans" w:eastAsia="Times New Roman" w:hAnsi="Open Sans" w:cs="Open Sans"/>
          <w:color w:val="333333"/>
          <w:kern w:val="0"/>
          <w:sz w:val="21"/>
          <w:szCs w:val="21"/>
          <w:lang w:eastAsia="es-UY"/>
          <w14:ligatures w14:val="none"/>
        </w:rPr>
        <w:t>, está presente en 11 diócesis y vicariatos de Bolivia, Brasil, Colombia, Ecuador, Perú y Guyana, acompañando 12 pueblos indígenas. Presidida por el obispo de Puerto Maldonado (Perú), Mons. David Martínez de Aguirre, cuenta con un coordinador general y diversas comisiones, habiendo sido iniciada en 2020, tiempo en el que ha ido dando diversos pasos. Un programa que cuenta con voluntarios locales y llegados de otros 10 países. La REIBA está dividida en diversos núcleos: Amazonía e Iglesia, Pueblos Indígenas, Formación Personal y Comunitaria, y Educación Intercultural Bilingüe.</w:t>
      </w:r>
    </w:p>
    <w:p w14:paraId="1D1CAA14" w14:textId="05504416" w:rsidR="00926044" w:rsidRDefault="00523546">
      <w:hyperlink r:id="rId10" w:history="1">
        <w:r w:rsidRPr="00230E9E">
          <w:rPr>
            <w:rStyle w:val="Hipervnculo"/>
          </w:rPr>
          <w:t>https://www.religiondigital.org/luis_miguel_modino-_misionero_en_brasil/Amazonico-Ministerialidad-PUAM-REIBA-CEAMA_7_2700999890.html?utm_source=newsletter&amp;utm_medium=email&amp;utm_campaign=estas_son_las_principales_noticias_del_dia_en_religion_di</w:t>
        </w:r>
      </w:hyperlink>
    </w:p>
    <w:p w14:paraId="316C707D" w14:textId="77777777" w:rsidR="00523546" w:rsidRDefault="00523546"/>
    <w:sectPr w:rsidR="005235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8656E"/>
    <w:multiLevelType w:val="multilevel"/>
    <w:tmpl w:val="169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95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46"/>
    <w:rsid w:val="00523546"/>
    <w:rsid w:val="0081609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7778"/>
  <w15:chartTrackingRefBased/>
  <w15:docId w15:val="{A0F3D39F-7AAD-4BA4-91B3-502A3446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3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3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35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35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35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35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35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35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35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5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35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35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35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35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35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35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35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3546"/>
    <w:rPr>
      <w:rFonts w:eastAsiaTheme="majorEastAsia" w:cstheme="majorBidi"/>
      <w:color w:val="272727" w:themeColor="text1" w:themeTint="D8"/>
    </w:rPr>
  </w:style>
  <w:style w:type="paragraph" w:styleId="Ttulo">
    <w:name w:val="Title"/>
    <w:basedOn w:val="Normal"/>
    <w:next w:val="Normal"/>
    <w:link w:val="TtuloCar"/>
    <w:uiPriority w:val="10"/>
    <w:qFormat/>
    <w:rsid w:val="00523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5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35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35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3546"/>
    <w:pPr>
      <w:spacing w:before="160"/>
      <w:jc w:val="center"/>
    </w:pPr>
    <w:rPr>
      <w:i/>
      <w:iCs/>
      <w:color w:val="404040" w:themeColor="text1" w:themeTint="BF"/>
    </w:rPr>
  </w:style>
  <w:style w:type="character" w:customStyle="1" w:styleId="CitaCar">
    <w:name w:val="Cita Car"/>
    <w:basedOn w:val="Fuentedeprrafopredeter"/>
    <w:link w:val="Cita"/>
    <w:uiPriority w:val="29"/>
    <w:rsid w:val="00523546"/>
    <w:rPr>
      <w:i/>
      <w:iCs/>
      <w:color w:val="404040" w:themeColor="text1" w:themeTint="BF"/>
    </w:rPr>
  </w:style>
  <w:style w:type="paragraph" w:styleId="Prrafodelista">
    <w:name w:val="List Paragraph"/>
    <w:basedOn w:val="Normal"/>
    <w:uiPriority w:val="34"/>
    <w:qFormat/>
    <w:rsid w:val="00523546"/>
    <w:pPr>
      <w:ind w:left="720"/>
      <w:contextualSpacing/>
    </w:pPr>
  </w:style>
  <w:style w:type="character" w:styleId="nfasisintenso">
    <w:name w:val="Intense Emphasis"/>
    <w:basedOn w:val="Fuentedeprrafopredeter"/>
    <w:uiPriority w:val="21"/>
    <w:qFormat/>
    <w:rsid w:val="00523546"/>
    <w:rPr>
      <w:i/>
      <w:iCs/>
      <w:color w:val="0F4761" w:themeColor="accent1" w:themeShade="BF"/>
    </w:rPr>
  </w:style>
  <w:style w:type="paragraph" w:styleId="Citadestacada">
    <w:name w:val="Intense Quote"/>
    <w:basedOn w:val="Normal"/>
    <w:next w:val="Normal"/>
    <w:link w:val="CitadestacadaCar"/>
    <w:uiPriority w:val="30"/>
    <w:qFormat/>
    <w:rsid w:val="00523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3546"/>
    <w:rPr>
      <w:i/>
      <w:iCs/>
      <w:color w:val="0F4761" w:themeColor="accent1" w:themeShade="BF"/>
    </w:rPr>
  </w:style>
  <w:style w:type="character" w:styleId="Referenciaintensa">
    <w:name w:val="Intense Reference"/>
    <w:basedOn w:val="Fuentedeprrafopredeter"/>
    <w:uiPriority w:val="32"/>
    <w:qFormat/>
    <w:rsid w:val="00523546"/>
    <w:rPr>
      <w:b/>
      <w:bCs/>
      <w:smallCaps/>
      <w:color w:val="0F4761" w:themeColor="accent1" w:themeShade="BF"/>
      <w:spacing w:val="5"/>
    </w:rPr>
  </w:style>
  <w:style w:type="character" w:styleId="Hipervnculo">
    <w:name w:val="Hyperlink"/>
    <w:basedOn w:val="Fuentedeprrafopredeter"/>
    <w:uiPriority w:val="99"/>
    <w:unhideWhenUsed/>
    <w:rsid w:val="00523546"/>
    <w:rPr>
      <w:color w:val="467886" w:themeColor="hyperlink"/>
      <w:u w:val="single"/>
    </w:rPr>
  </w:style>
  <w:style w:type="character" w:styleId="Mencinsinresolver">
    <w:name w:val="Unresolved Mention"/>
    <w:basedOn w:val="Fuentedeprrafopredeter"/>
    <w:uiPriority w:val="99"/>
    <w:semiHidden/>
    <w:unhideWhenUsed/>
    <w:rsid w:val="0052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21097">
      <w:bodyDiv w:val="1"/>
      <w:marLeft w:val="0"/>
      <w:marRight w:val="0"/>
      <w:marTop w:val="0"/>
      <w:marBottom w:val="0"/>
      <w:divBdr>
        <w:top w:val="none" w:sz="0" w:space="0" w:color="auto"/>
        <w:left w:val="none" w:sz="0" w:space="0" w:color="auto"/>
        <w:bottom w:val="none" w:sz="0" w:space="0" w:color="auto"/>
        <w:right w:val="none" w:sz="0" w:space="0" w:color="auto"/>
      </w:divBdr>
      <w:divsChild>
        <w:div w:id="614555467">
          <w:marLeft w:val="0"/>
          <w:marRight w:val="0"/>
          <w:marTop w:val="0"/>
          <w:marBottom w:val="600"/>
          <w:divBdr>
            <w:top w:val="none" w:sz="0" w:space="0" w:color="auto"/>
            <w:left w:val="none" w:sz="0" w:space="0" w:color="auto"/>
            <w:bottom w:val="none" w:sz="0" w:space="0" w:color="auto"/>
            <w:right w:val="none" w:sz="0" w:space="0" w:color="auto"/>
          </w:divBdr>
          <w:divsChild>
            <w:div w:id="817919238">
              <w:marLeft w:val="0"/>
              <w:marRight w:val="0"/>
              <w:marTop w:val="0"/>
              <w:marBottom w:val="0"/>
              <w:divBdr>
                <w:top w:val="none" w:sz="0" w:space="0" w:color="auto"/>
                <w:left w:val="none" w:sz="0" w:space="0" w:color="auto"/>
                <w:bottom w:val="none" w:sz="0" w:space="0" w:color="auto"/>
                <w:right w:val="none" w:sz="0" w:space="0" w:color="auto"/>
              </w:divBdr>
            </w:div>
          </w:divsChild>
        </w:div>
        <w:div w:id="1815945691">
          <w:marLeft w:val="0"/>
          <w:marRight w:val="0"/>
          <w:marTop w:val="0"/>
          <w:marBottom w:val="0"/>
          <w:divBdr>
            <w:top w:val="none" w:sz="0" w:space="0" w:color="auto"/>
            <w:left w:val="none" w:sz="0" w:space="0" w:color="auto"/>
            <w:bottom w:val="none" w:sz="0" w:space="0" w:color="auto"/>
            <w:right w:val="none" w:sz="0" w:space="0" w:color="auto"/>
          </w:divBdr>
          <w:divsChild>
            <w:div w:id="572012894">
              <w:marLeft w:val="0"/>
              <w:marRight w:val="0"/>
              <w:marTop w:val="0"/>
              <w:marBottom w:val="0"/>
              <w:divBdr>
                <w:top w:val="none" w:sz="0" w:space="0" w:color="auto"/>
                <w:left w:val="none" w:sz="0" w:space="0" w:color="auto"/>
                <w:bottom w:val="none" w:sz="0" w:space="0" w:color="auto"/>
                <w:right w:val="none" w:sz="0" w:space="0" w:color="auto"/>
              </w:divBdr>
              <w:divsChild>
                <w:div w:id="1543707940">
                  <w:marLeft w:val="-1275"/>
                  <w:marRight w:val="0"/>
                  <w:marTop w:val="0"/>
                  <w:marBottom w:val="0"/>
                  <w:divBdr>
                    <w:top w:val="none" w:sz="0" w:space="0" w:color="auto"/>
                    <w:left w:val="none" w:sz="0" w:space="0" w:color="auto"/>
                    <w:bottom w:val="none" w:sz="0" w:space="0" w:color="auto"/>
                    <w:right w:val="none" w:sz="0" w:space="0" w:color="auto"/>
                  </w:divBdr>
                </w:div>
                <w:div w:id="626349923">
                  <w:marLeft w:val="0"/>
                  <w:marRight w:val="0"/>
                  <w:marTop w:val="0"/>
                  <w:marBottom w:val="0"/>
                  <w:divBdr>
                    <w:top w:val="none" w:sz="0" w:space="0" w:color="auto"/>
                    <w:left w:val="none" w:sz="0" w:space="0" w:color="auto"/>
                    <w:bottom w:val="none" w:sz="0" w:space="0" w:color="auto"/>
                    <w:right w:val="none" w:sz="0" w:space="0" w:color="auto"/>
                  </w:divBdr>
                  <w:divsChild>
                    <w:div w:id="222373171">
                      <w:marLeft w:val="0"/>
                      <w:marRight w:val="0"/>
                      <w:marTop w:val="0"/>
                      <w:marBottom w:val="0"/>
                      <w:divBdr>
                        <w:top w:val="none" w:sz="0" w:space="0" w:color="auto"/>
                        <w:left w:val="none" w:sz="0" w:space="0" w:color="auto"/>
                        <w:bottom w:val="none" w:sz="0" w:space="0" w:color="auto"/>
                        <w:right w:val="none" w:sz="0" w:space="0" w:color="auto"/>
                      </w:divBdr>
                    </w:div>
                    <w:div w:id="1577594916">
                      <w:marLeft w:val="0"/>
                      <w:marRight w:val="0"/>
                      <w:marTop w:val="0"/>
                      <w:marBottom w:val="0"/>
                      <w:divBdr>
                        <w:top w:val="none" w:sz="0" w:space="0" w:color="auto"/>
                        <w:left w:val="none" w:sz="0" w:space="0" w:color="auto"/>
                        <w:bottom w:val="none" w:sz="0" w:space="0" w:color="auto"/>
                        <w:right w:val="none" w:sz="0" w:space="0" w:color="auto"/>
                      </w:divBdr>
                      <w:divsChild>
                        <w:div w:id="627012922">
                          <w:marLeft w:val="0"/>
                          <w:marRight w:val="0"/>
                          <w:marTop w:val="0"/>
                          <w:marBottom w:val="0"/>
                          <w:divBdr>
                            <w:top w:val="single" w:sz="36" w:space="4" w:color="64869A"/>
                            <w:left w:val="single" w:sz="36" w:space="0" w:color="64869A"/>
                            <w:bottom w:val="single" w:sz="36" w:space="4" w:color="64869A"/>
                            <w:right w:val="single" w:sz="36" w:space="0" w:color="64869A"/>
                          </w:divBdr>
                        </w:div>
                        <w:div w:id="1846555712">
                          <w:marLeft w:val="0"/>
                          <w:marRight w:val="0"/>
                          <w:marTop w:val="0"/>
                          <w:marBottom w:val="0"/>
                          <w:divBdr>
                            <w:top w:val="single" w:sz="36" w:space="4" w:color="64869A"/>
                            <w:left w:val="single" w:sz="36" w:space="0" w:color="64869A"/>
                            <w:bottom w:val="single" w:sz="36" w:space="4" w:color="64869A"/>
                            <w:right w:val="single" w:sz="36" w:space="0" w:color="64869A"/>
                          </w:divBdr>
                        </w:div>
                        <w:div w:id="154146983">
                          <w:marLeft w:val="0"/>
                          <w:marRight w:val="0"/>
                          <w:marTop w:val="0"/>
                          <w:marBottom w:val="450"/>
                          <w:divBdr>
                            <w:top w:val="none" w:sz="0" w:space="0" w:color="auto"/>
                            <w:left w:val="none" w:sz="0" w:space="0" w:color="auto"/>
                            <w:bottom w:val="none" w:sz="0" w:space="0" w:color="auto"/>
                            <w:right w:val="none" w:sz="0" w:space="0" w:color="auto"/>
                          </w:divBdr>
                        </w:div>
                        <w:div w:id="1477379531">
                          <w:marLeft w:val="0"/>
                          <w:marRight w:val="0"/>
                          <w:marTop w:val="0"/>
                          <w:marBottom w:val="450"/>
                          <w:divBdr>
                            <w:top w:val="none" w:sz="0" w:space="0" w:color="auto"/>
                            <w:left w:val="none" w:sz="0" w:space="0" w:color="auto"/>
                            <w:bottom w:val="none" w:sz="0" w:space="0" w:color="auto"/>
                            <w:right w:val="none" w:sz="0" w:space="0" w:color="auto"/>
                          </w:divBdr>
                        </w:div>
                        <w:div w:id="895820995">
                          <w:marLeft w:val="0"/>
                          <w:marRight w:val="0"/>
                          <w:marTop w:val="0"/>
                          <w:marBottom w:val="450"/>
                          <w:divBdr>
                            <w:top w:val="none" w:sz="0" w:space="0" w:color="auto"/>
                            <w:left w:val="none" w:sz="0" w:space="0" w:color="auto"/>
                            <w:bottom w:val="none" w:sz="0" w:space="0" w:color="auto"/>
                            <w:right w:val="none" w:sz="0" w:space="0" w:color="auto"/>
                          </w:divBdr>
                        </w:div>
                      </w:divsChild>
                    </w:div>
                    <w:div w:id="870072919">
                      <w:marLeft w:val="0"/>
                      <w:marRight w:val="0"/>
                      <w:marTop w:val="0"/>
                      <w:marBottom w:val="0"/>
                      <w:divBdr>
                        <w:top w:val="none" w:sz="0" w:space="0" w:color="auto"/>
                        <w:left w:val="none" w:sz="0" w:space="0" w:color="auto"/>
                        <w:bottom w:val="none" w:sz="0" w:space="0" w:color="auto"/>
                        <w:right w:val="none" w:sz="0" w:space="0" w:color="auto"/>
                      </w:divBdr>
                      <w:divsChild>
                        <w:div w:id="1449735920">
                          <w:marLeft w:val="0"/>
                          <w:marRight w:val="0"/>
                          <w:marTop w:val="0"/>
                          <w:marBottom w:val="150"/>
                          <w:divBdr>
                            <w:top w:val="none" w:sz="0" w:space="0" w:color="auto"/>
                            <w:left w:val="none" w:sz="0" w:space="0" w:color="auto"/>
                            <w:bottom w:val="none" w:sz="0" w:space="0" w:color="auto"/>
                            <w:right w:val="none" w:sz="0" w:space="0" w:color="auto"/>
                          </w:divBdr>
                          <w:divsChild>
                            <w:div w:id="1924488418">
                              <w:marLeft w:val="0"/>
                              <w:marRight w:val="0"/>
                              <w:marTop w:val="0"/>
                              <w:marBottom w:val="75"/>
                              <w:divBdr>
                                <w:top w:val="none" w:sz="0" w:space="0" w:color="auto"/>
                                <w:left w:val="none" w:sz="0" w:space="0" w:color="auto"/>
                                <w:bottom w:val="none" w:sz="0" w:space="0" w:color="auto"/>
                                <w:right w:val="none" w:sz="0" w:space="0" w:color="auto"/>
                              </w:divBdr>
                            </w:div>
                            <w:div w:id="316153203">
                              <w:marLeft w:val="-60"/>
                              <w:marRight w:val="-60"/>
                              <w:marTop w:val="0"/>
                              <w:marBottom w:val="0"/>
                              <w:divBdr>
                                <w:top w:val="none" w:sz="0" w:space="0" w:color="auto"/>
                                <w:left w:val="none" w:sz="0" w:space="0" w:color="auto"/>
                                <w:bottom w:val="none" w:sz="0" w:space="0" w:color="auto"/>
                                <w:right w:val="none" w:sz="0" w:space="0" w:color="auto"/>
                              </w:divBdr>
                              <w:divsChild>
                                <w:div w:id="1360206338">
                                  <w:marLeft w:val="0"/>
                                  <w:marRight w:val="0"/>
                                  <w:marTop w:val="0"/>
                                  <w:marBottom w:val="0"/>
                                  <w:divBdr>
                                    <w:top w:val="none" w:sz="0" w:space="0" w:color="auto"/>
                                    <w:left w:val="none" w:sz="0" w:space="0" w:color="auto"/>
                                    <w:bottom w:val="none" w:sz="0" w:space="0" w:color="auto"/>
                                    <w:right w:val="none" w:sz="0" w:space="0" w:color="auto"/>
                                  </w:divBdr>
                                  <w:divsChild>
                                    <w:div w:id="1222181371">
                                      <w:marLeft w:val="0"/>
                                      <w:marRight w:val="0"/>
                                      <w:marTop w:val="0"/>
                                      <w:marBottom w:val="0"/>
                                      <w:divBdr>
                                        <w:top w:val="none" w:sz="0" w:space="0" w:color="auto"/>
                                        <w:left w:val="none" w:sz="0" w:space="0" w:color="auto"/>
                                        <w:bottom w:val="none" w:sz="0" w:space="0" w:color="auto"/>
                                        <w:right w:val="none" w:sz="0" w:space="0" w:color="auto"/>
                                      </w:divBdr>
                                      <w:divsChild>
                                        <w:div w:id="1015693427">
                                          <w:marLeft w:val="0"/>
                                          <w:marRight w:val="0"/>
                                          <w:marTop w:val="0"/>
                                          <w:marBottom w:val="0"/>
                                          <w:divBdr>
                                            <w:top w:val="none" w:sz="0" w:space="0" w:color="auto"/>
                                            <w:left w:val="none" w:sz="0" w:space="0" w:color="auto"/>
                                            <w:bottom w:val="none" w:sz="0" w:space="0" w:color="auto"/>
                                            <w:right w:val="none" w:sz="0" w:space="0" w:color="auto"/>
                                          </w:divBdr>
                                          <w:divsChild>
                                            <w:div w:id="1929726372">
                                              <w:marLeft w:val="75"/>
                                              <w:marRight w:val="75"/>
                                              <w:marTop w:val="150"/>
                                              <w:marBottom w:val="150"/>
                                              <w:divBdr>
                                                <w:top w:val="none" w:sz="0" w:space="0" w:color="auto"/>
                                                <w:left w:val="none" w:sz="0" w:space="0" w:color="auto"/>
                                                <w:bottom w:val="none" w:sz="0" w:space="0" w:color="auto"/>
                                                <w:right w:val="none" w:sz="0" w:space="0" w:color="auto"/>
                                              </w:divBdr>
                                              <w:divsChild>
                                                <w:div w:id="1553430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73580728">
                                          <w:marLeft w:val="0"/>
                                          <w:marRight w:val="0"/>
                                          <w:marTop w:val="0"/>
                                          <w:marBottom w:val="0"/>
                                          <w:divBdr>
                                            <w:top w:val="none" w:sz="0" w:space="0" w:color="auto"/>
                                            <w:left w:val="none" w:sz="0" w:space="0" w:color="auto"/>
                                            <w:bottom w:val="none" w:sz="0" w:space="0" w:color="auto"/>
                                            <w:right w:val="none" w:sz="0" w:space="0" w:color="auto"/>
                                          </w:divBdr>
                                          <w:divsChild>
                                            <w:div w:id="49352129">
                                              <w:marLeft w:val="75"/>
                                              <w:marRight w:val="75"/>
                                              <w:marTop w:val="150"/>
                                              <w:marBottom w:val="150"/>
                                              <w:divBdr>
                                                <w:top w:val="none" w:sz="0" w:space="0" w:color="auto"/>
                                                <w:left w:val="none" w:sz="0" w:space="0" w:color="auto"/>
                                                <w:bottom w:val="none" w:sz="0" w:space="0" w:color="auto"/>
                                                <w:right w:val="none" w:sz="0" w:space="0" w:color="auto"/>
                                              </w:divBdr>
                                              <w:divsChild>
                                                <w:div w:id="4776552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62077014">
                                      <w:marLeft w:val="0"/>
                                      <w:marRight w:val="0"/>
                                      <w:marTop w:val="0"/>
                                      <w:marBottom w:val="0"/>
                                      <w:divBdr>
                                        <w:top w:val="none" w:sz="0" w:space="0" w:color="auto"/>
                                        <w:left w:val="none" w:sz="0" w:space="0" w:color="auto"/>
                                        <w:bottom w:val="none" w:sz="0" w:space="0" w:color="auto"/>
                                        <w:right w:val="none" w:sz="0" w:space="0" w:color="auto"/>
                                      </w:divBdr>
                                      <w:divsChild>
                                        <w:div w:id="1399130248">
                                          <w:marLeft w:val="0"/>
                                          <w:marRight w:val="0"/>
                                          <w:marTop w:val="0"/>
                                          <w:marBottom w:val="0"/>
                                          <w:divBdr>
                                            <w:top w:val="none" w:sz="0" w:space="0" w:color="auto"/>
                                            <w:left w:val="none" w:sz="0" w:space="0" w:color="auto"/>
                                            <w:bottom w:val="none" w:sz="0" w:space="0" w:color="auto"/>
                                            <w:right w:val="none" w:sz="0" w:space="0" w:color="auto"/>
                                          </w:divBdr>
                                          <w:divsChild>
                                            <w:div w:id="2025741317">
                                              <w:marLeft w:val="75"/>
                                              <w:marRight w:val="75"/>
                                              <w:marTop w:val="150"/>
                                              <w:marBottom w:val="150"/>
                                              <w:divBdr>
                                                <w:top w:val="none" w:sz="0" w:space="0" w:color="auto"/>
                                                <w:left w:val="none" w:sz="0" w:space="0" w:color="auto"/>
                                                <w:bottom w:val="none" w:sz="0" w:space="0" w:color="auto"/>
                                                <w:right w:val="none" w:sz="0" w:space="0" w:color="auto"/>
                                              </w:divBdr>
                                              <w:divsChild>
                                                <w:div w:id="7752951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7107718">
                                          <w:marLeft w:val="0"/>
                                          <w:marRight w:val="0"/>
                                          <w:marTop w:val="0"/>
                                          <w:marBottom w:val="0"/>
                                          <w:divBdr>
                                            <w:top w:val="none" w:sz="0" w:space="0" w:color="auto"/>
                                            <w:left w:val="none" w:sz="0" w:space="0" w:color="auto"/>
                                            <w:bottom w:val="none" w:sz="0" w:space="0" w:color="auto"/>
                                            <w:right w:val="none" w:sz="0" w:space="0" w:color="auto"/>
                                          </w:divBdr>
                                          <w:divsChild>
                                            <w:div w:id="580529744">
                                              <w:marLeft w:val="75"/>
                                              <w:marRight w:val="75"/>
                                              <w:marTop w:val="150"/>
                                              <w:marBottom w:val="150"/>
                                              <w:divBdr>
                                                <w:top w:val="none" w:sz="0" w:space="0" w:color="auto"/>
                                                <w:left w:val="none" w:sz="0" w:space="0" w:color="auto"/>
                                                <w:bottom w:val="none" w:sz="0" w:space="0" w:color="auto"/>
                                                <w:right w:val="none" w:sz="0" w:space="0" w:color="auto"/>
                                              </w:divBdr>
                                              <w:divsChild>
                                                <w:div w:id="18998558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10806983">
                                      <w:marLeft w:val="0"/>
                                      <w:marRight w:val="0"/>
                                      <w:marTop w:val="0"/>
                                      <w:marBottom w:val="0"/>
                                      <w:divBdr>
                                        <w:top w:val="none" w:sz="0" w:space="0" w:color="auto"/>
                                        <w:left w:val="none" w:sz="0" w:space="0" w:color="auto"/>
                                        <w:bottom w:val="none" w:sz="0" w:space="0" w:color="auto"/>
                                        <w:right w:val="none" w:sz="0" w:space="0" w:color="auto"/>
                                      </w:divBdr>
                                      <w:divsChild>
                                        <w:div w:id="1242060450">
                                          <w:marLeft w:val="0"/>
                                          <w:marRight w:val="0"/>
                                          <w:marTop w:val="0"/>
                                          <w:marBottom w:val="0"/>
                                          <w:divBdr>
                                            <w:top w:val="none" w:sz="0" w:space="0" w:color="auto"/>
                                            <w:left w:val="none" w:sz="0" w:space="0" w:color="auto"/>
                                            <w:bottom w:val="none" w:sz="0" w:space="0" w:color="auto"/>
                                            <w:right w:val="none" w:sz="0" w:space="0" w:color="auto"/>
                                          </w:divBdr>
                                          <w:divsChild>
                                            <w:div w:id="778913175">
                                              <w:marLeft w:val="75"/>
                                              <w:marRight w:val="75"/>
                                              <w:marTop w:val="150"/>
                                              <w:marBottom w:val="150"/>
                                              <w:divBdr>
                                                <w:top w:val="none" w:sz="0" w:space="0" w:color="auto"/>
                                                <w:left w:val="none" w:sz="0" w:space="0" w:color="auto"/>
                                                <w:bottom w:val="none" w:sz="0" w:space="0" w:color="auto"/>
                                                <w:right w:val="none" w:sz="0" w:space="0" w:color="auto"/>
                                              </w:divBdr>
                                              <w:divsChild>
                                                <w:div w:id="17801764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6322185">
                                          <w:marLeft w:val="0"/>
                                          <w:marRight w:val="0"/>
                                          <w:marTop w:val="0"/>
                                          <w:marBottom w:val="0"/>
                                          <w:divBdr>
                                            <w:top w:val="none" w:sz="0" w:space="0" w:color="auto"/>
                                            <w:left w:val="none" w:sz="0" w:space="0" w:color="auto"/>
                                            <w:bottom w:val="none" w:sz="0" w:space="0" w:color="auto"/>
                                            <w:right w:val="none" w:sz="0" w:space="0" w:color="auto"/>
                                          </w:divBdr>
                                          <w:divsChild>
                                            <w:div w:id="1909657356">
                                              <w:marLeft w:val="75"/>
                                              <w:marRight w:val="75"/>
                                              <w:marTop w:val="150"/>
                                              <w:marBottom w:val="150"/>
                                              <w:divBdr>
                                                <w:top w:val="none" w:sz="0" w:space="0" w:color="auto"/>
                                                <w:left w:val="none" w:sz="0" w:space="0" w:color="auto"/>
                                                <w:bottom w:val="none" w:sz="0" w:space="0" w:color="auto"/>
                                                <w:right w:val="none" w:sz="0" w:space="0" w:color="auto"/>
                                              </w:divBdr>
                                              <w:divsChild>
                                                <w:div w:id="5579092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3807196">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 w:id="4342058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Amazonico-Ministerialidad-PUAM-REIBA-CEAMA_7_2700999890.html?utm_source=newsletter&amp;utm_medium=email&amp;utm_campaign=estas_son_las_principales_noticias_del_dia_en_religion_di"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6155</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2024-08-27T17:31:00Z</dcterms:created>
  <dcterms:modified xsi:type="dcterms:W3CDTF">2024-08-27T17:34:00Z</dcterms:modified>
</cp:coreProperties>
</file>