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B45D6" w14:textId="77777777" w:rsidR="00026491" w:rsidRPr="00026491" w:rsidRDefault="00026491" w:rsidP="00026491">
      <w:pPr>
        <w:spacing w:after="150" w:line="240" w:lineRule="auto"/>
        <w:outlineLvl w:val="0"/>
        <w:rPr>
          <w:rFonts w:ascii="Segoe UI" w:eastAsia="Times New Roman" w:hAnsi="Segoe UI" w:cs="Segoe UI"/>
          <w:b/>
          <w:bCs/>
          <w:color w:val="E74C09"/>
          <w:kern w:val="36"/>
          <w:sz w:val="43"/>
          <w:szCs w:val="43"/>
          <w:lang w:val="pt-PT" w:eastAsia="es-UY"/>
          <w14:ligatures w14:val="none"/>
        </w:rPr>
      </w:pPr>
      <w:r w:rsidRPr="00026491">
        <w:rPr>
          <w:rFonts w:ascii="Segoe UI" w:eastAsia="Times New Roman" w:hAnsi="Segoe UI" w:cs="Segoe UI"/>
          <w:b/>
          <w:bCs/>
          <w:color w:val="E74C09"/>
          <w:kern w:val="36"/>
          <w:sz w:val="43"/>
          <w:szCs w:val="43"/>
          <w:lang w:val="pt-PT" w:eastAsia="es-UY"/>
          <w14:ligatures w14:val="none"/>
        </w:rPr>
        <w:t>A mistagogia como mística e atitude</w:t>
      </w:r>
    </w:p>
    <w:p w14:paraId="1CAE0C46" w14:textId="77777777" w:rsidR="00026491" w:rsidRPr="00026491" w:rsidRDefault="00026491" w:rsidP="00026491">
      <w:pPr>
        <w:shd w:val="clear" w:color="auto" w:fill="F7F7F7"/>
        <w:spacing w:after="150" w:line="240" w:lineRule="auto"/>
        <w:jc w:val="both"/>
        <w:rPr>
          <w:rFonts w:ascii="Nunito" w:eastAsia="Times New Roman" w:hAnsi="Nunito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026491">
        <w:rPr>
          <w:rFonts w:ascii="Nunito" w:eastAsia="Times New Roman" w:hAnsi="Nunito" w:cs="Times New Roman"/>
          <w:noProof/>
          <w:color w:val="000000"/>
          <w:kern w:val="0"/>
          <w:sz w:val="27"/>
          <w:szCs w:val="27"/>
          <w:lang w:eastAsia="es-UY"/>
          <w14:ligatures w14:val="none"/>
        </w:rPr>
        <mc:AlternateContent>
          <mc:Choice Requires="wps">
            <w:drawing>
              <wp:inline distT="0" distB="0" distL="0" distR="0" wp14:anchorId="21B39624" wp14:editId="0193B055">
                <wp:extent cx="304800" cy="304800"/>
                <wp:effectExtent l="0" t="0" r="0" b="0"/>
                <wp:docPr id="49365550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314F71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26491">
        <w:rPr>
          <w:rFonts w:ascii="Nunito" w:eastAsia="Times New Roman" w:hAnsi="Nunito" w:cs="Times New Roman"/>
          <w:noProof/>
          <w:color w:val="000000"/>
          <w:kern w:val="0"/>
          <w:sz w:val="27"/>
          <w:szCs w:val="27"/>
          <w:lang w:eastAsia="es-UY"/>
          <w14:ligatures w14:val="none"/>
        </w:rPr>
        <w:drawing>
          <wp:inline distT="0" distB="0" distL="0" distR="0" wp14:anchorId="19E06AC6" wp14:editId="17D78D84">
            <wp:extent cx="5340162" cy="3008291"/>
            <wp:effectExtent l="0" t="0" r="0" b="1905"/>
            <wp:docPr id="3" name="Imagen 1" descr="Una caricatu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Una caricatura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064" cy="301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A8B4" w14:textId="77777777" w:rsidR="00026491" w:rsidRPr="00026491" w:rsidRDefault="00026491" w:rsidP="00026491">
      <w:pPr>
        <w:shd w:val="clear" w:color="auto" w:fill="F7F7F7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026491"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  <w:t>A mistagogia é um dom, um presente oferecido, um tesouro da sabedoria dos primeiros tempos das comunidades cristãs e de tradições religiosas não cristãs, alinhadas na sintonia de caminhar na abertura ao Amor Divino que se revela incessantemente. </w:t>
      </w:r>
    </w:p>
    <w:p w14:paraId="5F69E1F9" w14:textId="77777777" w:rsidR="00026491" w:rsidRPr="00026491" w:rsidRDefault="00026491" w:rsidP="00026491">
      <w:pPr>
        <w:shd w:val="clear" w:color="auto" w:fill="F7F7F7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026491"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  <w:t>Segundo Galilea nos fala dela como o fundamento da espiritualidade, como a água suave que mantém a relva molhada, a umidade do gramado, que está ali sustentando tudo e que, sem ela, a secura vai crescendo pouco a pouco. Em nossos campos de ação, de convivência, de relacionamentos, o que seria essa ‘água’ que embebe, nutre, sustenta, harmoniza, fecunda? A mistagogia é esse olhar que percebe o fio dourado que tudo alinhava, essa água que se faz presente como chuva mansa e perseverante. </w:t>
      </w:r>
    </w:p>
    <w:p w14:paraId="7C0EEC76" w14:textId="77777777" w:rsidR="00026491" w:rsidRPr="00026491" w:rsidRDefault="00026491" w:rsidP="00026491">
      <w:pPr>
        <w:shd w:val="clear" w:color="auto" w:fill="F7F7F7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026491"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  <w:t>Em nossos contextos relacionais, muitas vezes sentimos a dificuldade em sustentar projetos comunitários, sociopolíticos, de luta pelas justiças e por vida plena. Falta água? Mesmo quando observamos projetos com ideais mais simples, mais próximos, o esperançar caminha – lado a lado com dificuldades –, como resistência teimosa. Onde está a água?</w:t>
      </w:r>
    </w:p>
    <w:p w14:paraId="6392775B" w14:textId="77777777" w:rsidR="00026491" w:rsidRPr="00026491" w:rsidRDefault="00026491" w:rsidP="00026491">
      <w:pPr>
        <w:shd w:val="clear" w:color="auto" w:fill="F7F7F7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026491"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  <w:lastRenderedPageBreak/>
        <w:t>Um projeto político, um projeto social, educativo, econômico, cultural, pode diagnosticar estruturas, avaliar possibilidades e traçar estratégias. Quando fundamentados em aspectos históricos, estes constroem estruturas aparentemente sólidas. Mas, a história vem sendo abordada por muitas ventanias, a partir de ideologias que não respeitam estruturas e nem mesmo as consideram como legítimas. Nessas tantas situações, como encontrar água para prosseguir na resistência teimosa?</w:t>
      </w:r>
    </w:p>
    <w:p w14:paraId="04F9CE15" w14:textId="77777777" w:rsidR="00026491" w:rsidRPr="00026491" w:rsidRDefault="00026491" w:rsidP="00026491">
      <w:pPr>
        <w:shd w:val="clear" w:color="auto" w:fill="F7F7F7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026491"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  <w:t> A mistagogia nos oferece essa fonte, ela nos coloca no caminho, nos diz que ele nos antecede, que persiste e persevera, mesmo que nossos olhares históricos procurem não ver seus sinais: as relvas molhadas, flores e frutos. Ela nos faz olhar através das estruturas históricas e considerá-las não como absolutos pontos de chegada, mas como parte do longo caminho ao qual fomos convocados. E ainda, nos faz perceber que o caminho atual vem sendo construído por tantas e tantas gerações que nos trouxeram. Isso mesmo: não paremos nas estruturas históricas e visíveis, mas façamos destas ferramentas de análise, de reflexão, e também de criação de novas estratégias e atitudes proféticas. </w:t>
      </w:r>
    </w:p>
    <w:p w14:paraId="7E639DF1" w14:textId="77777777" w:rsidR="00026491" w:rsidRPr="00026491" w:rsidRDefault="00026491" w:rsidP="00026491">
      <w:pPr>
        <w:shd w:val="clear" w:color="auto" w:fill="F7F7F7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026491"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  <w:t>Como já vimos em artigos anteriores, o mundo moderno condiciona as relações e estruturas ao seu modo, e uma das consequências desse condicionamento é a perda da memória histórica e coletiva. Uma das consequências graves dessa perda é o crescimento do sentimento de solidão e o individualismo, que afetam a consciência pessoal, as relações humanas, ambientais, e também as relações com o Amor Divino. </w:t>
      </w:r>
    </w:p>
    <w:p w14:paraId="4EAF2E18" w14:textId="77777777" w:rsidR="00026491" w:rsidRPr="00026491" w:rsidRDefault="00026491" w:rsidP="00026491">
      <w:pPr>
        <w:shd w:val="clear" w:color="auto" w:fill="F7F7F7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026491"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  <w:t>Precisamos estar conscientes de que esse processo é alimentado por uma estrutura que visa desumanizar, desterritorializar, isolar cada pessoa de tudo, de todos, da história e também de sua relação com o Mistério Divino. Trazemos aqui este tesouro que está em nossas mãos – a mistagogia – como uma inspiração, mas principalmente como </w:t>
      </w:r>
      <w:r w:rsidRPr="00026491">
        <w:rPr>
          <w:rFonts w:ascii="Nunito" w:eastAsia="Times New Roman" w:hAnsi="Nunito" w:cs="Times New Roman"/>
          <w:b/>
          <w:bCs/>
          <w:color w:val="000000"/>
          <w:kern w:val="0"/>
          <w:sz w:val="27"/>
          <w:szCs w:val="27"/>
          <w:lang w:val="pt-PT" w:eastAsia="es-UY"/>
          <w14:ligatures w14:val="none"/>
        </w:rPr>
        <w:t>uma atitude profética e libertadora. </w:t>
      </w:r>
    </w:p>
    <w:p w14:paraId="31883F30" w14:textId="77777777" w:rsidR="00026491" w:rsidRPr="00026491" w:rsidRDefault="00026491" w:rsidP="00026491">
      <w:pPr>
        <w:shd w:val="clear" w:color="auto" w:fill="F7F7F7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026491"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  <w:t>Não podemos cair na armadilha do julgamento individual, como se as atitudes de fechamento, individualismo, isolamento, fossem de única responsabilidade pessoal. Esse julgamento é precipitado e nos afasta ainda mais umas das outras. </w:t>
      </w:r>
    </w:p>
    <w:p w14:paraId="52ECE090" w14:textId="77777777" w:rsidR="00026491" w:rsidRPr="00026491" w:rsidRDefault="00026491" w:rsidP="00026491">
      <w:pPr>
        <w:shd w:val="clear" w:color="auto" w:fill="F7F7F7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026491">
        <w:rPr>
          <w:rFonts w:ascii="Nunito" w:eastAsia="Times New Roman" w:hAnsi="Nunito" w:cs="Times New Roman"/>
          <w:b/>
          <w:bCs/>
          <w:color w:val="000000"/>
          <w:kern w:val="0"/>
          <w:sz w:val="27"/>
          <w:szCs w:val="27"/>
          <w:lang w:val="pt-PT" w:eastAsia="es-UY"/>
          <w14:ligatures w14:val="none"/>
        </w:rPr>
        <w:lastRenderedPageBreak/>
        <w:t>A mistagogia é espiritualidade do caminho.</w:t>
      </w:r>
      <w:r w:rsidRPr="00026491"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  <w:t> Nele trilhamos caminhos já percorridos pelas tradições religiosas, mas ao realizar a sua trajetória, cada pessoa e cada comunidade são renovadas em seu diálogo com o Amor Divino. </w:t>
      </w:r>
    </w:p>
    <w:p w14:paraId="646FE321" w14:textId="77777777" w:rsidR="00026491" w:rsidRPr="00026491" w:rsidRDefault="00026491" w:rsidP="00026491">
      <w:pPr>
        <w:shd w:val="clear" w:color="auto" w:fill="F7F7F7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026491"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  <w:t>A perspectiva de caminhada supõe dinamismo, renovação incessante e criativa, que dialoga com o tempo, com a história, com novas relações e situações que a vida apresenta. Esta perspectiva nos abre à compreensão da mistagogia </w:t>
      </w:r>
      <w:r w:rsidRPr="00026491">
        <w:rPr>
          <w:rFonts w:ascii="Nunito" w:eastAsia="Times New Roman" w:hAnsi="Nunito" w:cs="Times New Roman"/>
          <w:b/>
          <w:bCs/>
          <w:color w:val="000000"/>
          <w:kern w:val="0"/>
          <w:sz w:val="27"/>
          <w:szCs w:val="27"/>
          <w:lang w:val="pt-PT" w:eastAsia="es-UY"/>
          <w14:ligatures w14:val="none"/>
        </w:rPr>
        <w:t>como processo e não como imposição.</w:t>
      </w:r>
      <w:r w:rsidRPr="00026491"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  <w:t> Lembremos que uma das primeiras expressões com que designavam os cristãos, já na primeira metade do século I foi a de “seguidores do Caminho” (At 9,2). Nos reconhecemos como participantes de um caminho que nos precede e unidos aos caminhantes pelos vínculos da fidelidade e da continuidade criativa: somos povo de Deus a caminho. </w:t>
      </w:r>
    </w:p>
    <w:p w14:paraId="33695BA1" w14:textId="77777777" w:rsidR="00026491" w:rsidRPr="00026491" w:rsidRDefault="00026491" w:rsidP="00026491">
      <w:pPr>
        <w:shd w:val="clear" w:color="auto" w:fill="F7F7F7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026491"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  <w:t>Outra dimensão que dialoga com esse vínculo sagrado é nos sabermos comunidade a caminho, </w:t>
      </w:r>
      <w:r w:rsidRPr="00026491">
        <w:rPr>
          <w:rFonts w:ascii="Nunito" w:eastAsia="Times New Roman" w:hAnsi="Nunito" w:cs="Times New Roman"/>
          <w:b/>
          <w:bCs/>
          <w:color w:val="000000"/>
          <w:kern w:val="0"/>
          <w:sz w:val="27"/>
          <w:szCs w:val="27"/>
          <w:lang w:val="pt-PT" w:eastAsia="es-UY"/>
          <w14:ligatures w14:val="none"/>
        </w:rPr>
        <w:t>comunidades históricas a caminho.</w:t>
      </w:r>
      <w:r w:rsidRPr="00026491"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  <w:t> Somos, mais uma vez, mediadores, pontes de diálogo e interlocução. O projeto histórico é percebido como ferramenta, como mediação. Ou seja, não é o projeto que define o caminho, pois a centralidade conduz a novas práticas mistagógicas de abertura ao Mistério Divino que nos conduz, orienta, alimenta. </w:t>
      </w:r>
    </w:p>
    <w:p w14:paraId="6BED05E1" w14:textId="77777777" w:rsidR="00026491" w:rsidRPr="00026491" w:rsidRDefault="00026491" w:rsidP="00026491">
      <w:pPr>
        <w:shd w:val="clear" w:color="auto" w:fill="F7F7F7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026491"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  <w:t>Quais serão os critérios de discernimento nesse caminho? Serão aqueles que comunicarem o movimento constante e criativo da experiência do Amor Divino, ou seja, procuremos sempre discernir onde e como a caminhada humana e espiritual vai ao encontro da comunhão libertadora consigo mesma, com os outros e com todo o universo. </w:t>
      </w:r>
    </w:p>
    <w:p w14:paraId="7F077322" w14:textId="77777777" w:rsidR="00026491" w:rsidRPr="00026491" w:rsidRDefault="00026491" w:rsidP="00026491">
      <w:pPr>
        <w:shd w:val="clear" w:color="auto" w:fill="F7F7F7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026491"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  <w:t>Portanto, o que chamamos de </w:t>
      </w:r>
      <w:r w:rsidRPr="00026491">
        <w:rPr>
          <w:rFonts w:ascii="Nunito" w:eastAsia="Times New Roman" w:hAnsi="Nunito" w:cs="Times New Roman"/>
          <w:b/>
          <w:bCs/>
          <w:color w:val="000000"/>
          <w:kern w:val="0"/>
          <w:sz w:val="27"/>
          <w:szCs w:val="27"/>
          <w:lang w:val="pt-PT" w:eastAsia="es-UY"/>
          <w14:ligatures w14:val="none"/>
        </w:rPr>
        <w:t>atitude mistagógica é também a aprendizagem desse discernimento, e esta acontece na comunidade:</w:t>
      </w:r>
      <w:r w:rsidRPr="00026491"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  <w:t> a capacidade pessoal e comunitária de acolher, experimentar, interpretar, avaliar, escolher, assumir na própria vida o convite que a fé lhe faz.</w:t>
      </w:r>
    </w:p>
    <w:p w14:paraId="5BD8DCDB" w14:textId="77777777" w:rsidR="00026491" w:rsidRPr="00026491" w:rsidRDefault="00026491" w:rsidP="00026491">
      <w:pPr>
        <w:shd w:val="clear" w:color="auto" w:fill="F7F7F7"/>
        <w:spacing w:after="240" w:line="240" w:lineRule="auto"/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026491">
        <w:rPr>
          <w:rFonts w:ascii="Nunito" w:eastAsia="Times New Roman" w:hAnsi="Nunito" w:cs="Times New Roman"/>
          <w:i/>
          <w:iCs/>
          <w:color w:val="000000"/>
          <w:kern w:val="0"/>
          <w:sz w:val="27"/>
          <w:szCs w:val="27"/>
          <w:lang w:val="pt-PT" w:eastAsia="es-UY"/>
          <w14:ligatures w14:val="none"/>
        </w:rPr>
        <w:t>Água, água, água sagrada!</w:t>
      </w:r>
    </w:p>
    <w:p w14:paraId="299DA0FD" w14:textId="77777777" w:rsidR="00026491" w:rsidRPr="00026491" w:rsidRDefault="00026491" w:rsidP="00026491">
      <w:pPr>
        <w:shd w:val="clear" w:color="auto" w:fill="F7F7F7"/>
        <w:spacing w:after="240" w:line="240" w:lineRule="auto"/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026491">
        <w:rPr>
          <w:rFonts w:ascii="Nunito" w:eastAsia="Times New Roman" w:hAnsi="Nunito" w:cs="Times New Roman"/>
          <w:i/>
          <w:iCs/>
          <w:color w:val="000000"/>
          <w:kern w:val="0"/>
          <w:sz w:val="27"/>
          <w:szCs w:val="27"/>
          <w:lang w:val="pt-PT" w:eastAsia="es-UY"/>
          <w14:ligatures w14:val="none"/>
        </w:rPr>
        <w:t>Água que vem do seio da terra</w:t>
      </w:r>
    </w:p>
    <w:p w14:paraId="1F35E52D" w14:textId="77777777" w:rsidR="00026491" w:rsidRPr="00026491" w:rsidRDefault="00026491" w:rsidP="00026491">
      <w:pPr>
        <w:shd w:val="clear" w:color="auto" w:fill="F7F7F7"/>
        <w:spacing w:after="240" w:line="240" w:lineRule="auto"/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026491">
        <w:rPr>
          <w:rFonts w:ascii="Nunito" w:eastAsia="Times New Roman" w:hAnsi="Nunito" w:cs="Times New Roman"/>
          <w:i/>
          <w:iCs/>
          <w:color w:val="000000"/>
          <w:kern w:val="0"/>
          <w:sz w:val="27"/>
          <w:szCs w:val="27"/>
          <w:lang w:val="pt-PT" w:eastAsia="es-UY"/>
          <w14:ligatures w14:val="none"/>
        </w:rPr>
        <w:lastRenderedPageBreak/>
        <w:t>Trazendo consigo divinos segredos</w:t>
      </w:r>
    </w:p>
    <w:p w14:paraId="71A5ABF6" w14:textId="77777777" w:rsidR="00026491" w:rsidRPr="00026491" w:rsidRDefault="00026491" w:rsidP="00026491">
      <w:pPr>
        <w:shd w:val="clear" w:color="auto" w:fill="F7F7F7"/>
        <w:spacing w:after="240" w:line="240" w:lineRule="auto"/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026491">
        <w:rPr>
          <w:rFonts w:ascii="Nunito" w:eastAsia="Times New Roman" w:hAnsi="Nunito" w:cs="Times New Roman"/>
          <w:i/>
          <w:iCs/>
          <w:color w:val="000000"/>
          <w:kern w:val="0"/>
          <w:sz w:val="27"/>
          <w:szCs w:val="27"/>
          <w:lang w:val="pt-PT" w:eastAsia="es-UY"/>
          <w14:ligatures w14:val="none"/>
        </w:rPr>
        <w:t>Água que vem banhando as sementes</w:t>
      </w:r>
    </w:p>
    <w:p w14:paraId="7BC2FA8B" w14:textId="77777777" w:rsidR="00026491" w:rsidRPr="00026491" w:rsidRDefault="00026491" w:rsidP="00026491">
      <w:pPr>
        <w:shd w:val="clear" w:color="auto" w:fill="F7F7F7"/>
        <w:spacing w:after="240" w:line="240" w:lineRule="auto"/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026491">
        <w:rPr>
          <w:rFonts w:ascii="Nunito" w:eastAsia="Times New Roman" w:hAnsi="Nunito" w:cs="Times New Roman"/>
          <w:i/>
          <w:iCs/>
          <w:color w:val="000000"/>
          <w:kern w:val="0"/>
          <w:sz w:val="27"/>
          <w:szCs w:val="27"/>
          <w:lang w:val="pt-PT" w:eastAsia="es-UY"/>
          <w14:ligatures w14:val="none"/>
        </w:rPr>
        <w:t>Trazendo consigo da vida o enredo</w:t>
      </w:r>
    </w:p>
    <w:p w14:paraId="0212A235" w14:textId="77777777" w:rsidR="00026491" w:rsidRPr="00026491" w:rsidRDefault="00026491" w:rsidP="00026491">
      <w:pPr>
        <w:shd w:val="clear" w:color="auto" w:fill="F7F7F7"/>
        <w:spacing w:after="240" w:line="240" w:lineRule="auto"/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026491">
        <w:rPr>
          <w:rFonts w:ascii="Nunito" w:eastAsia="Times New Roman" w:hAnsi="Nunito" w:cs="Times New Roman"/>
          <w:i/>
          <w:iCs/>
          <w:color w:val="000000"/>
          <w:kern w:val="0"/>
          <w:sz w:val="27"/>
          <w:szCs w:val="27"/>
          <w:lang w:val="pt-PT" w:eastAsia="es-UY"/>
          <w14:ligatures w14:val="none"/>
        </w:rPr>
        <w:t>Água que vem caminhos traçados</w:t>
      </w:r>
    </w:p>
    <w:p w14:paraId="1FE57A89" w14:textId="77777777" w:rsidR="00026491" w:rsidRPr="00026491" w:rsidRDefault="00026491" w:rsidP="00026491">
      <w:pPr>
        <w:shd w:val="clear" w:color="auto" w:fill="F7F7F7"/>
        <w:spacing w:after="240" w:line="240" w:lineRule="auto"/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026491">
        <w:rPr>
          <w:rFonts w:ascii="Nunito" w:eastAsia="Times New Roman" w:hAnsi="Nunito" w:cs="Times New Roman"/>
          <w:i/>
          <w:iCs/>
          <w:color w:val="000000"/>
          <w:kern w:val="0"/>
          <w:sz w:val="27"/>
          <w:szCs w:val="27"/>
          <w:lang w:val="pt-PT" w:eastAsia="es-UY"/>
          <w14:ligatures w14:val="none"/>
        </w:rPr>
        <w:t>No fado do povo desesperançado</w:t>
      </w:r>
    </w:p>
    <w:p w14:paraId="419AA4DA" w14:textId="77777777" w:rsidR="00026491" w:rsidRPr="00026491" w:rsidRDefault="00026491" w:rsidP="00026491">
      <w:pPr>
        <w:shd w:val="clear" w:color="auto" w:fill="F7F7F7"/>
        <w:spacing w:after="240" w:line="240" w:lineRule="auto"/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026491">
        <w:rPr>
          <w:rFonts w:ascii="Nunito" w:eastAsia="Times New Roman" w:hAnsi="Nunito" w:cs="Times New Roman"/>
          <w:i/>
          <w:iCs/>
          <w:color w:val="000000"/>
          <w:kern w:val="0"/>
          <w:sz w:val="27"/>
          <w:szCs w:val="27"/>
          <w:lang w:val="pt-PT" w:eastAsia="es-UY"/>
          <w14:ligatures w14:val="none"/>
        </w:rPr>
        <w:t>Água que vem, mensagem celeste</w:t>
      </w:r>
    </w:p>
    <w:p w14:paraId="64B309D2" w14:textId="77777777" w:rsidR="00026491" w:rsidRPr="00026491" w:rsidRDefault="00026491" w:rsidP="00026491">
      <w:pPr>
        <w:shd w:val="clear" w:color="auto" w:fill="F7F7F7"/>
        <w:spacing w:after="240" w:line="240" w:lineRule="auto"/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026491">
        <w:rPr>
          <w:rFonts w:ascii="Nunito" w:eastAsia="Times New Roman" w:hAnsi="Nunito" w:cs="Times New Roman"/>
          <w:i/>
          <w:iCs/>
          <w:color w:val="000000"/>
          <w:kern w:val="0"/>
          <w:sz w:val="27"/>
          <w:szCs w:val="27"/>
          <w:lang w:val="pt-PT" w:eastAsia="es-UY"/>
          <w14:ligatures w14:val="none"/>
        </w:rPr>
        <w:t>Mistério guardado em caminho agreste</w:t>
      </w:r>
    </w:p>
    <w:p w14:paraId="438CBA32" w14:textId="77777777" w:rsidR="00026491" w:rsidRPr="00026491" w:rsidRDefault="00026491" w:rsidP="00026491">
      <w:pPr>
        <w:shd w:val="clear" w:color="auto" w:fill="F7F7F7"/>
        <w:spacing w:line="240" w:lineRule="auto"/>
        <w:rPr>
          <w:rFonts w:ascii="Nunito" w:eastAsia="Times New Roman" w:hAnsi="Nuni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026491">
        <w:rPr>
          <w:rFonts w:ascii="Nunito" w:eastAsia="Times New Roman" w:hAnsi="Nunito" w:cs="Times New Roman"/>
          <w:i/>
          <w:iCs/>
          <w:color w:val="000000"/>
          <w:kern w:val="0"/>
          <w:lang w:val="pt-PT" w:eastAsia="es-UY"/>
          <w14:ligatures w14:val="none"/>
        </w:rPr>
        <w:t>Zé Vicente</w:t>
      </w:r>
    </w:p>
    <w:p w14:paraId="628B1DDA" w14:textId="6C970494" w:rsidR="00926044" w:rsidRDefault="00026491">
      <w:pPr>
        <w:rPr>
          <w:lang w:val="pt-PT"/>
        </w:rPr>
      </w:pPr>
      <w:hyperlink r:id="rId5" w:history="1">
        <w:r w:rsidRPr="00D513F2">
          <w:rPr>
            <w:rStyle w:val="Hipervnculo"/>
            <w:lang w:val="pt-PT"/>
          </w:rPr>
          <w:t>https://portaldascebs.org.br/a-mistagogia-como-mistica-e-atitude/?amp=1</w:t>
        </w:r>
      </w:hyperlink>
    </w:p>
    <w:p w14:paraId="266D6C0A" w14:textId="77777777" w:rsidR="00026491" w:rsidRPr="00026491" w:rsidRDefault="00026491">
      <w:pPr>
        <w:rPr>
          <w:lang w:val="pt-PT"/>
        </w:rPr>
      </w:pPr>
    </w:p>
    <w:sectPr w:rsidR="00026491" w:rsidRPr="000264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91"/>
    <w:rsid w:val="00026491"/>
    <w:rsid w:val="00796309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93F5"/>
  <w15:chartTrackingRefBased/>
  <w15:docId w15:val="{A0739F9A-3E6A-464E-B334-3B83DB70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6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6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6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6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6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6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6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6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6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6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6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6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64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649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64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64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64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64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6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6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6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6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6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64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64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649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6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649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649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2649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6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0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944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9875">
              <w:blockQuote w:val="1"/>
              <w:marLeft w:val="0"/>
              <w:marRight w:val="0"/>
              <w:marTop w:val="0"/>
              <w:marBottom w:val="420"/>
              <w:divBdr>
                <w:top w:val="single" w:sz="2" w:space="12" w:color="FF6600"/>
                <w:left w:val="single" w:sz="24" w:space="12" w:color="auto"/>
                <w:bottom w:val="single" w:sz="2" w:space="12" w:color="FF6600"/>
                <w:right w:val="single" w:sz="2" w:space="12" w:color="FF66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dascebs.org.br/a-mistagogia-como-mistica-e-atitude/?amp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2024-07-24T19:55:00Z</dcterms:created>
  <dcterms:modified xsi:type="dcterms:W3CDTF">2024-07-24T19:56:00Z</dcterms:modified>
</cp:coreProperties>
</file>