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46463"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32"/>
          <w:szCs w:val="32"/>
          <w:lang w:val="es-AR" w:eastAsia="es-UY"/>
          <w14:ligatures w14:val="none"/>
        </w:rPr>
      </w:pPr>
      <w:r w:rsidRPr="00A349CD">
        <w:rPr>
          <w:rFonts w:ascii="Arial" w:eastAsia="Times New Roman" w:hAnsi="Arial" w:cs="Arial"/>
          <w:b/>
          <w:bCs/>
          <w:color w:val="222222"/>
          <w:kern w:val="0"/>
          <w:sz w:val="32"/>
          <w:szCs w:val="32"/>
          <w:lang w:val="es-AR" w:eastAsia="es-UY"/>
          <w14:ligatures w14:val="none"/>
        </w:rPr>
        <w:t>El profeta Jesús multiplica el pan de los pobres</w:t>
      </w:r>
    </w:p>
    <w:p w14:paraId="53ABD319" w14:textId="77777777" w:rsidR="00A349CD" w:rsidRPr="00A349CD" w:rsidRDefault="00A349CD" w:rsidP="00A349CD">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DOMINGO DECIMOSÉPTIMO - "B"</w:t>
      </w:r>
    </w:p>
    <w:p w14:paraId="01CE5B93"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649BC2AF" w14:textId="77777777" w:rsidR="00A349CD" w:rsidRPr="00A349CD" w:rsidRDefault="00A349CD" w:rsidP="00A349CD">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Eduardo de la Serna</w:t>
      </w:r>
    </w:p>
    <w:p w14:paraId="46889AD4"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01A88D0A" w14:textId="6424C03F"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p>
    <w:p w14:paraId="3A3759D4"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787DDF66" w14:textId="5F6CCC9F" w:rsidR="00A349CD" w:rsidRPr="00A349CD" w:rsidRDefault="00A349CD" w:rsidP="00A349CD">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6B08FD9F" wp14:editId="329FCEA1">
            <wp:extent cx="3048000" cy="1733550"/>
            <wp:effectExtent l="0" t="0" r="0" b="0"/>
            <wp:docPr id="558726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33550"/>
                    </a:xfrm>
                    <a:prstGeom prst="rect">
                      <a:avLst/>
                    </a:prstGeom>
                    <a:noFill/>
                  </pic:spPr>
                </pic:pic>
              </a:graphicData>
            </a:graphic>
          </wp:inline>
        </w:drawing>
      </w:r>
    </w:p>
    <w:p w14:paraId="0FF03901"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br/>
      </w:r>
      <w:r w:rsidRPr="00A349CD">
        <w:rPr>
          <w:rFonts w:ascii="Arial" w:eastAsia="Times New Roman" w:hAnsi="Arial" w:cs="Arial"/>
          <w:b/>
          <w:bCs/>
          <w:color w:val="222222"/>
          <w:kern w:val="0"/>
          <w:sz w:val="24"/>
          <w:szCs w:val="24"/>
          <w:lang w:val="es-AR" w:eastAsia="es-UY"/>
          <w14:ligatures w14:val="none"/>
        </w:rPr>
        <w:t>Lectura del segundo libro de los Reyes</w:t>
      </w:r>
      <w:r w:rsidRPr="00A349CD">
        <w:rPr>
          <w:rFonts w:ascii="Arial" w:eastAsia="Times New Roman" w:hAnsi="Arial" w:cs="Arial"/>
          <w:color w:val="222222"/>
          <w:kern w:val="0"/>
          <w:sz w:val="24"/>
          <w:szCs w:val="24"/>
          <w:lang w:val="es-AR" w:eastAsia="es-UY"/>
          <w14:ligatures w14:val="none"/>
        </w:rPr>
        <w:t>     4, 42-44</w:t>
      </w:r>
      <w:r w:rsidRPr="00A349CD">
        <w:rPr>
          <w:rFonts w:ascii="Arial" w:eastAsia="Times New Roman" w:hAnsi="Arial" w:cs="Arial"/>
          <w:color w:val="222222"/>
          <w:kern w:val="0"/>
          <w:sz w:val="24"/>
          <w:szCs w:val="24"/>
          <w:lang w:val="es-AR" w:eastAsia="es-UY"/>
          <w14:ligatures w14:val="none"/>
        </w:rPr>
        <w:br/>
      </w:r>
      <w:r w:rsidRPr="00A349CD">
        <w:rPr>
          <w:rFonts w:ascii="Arial" w:eastAsia="Times New Roman" w:hAnsi="Arial" w:cs="Arial"/>
          <w:color w:val="222222"/>
          <w:kern w:val="0"/>
          <w:sz w:val="24"/>
          <w:szCs w:val="24"/>
          <w:lang w:val="es-AR" w:eastAsia="es-UY"/>
          <w14:ligatures w14:val="none"/>
        </w:rPr>
        <w:br/>
      </w:r>
      <w:r w:rsidRPr="00A349CD">
        <w:rPr>
          <w:rFonts w:ascii="Arial" w:eastAsia="Times New Roman" w:hAnsi="Arial" w:cs="Arial"/>
          <w:i/>
          <w:iCs/>
          <w:color w:val="222222"/>
          <w:kern w:val="0"/>
          <w:sz w:val="24"/>
          <w:szCs w:val="24"/>
          <w:lang w:val="es-AR" w:eastAsia="es-UY"/>
          <w14:ligatures w14:val="none"/>
        </w:rPr>
        <w:t>Resumen: en tiempos de hambre alguien lleva al profeta una ofrenda de unos panes de cebada y Eliseo multiplica los panes para que coma toda la comunidad, e incluso sobre comida.</w:t>
      </w:r>
    </w:p>
    <w:p w14:paraId="0DC7930A"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xml:space="preserve">De los profetas bíblicos que conocemos, Eliseo se caracteriza por sus milagros. Los textos bíblicos consignan varios. La multiplicación de los panes de cebada es uno de ellos, narrado a continuación de una comida envenenada que parecen en cierto modo paralelos. En este caso se trata de veinte panes de cebada para cien hombres. El servidor de Eliseo (que ocupa un rol importante en estas diversas escenas de milagros: 2 </w:t>
      </w:r>
      <w:proofErr w:type="gramStart"/>
      <w:r w:rsidRPr="00A349CD">
        <w:rPr>
          <w:rFonts w:ascii="Arial" w:eastAsia="Times New Roman" w:hAnsi="Arial" w:cs="Arial"/>
          <w:color w:val="222222"/>
          <w:kern w:val="0"/>
          <w:sz w:val="24"/>
          <w:szCs w:val="24"/>
          <w:lang w:val="es-AR" w:eastAsia="es-UY"/>
          <w14:ligatures w14:val="none"/>
        </w:rPr>
        <w:t>Re 4,12</w:t>
      </w:r>
      <w:proofErr w:type="gramEnd"/>
      <w:r w:rsidRPr="00A349CD">
        <w:rPr>
          <w:rFonts w:ascii="Arial" w:eastAsia="Times New Roman" w:hAnsi="Arial" w:cs="Arial"/>
          <w:color w:val="222222"/>
          <w:kern w:val="0"/>
          <w:sz w:val="24"/>
          <w:szCs w:val="24"/>
          <w:lang w:val="es-AR" w:eastAsia="es-UY"/>
          <w14:ligatures w14:val="none"/>
        </w:rPr>
        <w:t>-15.25-27.31.36.38.43…) sabe que la cantidad es escasa y lo manifiesta, pero Eliseo repite la orden con un añadido: una palabra de parte de Dios: “Comerán y sobrará”. En este caso se trata de una ofrenda que alguien anónimo lleva a la comunidad de profetas (v.38) en la que Eliseo juega un rol especial. </w:t>
      </w:r>
    </w:p>
    <w:p w14:paraId="3C609889"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60C8988F"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xml:space="preserve">Es interesante notar que a diferencia de Elías que suele moverse aislado y muchas veces escondido, Eliseo anda en grupo de profetas. En tierras cananeas era frecuente esa colectividad profética. El contexto parece indicar que era frecuente visitarlo en ocasiones especiales (ver 4,23) y – como en este caso – llevarles primicias de los frutos (seguramente para pedir su intercesión a fin de que no falte el pan al oferente). A pesar de que el pan de cebada parece ser el “pan de los pobres”, también es frecuente que sea ofrenda (quizás por eso, a fin de que todos puedan presentarla). De todos modos, por ejemplo la cerveza – hecha con cebada – era una bebida muy estimada (en Sumeria, Egipto, Mesopotamia); el procedimiento era similar solo que se dejaba fermentar. También es conocida en el mundo bíblico (cf. </w:t>
      </w:r>
      <w:proofErr w:type="spellStart"/>
      <w:r w:rsidRPr="00A349CD">
        <w:rPr>
          <w:rFonts w:ascii="Arial" w:eastAsia="Times New Roman" w:hAnsi="Arial" w:cs="Arial"/>
          <w:color w:val="222222"/>
          <w:kern w:val="0"/>
          <w:sz w:val="24"/>
          <w:szCs w:val="24"/>
          <w:lang w:val="es-AR" w:eastAsia="es-UY"/>
          <w14:ligatures w14:val="none"/>
        </w:rPr>
        <w:t>Is</w:t>
      </w:r>
      <w:proofErr w:type="spellEnd"/>
      <w:r w:rsidRPr="00A349CD">
        <w:rPr>
          <w:rFonts w:ascii="Arial" w:eastAsia="Times New Roman" w:hAnsi="Arial" w:cs="Arial"/>
          <w:color w:val="222222"/>
          <w:kern w:val="0"/>
          <w:sz w:val="24"/>
          <w:szCs w:val="24"/>
          <w:lang w:val="es-AR" w:eastAsia="es-UY"/>
          <w14:ligatures w14:val="none"/>
        </w:rPr>
        <w:t xml:space="preserve"> 56,12; Pr 23,20; </w:t>
      </w:r>
      <w:proofErr w:type="spellStart"/>
      <w:r w:rsidRPr="00A349CD">
        <w:rPr>
          <w:rFonts w:ascii="Arial" w:eastAsia="Times New Roman" w:hAnsi="Arial" w:cs="Arial"/>
          <w:color w:val="222222"/>
          <w:kern w:val="0"/>
          <w:sz w:val="24"/>
          <w:szCs w:val="24"/>
          <w:lang w:val="es-AR" w:eastAsia="es-UY"/>
          <w14:ligatures w14:val="none"/>
        </w:rPr>
        <w:t>Lc</w:t>
      </w:r>
      <w:proofErr w:type="spellEnd"/>
      <w:r w:rsidRPr="00A349CD">
        <w:rPr>
          <w:rFonts w:ascii="Arial" w:eastAsia="Times New Roman" w:hAnsi="Arial" w:cs="Arial"/>
          <w:color w:val="222222"/>
          <w:kern w:val="0"/>
          <w:sz w:val="24"/>
          <w:szCs w:val="24"/>
          <w:lang w:val="es-AR" w:eastAsia="es-UY"/>
          <w14:ligatures w14:val="none"/>
        </w:rPr>
        <w:t xml:space="preserve"> 1,15…).</w:t>
      </w:r>
    </w:p>
    <w:p w14:paraId="0A918928"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0C4789E4"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“Pero, observa lo que quiero darte a entender. Nos alimentamos con alimentos sólidos y bebidas, aunque ellos se limiten al modestísimo pan de cebada y al agua de la fuente”. (Filón, “Sobre los sueños” 48)</w:t>
      </w:r>
    </w:p>
    <w:p w14:paraId="2F81B8CF"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lastRenderedPageBreak/>
        <w:t>“La harina es de cebada tal vez porque, como alimento, la cebada es de discutible valor, y apropiada para los animales irracionales y para los hombres apremiados por las circunstancias; símbolo de que la adúltera en nada difiere de las bestias salvajes, cuyas cópulas tienen lugar indiscriminadamente y sin cuidado alguno; en tanto que la mujer inocente de lo que se le imputa procura que su vida se ajuste a lo que es propio del ser humano”. (Filón, “Sobre las leyes especiales” III,57)</w:t>
      </w:r>
    </w:p>
    <w:p w14:paraId="1E9BB3E5"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ES" w:eastAsia="es-UY"/>
          <w14:ligatures w14:val="none"/>
        </w:rPr>
        <w:t>“Pero en el segundo día de los panes ácimos, que es el decimosexto del mes, se participa por primera vez de los frutos de la tierra, porque antes de ese día que no se tocan. Se considera apropiado honrar a Dios, de quien se obtiene esta disposición abundante, ofreciendo en primer lugar los primeros frutos de su cebada, de la siguiente manera…” (Flavio Josefo, “Antigüedades judías” 3: 250 # 10.5)</w:t>
      </w:r>
    </w:p>
    <w:p w14:paraId="565111BC"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7F224650"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br/>
        <w:t> </w:t>
      </w:r>
    </w:p>
    <w:p w14:paraId="60F07647"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b/>
          <w:bCs/>
          <w:color w:val="222222"/>
          <w:kern w:val="0"/>
          <w:sz w:val="24"/>
          <w:szCs w:val="24"/>
          <w:lang w:val="es-AR" w:eastAsia="es-UY"/>
          <w14:ligatures w14:val="none"/>
        </w:rPr>
        <w:t>Lectura de la carta de san Pablo a los cristianos de Éfeso</w:t>
      </w:r>
      <w:r w:rsidRPr="00A349CD">
        <w:rPr>
          <w:rFonts w:ascii="Arial" w:eastAsia="Times New Roman" w:hAnsi="Arial" w:cs="Arial"/>
          <w:color w:val="222222"/>
          <w:kern w:val="0"/>
          <w:sz w:val="24"/>
          <w:szCs w:val="24"/>
          <w:lang w:val="es-AR" w:eastAsia="es-UY"/>
          <w14:ligatures w14:val="none"/>
        </w:rPr>
        <w:t>     4, 1-6</w:t>
      </w:r>
      <w:r w:rsidRPr="00A349CD">
        <w:rPr>
          <w:rFonts w:ascii="Arial" w:eastAsia="Times New Roman" w:hAnsi="Arial" w:cs="Arial"/>
          <w:color w:val="222222"/>
          <w:kern w:val="0"/>
          <w:sz w:val="24"/>
          <w:szCs w:val="24"/>
          <w:lang w:val="es-AR" w:eastAsia="es-UY"/>
          <w14:ligatures w14:val="none"/>
        </w:rPr>
        <w:br/>
      </w:r>
      <w:r w:rsidRPr="00A349CD">
        <w:rPr>
          <w:rFonts w:ascii="Arial" w:eastAsia="Times New Roman" w:hAnsi="Arial" w:cs="Arial"/>
          <w:color w:val="222222"/>
          <w:kern w:val="0"/>
          <w:sz w:val="24"/>
          <w:szCs w:val="24"/>
          <w:lang w:val="es-AR" w:eastAsia="es-UY"/>
          <w14:ligatures w14:val="none"/>
        </w:rPr>
        <w:br/>
      </w:r>
      <w:r w:rsidRPr="00A349CD">
        <w:rPr>
          <w:rFonts w:ascii="Arial" w:eastAsia="Times New Roman" w:hAnsi="Arial" w:cs="Arial"/>
          <w:i/>
          <w:iCs/>
          <w:color w:val="222222"/>
          <w:kern w:val="0"/>
          <w:sz w:val="24"/>
          <w:szCs w:val="24"/>
          <w:lang w:val="es-AR" w:eastAsia="es-UY"/>
          <w14:ligatures w14:val="none"/>
        </w:rPr>
        <w:t>Resumen: el autor continúa destacando la importancia de la unidad, es decir de la paz. A vivir de esa manera invita a toda la comunidad ya que es una unidad originada en el bautismo común.</w:t>
      </w:r>
    </w:p>
    <w:p w14:paraId="03F66E85"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Con justicia puede llamarse a la carta a los Efesios “la carta de la unidad”. Un solo pueblo, un solo hombre nuevo hemos visto la semana pasada. Aquí – continuando con la centralidad que da a la “paz” – insiste en conservar la unidad en la Iglesia. A continuación da un sentido “doctrinal” a esta insistencia. Pero lo hace partiendo de una “</w:t>
      </w:r>
      <w:r w:rsidRPr="00A349CD">
        <w:rPr>
          <w:rFonts w:ascii="Arial" w:eastAsia="Times New Roman" w:hAnsi="Arial" w:cs="Arial"/>
          <w:i/>
          <w:iCs/>
          <w:color w:val="222222"/>
          <w:kern w:val="0"/>
          <w:sz w:val="24"/>
          <w:szCs w:val="24"/>
          <w:lang w:val="es-AR" w:eastAsia="es-UY"/>
          <w14:ligatures w14:val="none"/>
        </w:rPr>
        <w:t>exhortación</w:t>
      </w:r>
      <w:r w:rsidRPr="00A349CD">
        <w:rPr>
          <w:rFonts w:ascii="Arial" w:eastAsia="Times New Roman" w:hAnsi="Arial" w:cs="Arial"/>
          <w:color w:val="222222"/>
          <w:kern w:val="0"/>
          <w:sz w:val="24"/>
          <w:szCs w:val="24"/>
          <w:lang w:val="es-AR" w:eastAsia="es-UY"/>
          <w14:ligatures w14:val="none"/>
        </w:rPr>
        <w:t>”. Con este término (</w:t>
      </w:r>
      <w:proofErr w:type="spellStart"/>
      <w:r w:rsidRPr="00A349CD">
        <w:rPr>
          <w:rFonts w:ascii="Arial" w:eastAsia="Times New Roman" w:hAnsi="Arial" w:cs="Arial"/>
          <w:i/>
          <w:iCs/>
          <w:color w:val="222222"/>
          <w:kern w:val="0"/>
          <w:sz w:val="24"/>
          <w:szCs w:val="24"/>
          <w:lang w:val="es-AR" w:eastAsia="es-UY"/>
          <w14:ligatures w14:val="none"/>
        </w:rPr>
        <w:t>parakalô</w:t>
      </w:r>
      <w:proofErr w:type="spellEnd"/>
      <w:r w:rsidRPr="00A349CD">
        <w:rPr>
          <w:rFonts w:ascii="Arial" w:eastAsia="Times New Roman" w:hAnsi="Arial" w:cs="Arial"/>
          <w:color w:val="222222"/>
          <w:kern w:val="0"/>
          <w:sz w:val="24"/>
          <w:szCs w:val="24"/>
          <w:lang w:val="es-AR" w:eastAsia="es-UY"/>
          <w14:ligatures w14:val="none"/>
        </w:rPr>
        <w:t>) suele comenzar Pablo las secciones parenéticas, es “exhortar”, consolar, sugerir, insinuar, animar, aconsejar… Quien lo hace se presenta como “</w:t>
      </w:r>
      <w:r w:rsidRPr="00A349CD">
        <w:rPr>
          <w:rFonts w:ascii="Arial" w:eastAsia="Times New Roman" w:hAnsi="Arial" w:cs="Arial"/>
          <w:i/>
          <w:iCs/>
          <w:color w:val="222222"/>
          <w:kern w:val="0"/>
          <w:sz w:val="24"/>
          <w:szCs w:val="24"/>
          <w:lang w:val="es-AR" w:eastAsia="es-UY"/>
          <w14:ligatures w14:val="none"/>
        </w:rPr>
        <w:t>prisionero en Cristo</w:t>
      </w:r>
      <w:r w:rsidRPr="00A349CD">
        <w:rPr>
          <w:rFonts w:ascii="Arial" w:eastAsia="Times New Roman" w:hAnsi="Arial" w:cs="Arial"/>
          <w:color w:val="222222"/>
          <w:kern w:val="0"/>
          <w:sz w:val="24"/>
          <w:szCs w:val="24"/>
          <w:lang w:val="es-AR" w:eastAsia="es-UY"/>
          <w14:ligatures w14:val="none"/>
        </w:rPr>
        <w:t>” lo cual encierra una cierta paradoja.</w:t>
      </w:r>
    </w:p>
    <w:p w14:paraId="1FFA86F0"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69175584"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A lo que aconseja el “preso” es a “</w:t>
      </w:r>
      <w:r w:rsidRPr="00A349CD">
        <w:rPr>
          <w:rFonts w:ascii="Arial" w:eastAsia="Times New Roman" w:hAnsi="Arial" w:cs="Arial"/>
          <w:i/>
          <w:iCs/>
          <w:color w:val="222222"/>
          <w:kern w:val="0"/>
          <w:sz w:val="24"/>
          <w:szCs w:val="24"/>
          <w:lang w:val="es-AR" w:eastAsia="es-UY"/>
          <w14:ligatures w14:val="none"/>
        </w:rPr>
        <w:t>caminar</w:t>
      </w:r>
      <w:r w:rsidRPr="00A349CD">
        <w:rPr>
          <w:rFonts w:ascii="Arial" w:eastAsia="Times New Roman" w:hAnsi="Arial" w:cs="Arial"/>
          <w:color w:val="222222"/>
          <w:kern w:val="0"/>
          <w:sz w:val="24"/>
          <w:szCs w:val="24"/>
          <w:lang w:val="es-AR" w:eastAsia="es-UY"/>
          <w14:ligatures w14:val="none"/>
        </w:rPr>
        <w:t> (= vivir) </w:t>
      </w:r>
      <w:r w:rsidRPr="00A349CD">
        <w:rPr>
          <w:rFonts w:ascii="Arial" w:eastAsia="Times New Roman" w:hAnsi="Arial" w:cs="Arial"/>
          <w:i/>
          <w:iCs/>
          <w:color w:val="222222"/>
          <w:kern w:val="0"/>
          <w:sz w:val="24"/>
          <w:szCs w:val="24"/>
          <w:lang w:val="es-AR" w:eastAsia="es-UY"/>
          <w14:ligatures w14:val="none"/>
        </w:rPr>
        <w:t>apropiadamente al llamado</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klêseôs</w:t>
      </w:r>
      <w:proofErr w:type="spellEnd"/>
      <w:r w:rsidRPr="00A349CD">
        <w:rPr>
          <w:rFonts w:ascii="Arial" w:eastAsia="Times New Roman" w:hAnsi="Arial" w:cs="Arial"/>
          <w:color w:val="222222"/>
          <w:kern w:val="0"/>
          <w:sz w:val="24"/>
          <w:szCs w:val="24"/>
          <w:lang w:val="es-AR" w:eastAsia="es-UY"/>
          <w14:ligatures w14:val="none"/>
        </w:rPr>
        <w:t>) con el que fueron “</w:t>
      </w:r>
      <w:r w:rsidRPr="00A349CD">
        <w:rPr>
          <w:rFonts w:ascii="Arial" w:eastAsia="Times New Roman" w:hAnsi="Arial" w:cs="Arial"/>
          <w:i/>
          <w:iCs/>
          <w:color w:val="222222"/>
          <w:kern w:val="0"/>
          <w:sz w:val="24"/>
          <w:szCs w:val="24"/>
          <w:lang w:val="es-AR" w:eastAsia="es-UY"/>
          <w14:ligatures w14:val="none"/>
        </w:rPr>
        <w:t>llamados</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eklêthête</w:t>
      </w:r>
      <w:proofErr w:type="spellEnd"/>
      <w:r w:rsidRPr="00A349CD">
        <w:rPr>
          <w:rFonts w:ascii="Arial" w:eastAsia="Times New Roman" w:hAnsi="Arial" w:cs="Arial"/>
          <w:color w:val="222222"/>
          <w:kern w:val="0"/>
          <w:sz w:val="24"/>
          <w:szCs w:val="24"/>
          <w:lang w:val="es-AR" w:eastAsia="es-UY"/>
          <w14:ligatures w14:val="none"/>
        </w:rPr>
        <w:t>; la voz pasiva remite a Dios que es quien los ha llamado); en Pablo y sus discípulos es impensable una fe que no implique una “vida” coherente, “apropiada”; es frecuente la invitación a “ser” aquello que “somos”: “indicativo – imperativo, “</w:t>
      </w:r>
      <w:r w:rsidRPr="00A349CD">
        <w:rPr>
          <w:rFonts w:ascii="Arial" w:eastAsia="Times New Roman" w:hAnsi="Arial" w:cs="Arial"/>
          <w:i/>
          <w:iCs/>
          <w:color w:val="222222"/>
          <w:kern w:val="0"/>
          <w:sz w:val="24"/>
          <w:szCs w:val="24"/>
          <w:lang w:val="es-AR" w:eastAsia="es-UY"/>
          <w14:ligatures w14:val="none"/>
        </w:rPr>
        <w:t>son de Cristo… sean de Cristo</w:t>
      </w:r>
      <w:r w:rsidRPr="00A349CD">
        <w:rPr>
          <w:rFonts w:ascii="Arial" w:eastAsia="Times New Roman" w:hAnsi="Arial" w:cs="Arial"/>
          <w:color w:val="222222"/>
          <w:kern w:val="0"/>
          <w:sz w:val="24"/>
          <w:szCs w:val="24"/>
          <w:lang w:val="es-AR" w:eastAsia="es-UY"/>
          <w14:ligatures w14:val="none"/>
        </w:rPr>
        <w:t>”. En Col 1,10 invita a “caminar apropiadamente” al Señor; Fil 1,27 a una vida apropiada al Evangelio; 1 Tes 2,12 a caminar apropiadamente a Dios. </w:t>
      </w:r>
    </w:p>
    <w:p w14:paraId="3F3888DD"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76E74CF1"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Se invita a la </w:t>
      </w:r>
      <w:r w:rsidRPr="00A349CD">
        <w:rPr>
          <w:rFonts w:ascii="Arial" w:eastAsia="Times New Roman" w:hAnsi="Arial" w:cs="Arial"/>
          <w:i/>
          <w:iCs/>
          <w:color w:val="222222"/>
          <w:kern w:val="0"/>
          <w:sz w:val="24"/>
          <w:szCs w:val="24"/>
          <w:lang w:val="es-AR" w:eastAsia="es-UY"/>
          <w14:ligatures w14:val="none"/>
        </w:rPr>
        <w:t>humildad</w:t>
      </w:r>
      <w:r w:rsidRPr="00A349CD">
        <w:rPr>
          <w:rFonts w:ascii="Arial" w:eastAsia="Times New Roman" w:hAnsi="Arial" w:cs="Arial"/>
          <w:color w:val="222222"/>
          <w:kern w:val="0"/>
          <w:sz w:val="24"/>
          <w:szCs w:val="24"/>
          <w:lang w:val="es-AR" w:eastAsia="es-UY"/>
          <w14:ligatures w14:val="none"/>
        </w:rPr>
        <w:t>, la </w:t>
      </w:r>
      <w:r w:rsidRPr="00A349CD">
        <w:rPr>
          <w:rFonts w:ascii="Arial" w:eastAsia="Times New Roman" w:hAnsi="Arial" w:cs="Arial"/>
          <w:i/>
          <w:iCs/>
          <w:color w:val="222222"/>
          <w:kern w:val="0"/>
          <w:sz w:val="24"/>
          <w:szCs w:val="24"/>
          <w:lang w:val="es-AR" w:eastAsia="es-UY"/>
          <w14:ligatures w14:val="none"/>
        </w:rPr>
        <w:t>mansedumbre</w:t>
      </w:r>
      <w:r w:rsidRPr="00A349CD">
        <w:rPr>
          <w:rFonts w:ascii="Arial" w:eastAsia="Times New Roman" w:hAnsi="Arial" w:cs="Arial"/>
          <w:color w:val="222222"/>
          <w:kern w:val="0"/>
          <w:sz w:val="24"/>
          <w:szCs w:val="24"/>
          <w:lang w:val="es-AR" w:eastAsia="es-UY"/>
          <w14:ligatures w14:val="none"/>
        </w:rPr>
        <w:t> y </w:t>
      </w:r>
      <w:r w:rsidRPr="00A349CD">
        <w:rPr>
          <w:rFonts w:ascii="Arial" w:eastAsia="Times New Roman" w:hAnsi="Arial" w:cs="Arial"/>
          <w:i/>
          <w:iCs/>
          <w:color w:val="222222"/>
          <w:kern w:val="0"/>
          <w:sz w:val="24"/>
          <w:szCs w:val="24"/>
          <w:lang w:val="es-AR" w:eastAsia="es-UY"/>
          <w14:ligatures w14:val="none"/>
        </w:rPr>
        <w:t>paciencia</w:t>
      </w:r>
      <w:r w:rsidRPr="00A349CD">
        <w:rPr>
          <w:rFonts w:ascii="Arial" w:eastAsia="Times New Roman" w:hAnsi="Arial" w:cs="Arial"/>
          <w:color w:val="222222"/>
          <w:kern w:val="0"/>
          <w:sz w:val="24"/>
          <w:szCs w:val="24"/>
          <w:lang w:val="es-AR" w:eastAsia="es-UY"/>
          <w14:ligatures w14:val="none"/>
        </w:rPr>
        <w:t> (= Col 3,12). La </w:t>
      </w:r>
      <w:r w:rsidRPr="00A349CD">
        <w:rPr>
          <w:rFonts w:ascii="Arial" w:eastAsia="Times New Roman" w:hAnsi="Arial" w:cs="Arial"/>
          <w:i/>
          <w:iCs/>
          <w:color w:val="222222"/>
          <w:kern w:val="0"/>
          <w:sz w:val="24"/>
          <w:szCs w:val="24"/>
          <w:lang w:val="es-AR" w:eastAsia="es-UY"/>
          <w14:ligatures w14:val="none"/>
        </w:rPr>
        <w:t>humildad</w:t>
      </w:r>
      <w:r w:rsidRPr="00A349CD">
        <w:rPr>
          <w:rFonts w:ascii="Arial" w:eastAsia="Times New Roman" w:hAnsi="Arial" w:cs="Arial"/>
          <w:color w:val="222222"/>
          <w:kern w:val="0"/>
          <w:sz w:val="24"/>
          <w:szCs w:val="24"/>
          <w:lang w:val="es-AR" w:eastAsia="es-UY"/>
          <w14:ligatures w14:val="none"/>
        </w:rPr>
        <w:t> es la actitud de saberse pequeño ante el Señor (Sal 18,28; 34,19; 102,18; Pr 3,34; Sir 3,20 y también en Qumrán, como </w:t>
      </w:r>
      <w:r w:rsidRPr="00A349CD">
        <w:rPr>
          <w:rFonts w:ascii="Arial" w:eastAsia="Times New Roman" w:hAnsi="Arial" w:cs="Arial"/>
          <w:i/>
          <w:iCs/>
          <w:color w:val="222222"/>
          <w:kern w:val="0"/>
          <w:sz w:val="24"/>
          <w:szCs w:val="24"/>
          <w:lang w:val="es-AR" w:eastAsia="es-UY"/>
          <w14:ligatures w14:val="none"/>
        </w:rPr>
        <w:t>’</w:t>
      </w:r>
      <w:proofErr w:type="spellStart"/>
      <w:r w:rsidRPr="00A349CD">
        <w:rPr>
          <w:rFonts w:ascii="Arial" w:eastAsia="Times New Roman" w:hAnsi="Arial" w:cs="Arial"/>
          <w:i/>
          <w:iCs/>
          <w:color w:val="222222"/>
          <w:kern w:val="0"/>
          <w:sz w:val="24"/>
          <w:szCs w:val="24"/>
          <w:lang w:val="es-AR" w:eastAsia="es-UY"/>
          <w14:ligatures w14:val="none"/>
        </w:rPr>
        <w:t>anaw</w:t>
      </w:r>
      <w:proofErr w:type="spellEnd"/>
      <w:r w:rsidRPr="00A349CD">
        <w:rPr>
          <w:rFonts w:ascii="Arial" w:eastAsia="Times New Roman" w:hAnsi="Arial" w:cs="Arial"/>
          <w:color w:val="222222"/>
          <w:kern w:val="0"/>
          <w:sz w:val="24"/>
          <w:szCs w:val="24"/>
          <w:lang w:val="es-AR" w:eastAsia="es-UY"/>
          <w14:ligatures w14:val="none"/>
        </w:rPr>
        <w:t> y su paralelo “</w:t>
      </w:r>
      <w:r w:rsidRPr="00A349CD">
        <w:rPr>
          <w:rFonts w:ascii="Arial" w:eastAsia="Times New Roman" w:hAnsi="Arial" w:cs="Arial"/>
          <w:i/>
          <w:iCs/>
          <w:color w:val="222222"/>
          <w:kern w:val="0"/>
          <w:sz w:val="24"/>
          <w:szCs w:val="24"/>
          <w:lang w:val="es-AR" w:eastAsia="es-UY"/>
          <w14:ligatures w14:val="none"/>
        </w:rPr>
        <w:t>pobres de espíritu</w:t>
      </w:r>
      <w:r w:rsidRPr="00A349CD">
        <w:rPr>
          <w:rFonts w:ascii="Arial" w:eastAsia="Times New Roman" w:hAnsi="Arial" w:cs="Arial"/>
          <w:color w:val="222222"/>
          <w:kern w:val="0"/>
          <w:sz w:val="24"/>
          <w:szCs w:val="24"/>
          <w:lang w:val="es-AR" w:eastAsia="es-UY"/>
          <w14:ligatures w14:val="none"/>
        </w:rPr>
        <w:t>”. La </w:t>
      </w:r>
      <w:r w:rsidRPr="00A349CD">
        <w:rPr>
          <w:rFonts w:ascii="Arial" w:eastAsia="Times New Roman" w:hAnsi="Arial" w:cs="Arial"/>
          <w:i/>
          <w:iCs/>
          <w:color w:val="222222"/>
          <w:kern w:val="0"/>
          <w:sz w:val="24"/>
          <w:szCs w:val="24"/>
          <w:lang w:val="es-AR" w:eastAsia="es-UY"/>
          <w14:ligatures w14:val="none"/>
        </w:rPr>
        <w:t>mansedumbre</w:t>
      </w:r>
      <w:r w:rsidRPr="00A349CD">
        <w:rPr>
          <w:rFonts w:ascii="Arial" w:eastAsia="Times New Roman" w:hAnsi="Arial" w:cs="Arial"/>
          <w:color w:val="222222"/>
          <w:kern w:val="0"/>
          <w:sz w:val="24"/>
          <w:szCs w:val="24"/>
          <w:lang w:val="es-AR" w:eastAsia="es-UY"/>
          <w14:ligatures w14:val="none"/>
        </w:rPr>
        <w:t xml:space="preserve"> es casi </w:t>
      </w:r>
      <w:proofErr w:type="gramStart"/>
      <w:r w:rsidRPr="00A349CD">
        <w:rPr>
          <w:rFonts w:ascii="Arial" w:eastAsia="Times New Roman" w:hAnsi="Arial" w:cs="Arial"/>
          <w:color w:val="222222"/>
          <w:kern w:val="0"/>
          <w:sz w:val="24"/>
          <w:szCs w:val="24"/>
          <w:lang w:val="es-AR" w:eastAsia="es-UY"/>
          <w14:ligatures w14:val="none"/>
        </w:rPr>
        <w:t>sinónimo</w:t>
      </w:r>
      <w:proofErr w:type="gramEnd"/>
      <w:r w:rsidRPr="00A349CD">
        <w:rPr>
          <w:rFonts w:ascii="Arial" w:eastAsia="Times New Roman" w:hAnsi="Arial" w:cs="Arial"/>
          <w:color w:val="222222"/>
          <w:kern w:val="0"/>
          <w:sz w:val="24"/>
          <w:szCs w:val="24"/>
          <w:lang w:val="es-AR" w:eastAsia="es-UY"/>
          <w14:ligatures w14:val="none"/>
        </w:rPr>
        <w:t>. La </w:t>
      </w:r>
      <w:r w:rsidRPr="00A349CD">
        <w:rPr>
          <w:rFonts w:ascii="Arial" w:eastAsia="Times New Roman" w:hAnsi="Arial" w:cs="Arial"/>
          <w:i/>
          <w:iCs/>
          <w:color w:val="222222"/>
          <w:kern w:val="0"/>
          <w:sz w:val="24"/>
          <w:szCs w:val="24"/>
          <w:lang w:val="es-AR" w:eastAsia="es-UY"/>
          <w14:ligatures w14:val="none"/>
        </w:rPr>
        <w:t>paciencia</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makrothymía</w:t>
      </w:r>
      <w:proofErr w:type="spellEnd"/>
      <w:r w:rsidRPr="00A349CD">
        <w:rPr>
          <w:rFonts w:ascii="Arial" w:eastAsia="Times New Roman" w:hAnsi="Arial" w:cs="Arial"/>
          <w:color w:val="222222"/>
          <w:kern w:val="0"/>
          <w:sz w:val="24"/>
          <w:szCs w:val="24"/>
          <w:lang w:val="es-AR" w:eastAsia="es-UY"/>
          <w14:ligatures w14:val="none"/>
        </w:rPr>
        <w:t xml:space="preserve">) es magnanimidad (Dios lo es, Mt 18,26; </w:t>
      </w:r>
      <w:proofErr w:type="spellStart"/>
      <w:r w:rsidRPr="00A349CD">
        <w:rPr>
          <w:rFonts w:ascii="Arial" w:eastAsia="Times New Roman" w:hAnsi="Arial" w:cs="Arial"/>
          <w:color w:val="222222"/>
          <w:kern w:val="0"/>
          <w:sz w:val="24"/>
          <w:szCs w:val="24"/>
          <w:lang w:val="es-AR" w:eastAsia="es-UY"/>
          <w14:ligatures w14:val="none"/>
        </w:rPr>
        <w:t>Rm</w:t>
      </w:r>
      <w:proofErr w:type="spellEnd"/>
      <w:r w:rsidRPr="00A349CD">
        <w:rPr>
          <w:rFonts w:ascii="Arial" w:eastAsia="Times New Roman" w:hAnsi="Arial" w:cs="Arial"/>
          <w:color w:val="222222"/>
          <w:kern w:val="0"/>
          <w:sz w:val="24"/>
          <w:szCs w:val="24"/>
          <w:lang w:val="es-AR" w:eastAsia="es-UY"/>
          <w14:ligatures w14:val="none"/>
        </w:rPr>
        <w:t xml:space="preserve"> 2,4; 9,22) es la actitud de resistencia ante la prueba (Col 1,11; </w:t>
      </w:r>
      <w:proofErr w:type="spellStart"/>
      <w:r w:rsidRPr="00A349CD">
        <w:rPr>
          <w:rFonts w:ascii="Arial" w:eastAsia="Times New Roman" w:hAnsi="Arial" w:cs="Arial"/>
          <w:color w:val="222222"/>
          <w:kern w:val="0"/>
          <w:sz w:val="24"/>
          <w:szCs w:val="24"/>
          <w:lang w:val="es-AR" w:eastAsia="es-UY"/>
          <w14:ligatures w14:val="none"/>
        </w:rPr>
        <w:t>Sgo</w:t>
      </w:r>
      <w:proofErr w:type="spellEnd"/>
      <w:r w:rsidRPr="00A349CD">
        <w:rPr>
          <w:rFonts w:ascii="Arial" w:eastAsia="Times New Roman" w:hAnsi="Arial" w:cs="Arial"/>
          <w:color w:val="222222"/>
          <w:kern w:val="0"/>
          <w:sz w:val="24"/>
          <w:szCs w:val="24"/>
          <w:lang w:val="es-AR" w:eastAsia="es-UY"/>
          <w14:ligatures w14:val="none"/>
        </w:rPr>
        <w:t xml:space="preserve"> 5,10), un fruto del espíritu (Gal 5,22), característico del amor (1 </w:t>
      </w:r>
      <w:proofErr w:type="spellStart"/>
      <w:r w:rsidRPr="00A349CD">
        <w:rPr>
          <w:rFonts w:ascii="Arial" w:eastAsia="Times New Roman" w:hAnsi="Arial" w:cs="Arial"/>
          <w:color w:val="222222"/>
          <w:kern w:val="0"/>
          <w:sz w:val="24"/>
          <w:szCs w:val="24"/>
          <w:lang w:val="es-AR" w:eastAsia="es-UY"/>
          <w14:ligatures w14:val="none"/>
        </w:rPr>
        <w:t>Cor</w:t>
      </w:r>
      <w:proofErr w:type="spellEnd"/>
      <w:r w:rsidRPr="00A349CD">
        <w:rPr>
          <w:rFonts w:ascii="Arial" w:eastAsia="Times New Roman" w:hAnsi="Arial" w:cs="Arial"/>
          <w:color w:val="222222"/>
          <w:kern w:val="0"/>
          <w:sz w:val="24"/>
          <w:szCs w:val="24"/>
          <w:lang w:val="es-AR" w:eastAsia="es-UY"/>
          <w14:ligatures w14:val="none"/>
        </w:rPr>
        <w:t xml:space="preserve"> 13,4). El </w:t>
      </w:r>
      <w:r w:rsidRPr="00A349CD">
        <w:rPr>
          <w:rFonts w:ascii="Arial" w:eastAsia="Times New Roman" w:hAnsi="Arial" w:cs="Arial"/>
          <w:i/>
          <w:iCs/>
          <w:color w:val="222222"/>
          <w:kern w:val="0"/>
          <w:sz w:val="24"/>
          <w:szCs w:val="24"/>
          <w:lang w:val="es-AR" w:eastAsia="es-UY"/>
          <w14:ligatures w14:val="none"/>
        </w:rPr>
        <w:t>espíritu</w:t>
      </w:r>
      <w:r w:rsidRPr="00A349CD">
        <w:rPr>
          <w:rFonts w:ascii="Arial" w:eastAsia="Times New Roman" w:hAnsi="Arial" w:cs="Arial"/>
          <w:color w:val="222222"/>
          <w:kern w:val="0"/>
          <w:sz w:val="24"/>
          <w:szCs w:val="24"/>
          <w:lang w:val="es-AR" w:eastAsia="es-UY"/>
          <w14:ligatures w14:val="none"/>
        </w:rPr>
        <w:t> parece que ha de entenderse no “</w:t>
      </w:r>
      <w:r w:rsidRPr="00A349CD">
        <w:rPr>
          <w:rFonts w:ascii="Arial" w:eastAsia="Times New Roman" w:hAnsi="Arial" w:cs="Arial"/>
          <w:i/>
          <w:iCs/>
          <w:color w:val="222222"/>
          <w:kern w:val="0"/>
          <w:sz w:val="24"/>
          <w:szCs w:val="24"/>
          <w:lang w:val="es-AR" w:eastAsia="es-UY"/>
          <w14:ligatures w14:val="none"/>
        </w:rPr>
        <w:t>trinitariamente</w:t>
      </w:r>
      <w:r w:rsidRPr="00A349CD">
        <w:rPr>
          <w:rFonts w:ascii="Arial" w:eastAsia="Times New Roman" w:hAnsi="Arial" w:cs="Arial"/>
          <w:color w:val="222222"/>
          <w:kern w:val="0"/>
          <w:sz w:val="24"/>
          <w:szCs w:val="24"/>
          <w:lang w:val="es-AR" w:eastAsia="es-UY"/>
          <w14:ligatures w14:val="none"/>
        </w:rPr>
        <w:t>” en este caso sino destacando el don de Dios en la Iglesia que es generador de unidad, y el espíritu humano que debe ser uno en cuerpo y “espíritu” en la vida intraeclesial, pero en obvia interacción con el espíritu de Dios.</w:t>
      </w:r>
    </w:p>
    <w:p w14:paraId="227F9E68"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14ECC224"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lastRenderedPageBreak/>
        <w:t>El espíritu es el que produce la unidad (v.3) en la Iglesia. Pero esta unidad produce un “</w:t>
      </w:r>
      <w:r w:rsidRPr="00A349CD">
        <w:rPr>
          <w:rFonts w:ascii="Arial" w:eastAsia="Times New Roman" w:hAnsi="Arial" w:cs="Arial"/>
          <w:i/>
          <w:iCs/>
          <w:color w:val="222222"/>
          <w:kern w:val="0"/>
          <w:sz w:val="24"/>
          <w:szCs w:val="24"/>
          <w:lang w:val="es-AR" w:eastAsia="es-UY"/>
          <w14:ligatures w14:val="none"/>
        </w:rPr>
        <w:t>vínculo</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syndesmos</w:t>
      </w:r>
      <w:proofErr w:type="spellEnd"/>
      <w:r w:rsidRPr="00A349CD">
        <w:rPr>
          <w:rFonts w:ascii="Arial" w:eastAsia="Times New Roman" w:hAnsi="Arial" w:cs="Arial"/>
          <w:color w:val="222222"/>
          <w:kern w:val="0"/>
          <w:sz w:val="24"/>
          <w:szCs w:val="24"/>
          <w:lang w:val="es-AR" w:eastAsia="es-UY"/>
          <w14:ligatures w14:val="none"/>
        </w:rPr>
        <w:t>). En Col 3,14 el amor es vínculo de perfección. Este vínculo es “</w:t>
      </w:r>
      <w:r w:rsidRPr="00A349CD">
        <w:rPr>
          <w:rFonts w:ascii="Arial" w:eastAsia="Times New Roman" w:hAnsi="Arial" w:cs="Arial"/>
          <w:i/>
          <w:iCs/>
          <w:color w:val="222222"/>
          <w:kern w:val="0"/>
          <w:sz w:val="24"/>
          <w:szCs w:val="24"/>
          <w:lang w:val="es-AR" w:eastAsia="es-UY"/>
          <w14:ligatures w14:val="none"/>
        </w:rPr>
        <w:t>de paz</w:t>
      </w:r>
      <w:r w:rsidRPr="00A349CD">
        <w:rPr>
          <w:rFonts w:ascii="Arial" w:eastAsia="Times New Roman" w:hAnsi="Arial" w:cs="Arial"/>
          <w:color w:val="222222"/>
          <w:kern w:val="0"/>
          <w:sz w:val="24"/>
          <w:szCs w:val="24"/>
          <w:lang w:val="es-AR" w:eastAsia="es-UY"/>
          <w14:ligatures w14:val="none"/>
        </w:rPr>
        <w:t>”, esto es la armonía plena entre las personas (recordar que la “paz” / shalom tiene fuerte sentido en el mundo bíblico y no es una mera “ausencia de conflicto”) y es el que produce la unidad eclesial.</w:t>
      </w:r>
    </w:p>
    <w:p w14:paraId="59E0A80F"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1A9C1E25"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xml:space="preserve">Esta  unidad se expresa en siete aspectos que no son ajenos al pensamiento de Pablo (1 </w:t>
      </w:r>
      <w:proofErr w:type="spellStart"/>
      <w:r w:rsidRPr="00A349CD">
        <w:rPr>
          <w:rFonts w:ascii="Arial" w:eastAsia="Times New Roman" w:hAnsi="Arial" w:cs="Arial"/>
          <w:color w:val="222222"/>
          <w:kern w:val="0"/>
          <w:sz w:val="24"/>
          <w:szCs w:val="24"/>
          <w:lang w:val="es-AR" w:eastAsia="es-UY"/>
          <w14:ligatures w14:val="none"/>
        </w:rPr>
        <w:t>Cor</w:t>
      </w:r>
      <w:proofErr w:type="spellEnd"/>
      <w:r w:rsidRPr="00A349CD">
        <w:rPr>
          <w:rFonts w:ascii="Arial" w:eastAsia="Times New Roman" w:hAnsi="Arial" w:cs="Arial"/>
          <w:color w:val="222222"/>
          <w:kern w:val="0"/>
          <w:sz w:val="24"/>
          <w:szCs w:val="24"/>
          <w:lang w:val="es-AR" w:eastAsia="es-UY"/>
          <w14:ligatures w14:val="none"/>
        </w:rPr>
        <w:t xml:space="preserve"> 8,6; 12,12). La relación fe, bautismo y confesión de fe en el único Señor es propia de Pablo (Rom 6,9; 1 </w:t>
      </w:r>
      <w:proofErr w:type="spellStart"/>
      <w:r w:rsidRPr="00A349CD">
        <w:rPr>
          <w:rFonts w:ascii="Arial" w:eastAsia="Times New Roman" w:hAnsi="Arial" w:cs="Arial"/>
          <w:color w:val="222222"/>
          <w:kern w:val="0"/>
          <w:sz w:val="24"/>
          <w:szCs w:val="24"/>
          <w:lang w:val="es-AR" w:eastAsia="es-UY"/>
          <w14:ligatures w14:val="none"/>
        </w:rPr>
        <w:t>Cor</w:t>
      </w:r>
      <w:proofErr w:type="spellEnd"/>
      <w:r w:rsidRPr="00A349CD">
        <w:rPr>
          <w:rFonts w:ascii="Arial" w:eastAsia="Times New Roman" w:hAnsi="Arial" w:cs="Arial"/>
          <w:color w:val="222222"/>
          <w:kern w:val="0"/>
          <w:sz w:val="24"/>
          <w:szCs w:val="24"/>
          <w:lang w:val="es-AR" w:eastAsia="es-UY"/>
          <w14:ligatures w14:val="none"/>
        </w:rPr>
        <w:t xml:space="preserve"> 15,11) ya que hay un “bautismo en el nombre del Señor” (Rom 6,3; Gal 3,27; 1 </w:t>
      </w:r>
      <w:proofErr w:type="spellStart"/>
      <w:r w:rsidRPr="00A349CD">
        <w:rPr>
          <w:rFonts w:ascii="Arial" w:eastAsia="Times New Roman" w:hAnsi="Arial" w:cs="Arial"/>
          <w:color w:val="222222"/>
          <w:kern w:val="0"/>
          <w:sz w:val="24"/>
          <w:szCs w:val="24"/>
          <w:lang w:val="es-AR" w:eastAsia="es-UY"/>
          <w14:ligatures w14:val="none"/>
        </w:rPr>
        <w:t>Cor</w:t>
      </w:r>
      <w:proofErr w:type="spellEnd"/>
      <w:r w:rsidRPr="00A349CD">
        <w:rPr>
          <w:rFonts w:ascii="Arial" w:eastAsia="Times New Roman" w:hAnsi="Arial" w:cs="Arial"/>
          <w:color w:val="222222"/>
          <w:kern w:val="0"/>
          <w:sz w:val="24"/>
          <w:szCs w:val="24"/>
          <w:lang w:val="es-AR" w:eastAsia="es-UY"/>
          <w14:ligatures w14:val="none"/>
        </w:rPr>
        <w:t xml:space="preserve"> 1,13; 6,11) en una </w:t>
      </w:r>
      <w:r w:rsidRPr="00A349CD">
        <w:rPr>
          <w:rFonts w:ascii="Arial" w:eastAsia="Times New Roman" w:hAnsi="Arial" w:cs="Arial"/>
          <w:i/>
          <w:iCs/>
          <w:color w:val="222222"/>
          <w:kern w:val="0"/>
          <w:sz w:val="24"/>
          <w:szCs w:val="24"/>
          <w:lang w:val="es-AR" w:eastAsia="es-UY"/>
          <w14:ligatures w14:val="none"/>
        </w:rPr>
        <w:t>esperanza</w:t>
      </w:r>
      <w:r w:rsidRPr="00A349CD">
        <w:rPr>
          <w:rFonts w:ascii="Arial" w:eastAsia="Times New Roman" w:hAnsi="Arial" w:cs="Arial"/>
          <w:color w:val="222222"/>
          <w:kern w:val="0"/>
          <w:sz w:val="24"/>
          <w:szCs w:val="24"/>
          <w:lang w:val="es-AR" w:eastAsia="es-UY"/>
          <w14:ligatures w14:val="none"/>
        </w:rPr>
        <w:t> (esperanza común) fuimos “llamados” (Rom 8,23; Gal 5,5). Hay, se nota, una estrecha relación de unidad entre el </w:t>
      </w:r>
      <w:r w:rsidRPr="00A349CD">
        <w:rPr>
          <w:rFonts w:ascii="Arial" w:eastAsia="Times New Roman" w:hAnsi="Arial" w:cs="Arial"/>
          <w:i/>
          <w:iCs/>
          <w:color w:val="222222"/>
          <w:kern w:val="0"/>
          <w:sz w:val="24"/>
          <w:szCs w:val="24"/>
          <w:lang w:val="es-AR" w:eastAsia="es-UY"/>
          <w14:ligatures w14:val="none"/>
        </w:rPr>
        <w:t>cuerpo</w:t>
      </w:r>
      <w:r w:rsidRPr="00A349CD">
        <w:rPr>
          <w:rFonts w:ascii="Arial" w:eastAsia="Times New Roman" w:hAnsi="Arial" w:cs="Arial"/>
          <w:color w:val="222222"/>
          <w:kern w:val="0"/>
          <w:sz w:val="24"/>
          <w:szCs w:val="24"/>
          <w:lang w:val="es-AR" w:eastAsia="es-UY"/>
          <w14:ligatures w14:val="none"/>
        </w:rPr>
        <w:t> y el </w:t>
      </w:r>
      <w:r w:rsidRPr="00A349CD">
        <w:rPr>
          <w:rFonts w:ascii="Arial" w:eastAsia="Times New Roman" w:hAnsi="Arial" w:cs="Arial"/>
          <w:i/>
          <w:iCs/>
          <w:color w:val="222222"/>
          <w:kern w:val="0"/>
          <w:sz w:val="24"/>
          <w:szCs w:val="24"/>
          <w:lang w:val="es-AR" w:eastAsia="es-UY"/>
          <w14:ligatures w14:val="none"/>
        </w:rPr>
        <w:t>espíritu</w:t>
      </w:r>
      <w:r w:rsidRPr="00A349CD">
        <w:rPr>
          <w:rFonts w:ascii="Arial" w:eastAsia="Times New Roman" w:hAnsi="Arial" w:cs="Arial"/>
          <w:color w:val="222222"/>
          <w:kern w:val="0"/>
          <w:sz w:val="24"/>
          <w:szCs w:val="24"/>
          <w:lang w:val="es-AR" w:eastAsia="es-UY"/>
          <w14:ligatures w14:val="none"/>
        </w:rPr>
        <w:t>, la esperanza, la fe y el Señor, el bautismo y Dios, el Padre… Los cuatro últimos (“</w:t>
      </w:r>
      <w:r w:rsidRPr="00A349CD">
        <w:rPr>
          <w:rFonts w:ascii="Arial" w:eastAsia="Times New Roman" w:hAnsi="Arial" w:cs="Arial"/>
          <w:i/>
          <w:iCs/>
          <w:color w:val="222222"/>
          <w:kern w:val="0"/>
          <w:sz w:val="24"/>
          <w:szCs w:val="24"/>
          <w:lang w:val="es-AR" w:eastAsia="es-UY"/>
          <w14:ligatures w14:val="none"/>
        </w:rPr>
        <w:t>un solo Señor, una sola fe, un solo bautismo, un solo Dios y Padre</w:t>
      </w:r>
      <w:r w:rsidRPr="00A349CD">
        <w:rPr>
          <w:rFonts w:ascii="Arial" w:eastAsia="Times New Roman" w:hAnsi="Arial" w:cs="Arial"/>
          <w:color w:val="222222"/>
          <w:kern w:val="0"/>
          <w:sz w:val="24"/>
          <w:szCs w:val="24"/>
          <w:lang w:val="es-AR" w:eastAsia="es-UY"/>
          <w14:ligatures w14:val="none"/>
        </w:rPr>
        <w:t>”) tienen una cierta tonalidad hímnica, e incluso no es imposible que fuera tomado de ese ambiente, probablemente bautismal.</w:t>
      </w:r>
    </w:p>
    <w:p w14:paraId="723D2AFC"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2FA6F292"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32B4899B"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r w:rsidRPr="00A349CD">
        <w:rPr>
          <w:rFonts w:ascii="Arial" w:eastAsia="Times New Roman" w:hAnsi="Arial" w:cs="Arial"/>
          <w:b/>
          <w:bCs/>
          <w:color w:val="222222"/>
          <w:kern w:val="0"/>
          <w:sz w:val="24"/>
          <w:szCs w:val="24"/>
          <w:lang w:val="es-AR" w:eastAsia="es-UY"/>
          <w14:ligatures w14:val="none"/>
        </w:rPr>
        <w:t>Evangelio según san Juan</w:t>
      </w:r>
      <w:r w:rsidRPr="00A349CD">
        <w:rPr>
          <w:rFonts w:ascii="Arial" w:eastAsia="Times New Roman" w:hAnsi="Arial" w:cs="Arial"/>
          <w:color w:val="222222"/>
          <w:kern w:val="0"/>
          <w:sz w:val="24"/>
          <w:szCs w:val="24"/>
          <w:lang w:val="es-AR" w:eastAsia="es-UY"/>
          <w14:ligatures w14:val="none"/>
        </w:rPr>
        <w:t>     6, 1-15</w:t>
      </w:r>
      <w:r w:rsidRPr="00A349CD">
        <w:rPr>
          <w:rFonts w:ascii="Arial" w:eastAsia="Times New Roman" w:hAnsi="Arial" w:cs="Arial"/>
          <w:color w:val="222222"/>
          <w:kern w:val="0"/>
          <w:sz w:val="24"/>
          <w:szCs w:val="24"/>
          <w:lang w:val="es-AR" w:eastAsia="es-UY"/>
          <w14:ligatures w14:val="none"/>
        </w:rPr>
        <w:br/>
      </w:r>
      <w:r w:rsidRPr="00A349CD">
        <w:rPr>
          <w:rFonts w:ascii="Arial" w:eastAsia="Times New Roman" w:hAnsi="Arial" w:cs="Arial"/>
          <w:color w:val="222222"/>
          <w:kern w:val="0"/>
          <w:sz w:val="24"/>
          <w:szCs w:val="24"/>
          <w:lang w:val="es-AR" w:eastAsia="es-UY"/>
          <w14:ligatures w14:val="none"/>
        </w:rPr>
        <w:br/>
      </w:r>
      <w:r w:rsidRPr="00A349CD">
        <w:rPr>
          <w:rFonts w:ascii="Arial" w:eastAsia="Times New Roman" w:hAnsi="Arial" w:cs="Arial"/>
          <w:i/>
          <w:iCs/>
          <w:color w:val="222222"/>
          <w:kern w:val="0"/>
          <w:sz w:val="24"/>
          <w:szCs w:val="24"/>
          <w:lang w:val="es-AR" w:eastAsia="es-UY"/>
          <w14:ligatures w14:val="none"/>
        </w:rPr>
        <w:t>Resumen: En una escena que luego será profundizada Jesús multiplica los panes ante la multitud. Esto servirá para que lo reconozcan como profeta aunque entiendan de un modo incompleto el signo que será profundizado luego.</w:t>
      </w:r>
    </w:p>
    <w:p w14:paraId="530FCC7C"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br/>
        <w:t>El capítulo 6 de Juan nos ubica en tiempo pascual (“</w:t>
      </w:r>
      <w:r w:rsidRPr="00A349CD">
        <w:rPr>
          <w:rFonts w:ascii="Arial" w:eastAsia="Times New Roman" w:hAnsi="Arial" w:cs="Arial"/>
          <w:i/>
          <w:iCs/>
          <w:color w:val="222222"/>
          <w:kern w:val="0"/>
          <w:sz w:val="24"/>
          <w:szCs w:val="24"/>
          <w:lang w:val="es-AR" w:eastAsia="es-UY"/>
          <w14:ligatures w14:val="none"/>
        </w:rPr>
        <w:t>la pascua de los judíos</w:t>
      </w:r>
      <w:r w:rsidRPr="00A349CD">
        <w:rPr>
          <w:rFonts w:ascii="Arial" w:eastAsia="Times New Roman" w:hAnsi="Arial" w:cs="Arial"/>
          <w:color w:val="222222"/>
          <w:kern w:val="0"/>
          <w:sz w:val="24"/>
          <w:szCs w:val="24"/>
          <w:lang w:val="es-AR" w:eastAsia="es-UY"/>
          <w14:ligatures w14:val="none"/>
        </w:rPr>
        <w:t xml:space="preserve">”). En ese marco presenta un hecho de Jesús (la multiplicación de los panes), un momento intermedio (omitido por la liturgia, 6,16-23, Jesús camina sobre las aguas) un largo discurso de Jesús interrumpido por preguntas de los asistentes que sirve narrativamente para progresar en la </w:t>
      </w:r>
      <w:proofErr w:type="spellStart"/>
      <w:r w:rsidRPr="00A349CD">
        <w:rPr>
          <w:rFonts w:ascii="Arial" w:eastAsia="Times New Roman" w:hAnsi="Arial" w:cs="Arial"/>
          <w:color w:val="222222"/>
          <w:kern w:val="0"/>
          <w:sz w:val="24"/>
          <w:szCs w:val="24"/>
          <w:lang w:val="es-AR" w:eastAsia="es-UY"/>
          <w14:ligatures w14:val="none"/>
        </w:rPr>
        <w:t>auto-revelación</w:t>
      </w:r>
      <w:proofErr w:type="spellEnd"/>
      <w:r w:rsidRPr="00A349CD">
        <w:rPr>
          <w:rFonts w:ascii="Arial" w:eastAsia="Times New Roman" w:hAnsi="Arial" w:cs="Arial"/>
          <w:color w:val="222222"/>
          <w:kern w:val="0"/>
          <w:sz w:val="24"/>
          <w:szCs w:val="24"/>
          <w:lang w:val="es-AR" w:eastAsia="es-UY"/>
          <w14:ligatures w14:val="none"/>
        </w:rPr>
        <w:t xml:space="preserve"> (vv.25-40, domingo 18º), debate con “los judíos” (vv.41-58, domingos 19º y 20º) y dialogo final con los discípulos (vv.60-71, domingo 21º). Es conveniente no perder la dimensión de todo el texto y su “movimiento narrativo” aunque se comente en particular la unidad de cada día. [El domingo 22º la liturgia retoma el Evangelio de Marcos]. La unidad presenta un hecho (17º) que luego será calificado de “signo” (18º), un discurso de </w:t>
      </w:r>
      <w:proofErr w:type="spellStart"/>
      <w:r w:rsidRPr="00A349CD">
        <w:rPr>
          <w:rFonts w:ascii="Arial" w:eastAsia="Times New Roman" w:hAnsi="Arial" w:cs="Arial"/>
          <w:color w:val="222222"/>
          <w:kern w:val="0"/>
          <w:sz w:val="24"/>
          <w:szCs w:val="24"/>
          <w:lang w:val="es-AR" w:eastAsia="es-UY"/>
          <w14:ligatures w14:val="none"/>
        </w:rPr>
        <w:t>auto-revelación</w:t>
      </w:r>
      <w:proofErr w:type="spellEnd"/>
      <w:r w:rsidRPr="00A349CD">
        <w:rPr>
          <w:rFonts w:ascii="Arial" w:eastAsia="Times New Roman" w:hAnsi="Arial" w:cs="Arial"/>
          <w:color w:val="222222"/>
          <w:kern w:val="0"/>
          <w:sz w:val="24"/>
          <w:szCs w:val="24"/>
          <w:lang w:val="es-AR" w:eastAsia="es-UY"/>
          <w14:ligatures w14:val="none"/>
        </w:rPr>
        <w:t xml:space="preserve"> en el que Jesús se manifiesta como “pan de vida” (19º) ampliado a un sentido eucarístico (20º) para un dialogo-debate conclusivo sobre el discipulado (21º). Tener esto presente es importante para no mezclar una unidad con la otra, “Juan” suele ir avanzando progresivamente en la revelación de Jesús.</w:t>
      </w:r>
    </w:p>
    <w:p w14:paraId="20248E56"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35753230"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En 6,1 comienza claramente la unidad. Termina la escena anterior, Jesús estaba en Jerusalén (5,1 y se encuentra ahora en Galilea. Extrañamente, porque es de esperar que si se aproxima la Pascua se dirija a Jerusalén; esta es una de las razones por la que algunos autores comentan el cap. 5 después del 6). La gente que “</w:t>
      </w:r>
      <w:r w:rsidRPr="00A349CD">
        <w:rPr>
          <w:rFonts w:ascii="Arial" w:eastAsia="Times New Roman" w:hAnsi="Arial" w:cs="Arial"/>
          <w:i/>
          <w:iCs/>
          <w:color w:val="222222"/>
          <w:kern w:val="0"/>
          <w:sz w:val="24"/>
          <w:szCs w:val="24"/>
          <w:lang w:val="es-AR" w:eastAsia="es-UY"/>
          <w14:ligatures w14:val="none"/>
        </w:rPr>
        <w:t>sigue</w:t>
      </w:r>
      <w:r w:rsidRPr="00A349CD">
        <w:rPr>
          <w:rFonts w:ascii="Arial" w:eastAsia="Times New Roman" w:hAnsi="Arial" w:cs="Arial"/>
          <w:color w:val="222222"/>
          <w:kern w:val="0"/>
          <w:sz w:val="24"/>
          <w:szCs w:val="24"/>
          <w:lang w:val="es-AR" w:eastAsia="es-UY"/>
          <w14:ligatures w14:val="none"/>
        </w:rPr>
        <w:t>” a Jesús lo hace porque “</w:t>
      </w:r>
      <w:r w:rsidRPr="00A349CD">
        <w:rPr>
          <w:rFonts w:ascii="Arial" w:eastAsia="Times New Roman" w:hAnsi="Arial" w:cs="Arial"/>
          <w:i/>
          <w:iCs/>
          <w:color w:val="222222"/>
          <w:kern w:val="0"/>
          <w:sz w:val="24"/>
          <w:szCs w:val="24"/>
          <w:lang w:val="es-AR" w:eastAsia="es-UY"/>
          <w14:ligatures w14:val="none"/>
        </w:rPr>
        <w:t>ve los signos</w:t>
      </w:r>
      <w:r w:rsidRPr="00A349CD">
        <w:rPr>
          <w:rFonts w:ascii="Arial" w:eastAsia="Times New Roman" w:hAnsi="Arial" w:cs="Arial"/>
          <w:color w:val="222222"/>
          <w:kern w:val="0"/>
          <w:sz w:val="24"/>
          <w:szCs w:val="24"/>
          <w:lang w:val="es-AR" w:eastAsia="es-UY"/>
          <w14:ligatures w14:val="none"/>
        </w:rPr>
        <w:t xml:space="preserve">”. Más adelante nos dirá que “lo buscan” no porque vieron signos sino porque se saciaron con los panes (v.26). Es un seguimiento que quizás podemos calificar de “físico”, no de uno “discipular”. En otras ocasiones – por ejemplo con Pedro </w:t>
      </w:r>
      <w:r w:rsidRPr="00A349CD">
        <w:rPr>
          <w:rFonts w:ascii="Arial" w:eastAsia="Times New Roman" w:hAnsi="Arial" w:cs="Arial"/>
          <w:color w:val="222222"/>
          <w:kern w:val="0"/>
          <w:sz w:val="24"/>
          <w:szCs w:val="24"/>
          <w:lang w:val="es-AR" w:eastAsia="es-UY"/>
          <w14:ligatures w14:val="none"/>
        </w:rPr>
        <w:lastRenderedPageBreak/>
        <w:t>– Juan juega con este doble sentido (ver 13,37-38; 18,15; 21,19). El verbo ver / contemplar que Juan utiliza aquí (</w:t>
      </w:r>
      <w:proofErr w:type="spellStart"/>
      <w:r w:rsidRPr="00A349CD">
        <w:rPr>
          <w:rFonts w:ascii="Arial" w:eastAsia="Times New Roman" w:hAnsi="Arial" w:cs="Arial"/>
          <w:i/>
          <w:iCs/>
          <w:color w:val="222222"/>
          <w:kern w:val="0"/>
          <w:sz w:val="24"/>
          <w:szCs w:val="24"/>
          <w:lang w:val="es-AR" w:eastAsia="es-UY"/>
          <w14:ligatures w14:val="none"/>
        </w:rPr>
        <w:t>theôreô</w:t>
      </w:r>
      <w:proofErr w:type="spellEnd"/>
      <w:r w:rsidRPr="00A349CD">
        <w:rPr>
          <w:rFonts w:ascii="Arial" w:eastAsia="Times New Roman" w:hAnsi="Arial" w:cs="Arial"/>
          <w:color w:val="222222"/>
          <w:kern w:val="0"/>
          <w:sz w:val="24"/>
          <w:szCs w:val="24"/>
          <w:lang w:val="es-AR" w:eastAsia="es-UY"/>
          <w14:ligatures w14:val="none"/>
        </w:rPr>
        <w:t>) es ambiguo, y por momentos es también meramente físico (6,19; 9,8; 10,12; 12,19; 16,10; 20,6.14) y en otras es religioso (2,23; 6,40.62; 12,45; 14,17.19; 17,24); cf. 4,19; 7,3; 8,51; 16,16.17.19; 20,12; podríamos decir – y será importante más adelante – que hay un “ver” sinónimo de “</w:t>
      </w:r>
      <w:r w:rsidRPr="00A349CD">
        <w:rPr>
          <w:rFonts w:ascii="Arial" w:eastAsia="Times New Roman" w:hAnsi="Arial" w:cs="Arial"/>
          <w:i/>
          <w:iCs/>
          <w:color w:val="222222"/>
          <w:kern w:val="0"/>
          <w:sz w:val="24"/>
          <w:szCs w:val="24"/>
          <w:lang w:val="es-AR" w:eastAsia="es-UY"/>
          <w14:ligatures w14:val="none"/>
        </w:rPr>
        <w:t>mirar</w:t>
      </w:r>
      <w:r w:rsidRPr="00A349CD">
        <w:rPr>
          <w:rFonts w:ascii="Arial" w:eastAsia="Times New Roman" w:hAnsi="Arial" w:cs="Arial"/>
          <w:color w:val="222222"/>
          <w:kern w:val="0"/>
          <w:sz w:val="24"/>
          <w:szCs w:val="24"/>
          <w:lang w:val="es-AR" w:eastAsia="es-UY"/>
          <w14:ligatures w14:val="none"/>
        </w:rPr>
        <w:t>” y otro “ver” sinónimo de “</w:t>
      </w:r>
      <w:r w:rsidRPr="00A349CD">
        <w:rPr>
          <w:rFonts w:ascii="Arial" w:eastAsia="Times New Roman" w:hAnsi="Arial" w:cs="Arial"/>
          <w:i/>
          <w:iCs/>
          <w:color w:val="222222"/>
          <w:kern w:val="0"/>
          <w:sz w:val="24"/>
          <w:szCs w:val="24"/>
          <w:lang w:val="es-AR" w:eastAsia="es-UY"/>
          <w14:ligatures w14:val="none"/>
        </w:rPr>
        <w:t>creer</w:t>
      </w:r>
      <w:r w:rsidRPr="00A349CD">
        <w:rPr>
          <w:rFonts w:ascii="Arial" w:eastAsia="Times New Roman" w:hAnsi="Arial" w:cs="Arial"/>
          <w:color w:val="222222"/>
          <w:kern w:val="0"/>
          <w:sz w:val="24"/>
          <w:szCs w:val="24"/>
          <w:lang w:val="es-AR" w:eastAsia="es-UY"/>
          <w14:ligatures w14:val="none"/>
        </w:rPr>
        <w:t>”. Sin duda el contexto y el sentido nos permitirán descubrir cada caso. </w:t>
      </w:r>
    </w:p>
    <w:p w14:paraId="6C133713"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3834B35D"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Jesús “</w:t>
      </w:r>
      <w:r w:rsidRPr="00A349CD">
        <w:rPr>
          <w:rFonts w:ascii="Arial" w:eastAsia="Times New Roman" w:hAnsi="Arial" w:cs="Arial"/>
          <w:i/>
          <w:iCs/>
          <w:color w:val="222222"/>
          <w:kern w:val="0"/>
          <w:sz w:val="24"/>
          <w:szCs w:val="24"/>
          <w:lang w:val="es-AR" w:eastAsia="es-UY"/>
          <w14:ligatures w14:val="none"/>
        </w:rPr>
        <w:t>fue</w:t>
      </w:r>
      <w:r w:rsidRPr="00A349CD">
        <w:rPr>
          <w:rFonts w:ascii="Arial" w:eastAsia="Times New Roman" w:hAnsi="Arial" w:cs="Arial"/>
          <w:color w:val="222222"/>
          <w:kern w:val="0"/>
          <w:sz w:val="24"/>
          <w:szCs w:val="24"/>
          <w:lang w:val="es-AR" w:eastAsia="es-UY"/>
          <w14:ligatures w14:val="none"/>
        </w:rPr>
        <w:t>” (el término no es común, aunque Pablo en Gal 1,17.18 lo utiliza para “subir a Jerusalén, sólo aquí en el NT; habitualmente se usa “subir” [</w:t>
      </w:r>
      <w:proofErr w:type="spellStart"/>
      <w:r w:rsidRPr="00A349CD">
        <w:rPr>
          <w:rFonts w:ascii="Arial" w:eastAsia="Times New Roman" w:hAnsi="Arial" w:cs="Arial"/>
          <w:i/>
          <w:iCs/>
          <w:color w:val="222222"/>
          <w:kern w:val="0"/>
          <w:sz w:val="24"/>
          <w:szCs w:val="24"/>
          <w:lang w:val="es-AR" w:eastAsia="es-UY"/>
          <w14:ligatures w14:val="none"/>
        </w:rPr>
        <w:t>anabainô</w:t>
      </w:r>
      <w:proofErr w:type="spellEnd"/>
      <w:r w:rsidRPr="00A349CD">
        <w:rPr>
          <w:rFonts w:ascii="Arial" w:eastAsia="Times New Roman" w:hAnsi="Arial" w:cs="Arial"/>
          <w:color w:val="222222"/>
          <w:kern w:val="0"/>
          <w:sz w:val="24"/>
          <w:szCs w:val="24"/>
          <w:lang w:val="es-AR" w:eastAsia="es-UY"/>
          <w14:ligatures w14:val="none"/>
        </w:rPr>
        <w:t>], más de 100 veces en AT y 5x en NT) al </w:t>
      </w:r>
      <w:r w:rsidRPr="00A349CD">
        <w:rPr>
          <w:rFonts w:ascii="Arial" w:eastAsia="Times New Roman" w:hAnsi="Arial" w:cs="Arial"/>
          <w:i/>
          <w:iCs/>
          <w:color w:val="222222"/>
          <w:kern w:val="0"/>
          <w:sz w:val="24"/>
          <w:szCs w:val="24"/>
          <w:lang w:val="es-AR" w:eastAsia="es-UY"/>
          <w14:ligatures w14:val="none"/>
        </w:rPr>
        <w:t>monte</w:t>
      </w:r>
      <w:r w:rsidRPr="00A349CD">
        <w:rPr>
          <w:rFonts w:ascii="Arial" w:eastAsia="Times New Roman" w:hAnsi="Arial" w:cs="Arial"/>
          <w:color w:val="222222"/>
          <w:kern w:val="0"/>
          <w:sz w:val="24"/>
          <w:szCs w:val="24"/>
          <w:lang w:val="es-AR" w:eastAsia="es-UY"/>
          <w14:ligatures w14:val="none"/>
        </w:rPr>
        <w:t> y se “</w:t>
      </w:r>
      <w:r w:rsidRPr="00A349CD">
        <w:rPr>
          <w:rFonts w:ascii="Arial" w:eastAsia="Times New Roman" w:hAnsi="Arial" w:cs="Arial"/>
          <w:i/>
          <w:iCs/>
          <w:color w:val="222222"/>
          <w:kern w:val="0"/>
          <w:sz w:val="24"/>
          <w:szCs w:val="24"/>
          <w:lang w:val="es-AR" w:eastAsia="es-UY"/>
          <w14:ligatures w14:val="none"/>
        </w:rPr>
        <w:t>sentó</w:t>
      </w:r>
      <w:r w:rsidRPr="00A349CD">
        <w:rPr>
          <w:rFonts w:ascii="Arial" w:eastAsia="Times New Roman" w:hAnsi="Arial" w:cs="Arial"/>
          <w:color w:val="222222"/>
          <w:kern w:val="0"/>
          <w:sz w:val="24"/>
          <w:szCs w:val="24"/>
          <w:lang w:val="es-AR" w:eastAsia="es-UY"/>
          <w14:ligatures w14:val="none"/>
        </w:rPr>
        <w:t xml:space="preserve">”. Si en otros textos estar “sentado” es la actitud de la enseñanza (docente: Mc 4,1; 13,3; Mt 13,1.2; 15,29; 24,3 o discipular: Mc 3,32; 5,15; </w:t>
      </w:r>
      <w:proofErr w:type="spellStart"/>
      <w:r w:rsidRPr="00A349CD">
        <w:rPr>
          <w:rFonts w:ascii="Arial" w:eastAsia="Times New Roman" w:hAnsi="Arial" w:cs="Arial"/>
          <w:color w:val="222222"/>
          <w:kern w:val="0"/>
          <w:sz w:val="24"/>
          <w:szCs w:val="24"/>
          <w:lang w:val="es-AR" w:eastAsia="es-UY"/>
          <w14:ligatures w14:val="none"/>
        </w:rPr>
        <w:t>Lc</w:t>
      </w:r>
      <w:proofErr w:type="spellEnd"/>
      <w:r w:rsidRPr="00A349CD">
        <w:rPr>
          <w:rFonts w:ascii="Arial" w:eastAsia="Times New Roman" w:hAnsi="Arial" w:cs="Arial"/>
          <w:color w:val="222222"/>
          <w:kern w:val="0"/>
          <w:sz w:val="24"/>
          <w:szCs w:val="24"/>
          <w:lang w:val="es-AR" w:eastAsia="es-UY"/>
          <w14:ligatures w14:val="none"/>
        </w:rPr>
        <w:t xml:space="preserve"> 5,17), en Juan esta es meramente física (2,14; 9,8; 12,15). Juan acota que se </w:t>
      </w:r>
      <w:r w:rsidRPr="00A349CD">
        <w:rPr>
          <w:rFonts w:ascii="Arial" w:eastAsia="Times New Roman" w:hAnsi="Arial" w:cs="Arial"/>
          <w:i/>
          <w:iCs/>
          <w:color w:val="222222"/>
          <w:kern w:val="0"/>
          <w:sz w:val="24"/>
          <w:szCs w:val="24"/>
          <w:lang w:val="es-AR" w:eastAsia="es-UY"/>
          <w14:ligatures w14:val="none"/>
        </w:rPr>
        <w:t>aproximaba la Pascua</w:t>
      </w:r>
      <w:r w:rsidRPr="00A349CD">
        <w:rPr>
          <w:rFonts w:ascii="Arial" w:eastAsia="Times New Roman" w:hAnsi="Arial" w:cs="Arial"/>
          <w:color w:val="222222"/>
          <w:kern w:val="0"/>
          <w:sz w:val="24"/>
          <w:szCs w:val="24"/>
          <w:lang w:val="es-AR" w:eastAsia="es-UY"/>
          <w14:ligatures w14:val="none"/>
        </w:rPr>
        <w:t> a la que – como hace en otras ocasiones – califica de “</w:t>
      </w:r>
      <w:r w:rsidRPr="00A349CD">
        <w:rPr>
          <w:rFonts w:ascii="Arial" w:eastAsia="Times New Roman" w:hAnsi="Arial" w:cs="Arial"/>
          <w:i/>
          <w:iCs/>
          <w:color w:val="222222"/>
          <w:kern w:val="0"/>
          <w:sz w:val="24"/>
          <w:szCs w:val="24"/>
          <w:lang w:val="es-AR" w:eastAsia="es-UY"/>
          <w14:ligatures w14:val="none"/>
        </w:rPr>
        <w:t>fiesta de los judíos</w:t>
      </w:r>
      <w:r w:rsidRPr="00A349CD">
        <w:rPr>
          <w:rFonts w:ascii="Arial" w:eastAsia="Times New Roman" w:hAnsi="Arial" w:cs="Arial"/>
          <w:color w:val="222222"/>
          <w:kern w:val="0"/>
          <w:sz w:val="24"/>
          <w:szCs w:val="24"/>
          <w:lang w:val="es-AR" w:eastAsia="es-UY"/>
          <w14:ligatures w14:val="none"/>
        </w:rPr>
        <w:t>” (2,13; 5,1; 7,2; 11,55); en el Cuarto Evangelio las instituciones judías quedan abolidas y reemplazas por la misma persona de Jesús, por lo que ya no tienen sentido para la comunidad las fiestas judías.</w:t>
      </w:r>
    </w:p>
    <w:p w14:paraId="58D1BA25"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00DF0299"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w:t>
      </w:r>
      <w:r w:rsidRPr="00A349CD">
        <w:rPr>
          <w:rFonts w:ascii="Arial" w:eastAsia="Times New Roman" w:hAnsi="Arial" w:cs="Arial"/>
          <w:i/>
          <w:iCs/>
          <w:color w:val="222222"/>
          <w:kern w:val="0"/>
          <w:sz w:val="24"/>
          <w:szCs w:val="24"/>
          <w:lang w:val="es-AR" w:eastAsia="es-UY"/>
          <w14:ligatures w14:val="none"/>
        </w:rPr>
        <w:t>Levantar los ojos</w:t>
      </w:r>
      <w:r w:rsidRPr="00A349CD">
        <w:rPr>
          <w:rFonts w:ascii="Arial" w:eastAsia="Times New Roman" w:hAnsi="Arial" w:cs="Arial"/>
          <w:color w:val="222222"/>
          <w:kern w:val="0"/>
          <w:sz w:val="24"/>
          <w:szCs w:val="24"/>
          <w:lang w:val="es-AR" w:eastAsia="es-UY"/>
          <w14:ligatures w14:val="none"/>
        </w:rPr>
        <w:t>” puede ser una actitud de oración (17,1) o de mirar atentamente (4,35) lo que de otro modo no se vería. Lo que Jesús ve es la </w:t>
      </w:r>
      <w:r w:rsidRPr="00A349CD">
        <w:rPr>
          <w:rFonts w:ascii="Arial" w:eastAsia="Times New Roman" w:hAnsi="Arial" w:cs="Arial"/>
          <w:i/>
          <w:iCs/>
          <w:color w:val="222222"/>
          <w:kern w:val="0"/>
          <w:sz w:val="24"/>
          <w:szCs w:val="24"/>
          <w:lang w:val="es-AR" w:eastAsia="es-UY"/>
          <w14:ligatures w14:val="none"/>
        </w:rPr>
        <w:t>multitud</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ojlos</w:t>
      </w:r>
      <w:proofErr w:type="spellEnd"/>
      <w:r w:rsidRPr="00A349CD">
        <w:rPr>
          <w:rFonts w:ascii="Arial" w:eastAsia="Times New Roman" w:hAnsi="Arial" w:cs="Arial"/>
          <w:color w:val="222222"/>
          <w:kern w:val="0"/>
          <w:sz w:val="24"/>
          <w:szCs w:val="24"/>
          <w:lang w:val="es-AR" w:eastAsia="es-UY"/>
          <w14:ligatures w14:val="none"/>
        </w:rPr>
        <w:t>) que se acerca hacia él. Es precisamente esta multitud la que “sigue” a Jesús (y lo seguirá haciendo en adelante, cf. vv.22.24). En adelante, entre la muchedumbre algunos creerán y otros no (7,31). Una característica de Juan es, precisamente, que ante Jesús se provoca división (7,43) entre la gente (otra característica es que el término </w:t>
      </w:r>
      <w:proofErr w:type="spellStart"/>
      <w:r w:rsidRPr="00A349CD">
        <w:rPr>
          <w:rFonts w:ascii="Arial" w:eastAsia="Times New Roman" w:hAnsi="Arial" w:cs="Arial"/>
          <w:i/>
          <w:iCs/>
          <w:color w:val="222222"/>
          <w:kern w:val="0"/>
          <w:sz w:val="24"/>
          <w:szCs w:val="24"/>
          <w:lang w:val="es-AR" w:eastAsia="es-UY"/>
          <w14:ligatures w14:val="none"/>
        </w:rPr>
        <w:t>ojlos</w:t>
      </w:r>
      <w:proofErr w:type="spellEnd"/>
      <w:r w:rsidRPr="00A349CD">
        <w:rPr>
          <w:rFonts w:ascii="Arial" w:eastAsia="Times New Roman" w:hAnsi="Arial" w:cs="Arial"/>
          <w:color w:val="222222"/>
          <w:kern w:val="0"/>
          <w:sz w:val="24"/>
          <w:szCs w:val="24"/>
          <w:lang w:val="es-AR" w:eastAsia="es-UY"/>
          <w14:ligatures w14:val="none"/>
        </w:rPr>
        <w:t> sólo se encuentra en la primera parte del Evangelio (1-12) y desaparece en la segunda (13-21). </w:t>
      </w:r>
    </w:p>
    <w:p w14:paraId="0673634E"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13B551E6"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Jesús se dirige a </w:t>
      </w:r>
      <w:r w:rsidRPr="00A349CD">
        <w:rPr>
          <w:rFonts w:ascii="Arial" w:eastAsia="Times New Roman" w:hAnsi="Arial" w:cs="Arial"/>
          <w:i/>
          <w:iCs/>
          <w:color w:val="222222"/>
          <w:kern w:val="0"/>
          <w:sz w:val="24"/>
          <w:szCs w:val="24"/>
          <w:lang w:val="es-AR" w:eastAsia="es-UY"/>
          <w14:ligatures w14:val="none"/>
        </w:rPr>
        <w:t>Felipe</w:t>
      </w:r>
      <w:r w:rsidRPr="00A349CD">
        <w:rPr>
          <w:rFonts w:ascii="Arial" w:eastAsia="Times New Roman" w:hAnsi="Arial" w:cs="Arial"/>
          <w:color w:val="222222"/>
          <w:kern w:val="0"/>
          <w:sz w:val="24"/>
          <w:szCs w:val="24"/>
          <w:lang w:val="es-AR" w:eastAsia="es-UY"/>
          <w14:ligatures w14:val="none"/>
        </w:rPr>
        <w:t> (en los sinópticos sólo conocíamos su nombre en la lista de los Doce, aunque hay, en los textos, otros “</w:t>
      </w:r>
      <w:proofErr w:type="spellStart"/>
      <w:r w:rsidRPr="00A349CD">
        <w:rPr>
          <w:rFonts w:ascii="Arial" w:eastAsia="Times New Roman" w:hAnsi="Arial" w:cs="Arial"/>
          <w:color w:val="222222"/>
          <w:kern w:val="0"/>
          <w:sz w:val="24"/>
          <w:szCs w:val="24"/>
          <w:lang w:val="es-AR" w:eastAsia="es-UY"/>
          <w14:ligatures w14:val="none"/>
        </w:rPr>
        <w:t>felipes</w:t>
      </w:r>
      <w:proofErr w:type="spellEnd"/>
      <w:r w:rsidRPr="00A349CD">
        <w:rPr>
          <w:rFonts w:ascii="Arial" w:eastAsia="Times New Roman" w:hAnsi="Arial" w:cs="Arial"/>
          <w:color w:val="222222"/>
          <w:kern w:val="0"/>
          <w:sz w:val="24"/>
          <w:szCs w:val="24"/>
          <w:lang w:val="es-AR" w:eastAsia="es-UY"/>
          <w14:ligatures w14:val="none"/>
        </w:rPr>
        <w:t xml:space="preserve">”). En Juan se encuentra dentro de los primeros llamados por Jesús (1,43) que a su vez convoca a otros (1,45). Al final de la primera parte del Evangelio unos griegos se dirigen a él diciéndole que quieren “ver a Jesús” (12,21). Ya cuando sabemos que Jesús va al Padre, Felipe le dice que le “muestre al Padre y eso les basta” (14,8), malentendido que – como es habitual en Juan – servirá para desarrollar el discurso de </w:t>
      </w:r>
      <w:proofErr w:type="spellStart"/>
      <w:r w:rsidRPr="00A349CD">
        <w:rPr>
          <w:rFonts w:ascii="Arial" w:eastAsia="Times New Roman" w:hAnsi="Arial" w:cs="Arial"/>
          <w:color w:val="222222"/>
          <w:kern w:val="0"/>
          <w:sz w:val="24"/>
          <w:szCs w:val="24"/>
          <w:lang w:val="es-AR" w:eastAsia="es-UY"/>
          <w14:ligatures w14:val="none"/>
        </w:rPr>
        <w:t>auto-revelación</w:t>
      </w:r>
      <w:proofErr w:type="spellEnd"/>
      <w:r w:rsidRPr="00A349CD">
        <w:rPr>
          <w:rFonts w:ascii="Arial" w:eastAsia="Times New Roman" w:hAnsi="Arial" w:cs="Arial"/>
          <w:color w:val="222222"/>
          <w:kern w:val="0"/>
          <w:sz w:val="24"/>
          <w:szCs w:val="24"/>
          <w:lang w:val="es-AR" w:eastAsia="es-UY"/>
          <w14:ligatures w14:val="none"/>
        </w:rPr>
        <w:t xml:space="preserve">. Así como Felipe ha conducido a </w:t>
      </w:r>
      <w:proofErr w:type="spellStart"/>
      <w:r w:rsidRPr="00A349CD">
        <w:rPr>
          <w:rFonts w:ascii="Arial" w:eastAsia="Times New Roman" w:hAnsi="Arial" w:cs="Arial"/>
          <w:color w:val="222222"/>
          <w:kern w:val="0"/>
          <w:sz w:val="24"/>
          <w:szCs w:val="24"/>
          <w:lang w:val="es-AR" w:eastAsia="es-UY"/>
          <w14:ligatures w14:val="none"/>
        </w:rPr>
        <w:t>Natanael</w:t>
      </w:r>
      <w:proofErr w:type="spellEnd"/>
      <w:r w:rsidRPr="00A349CD">
        <w:rPr>
          <w:rFonts w:ascii="Arial" w:eastAsia="Times New Roman" w:hAnsi="Arial" w:cs="Arial"/>
          <w:color w:val="222222"/>
          <w:kern w:val="0"/>
          <w:sz w:val="24"/>
          <w:szCs w:val="24"/>
          <w:lang w:val="es-AR" w:eastAsia="es-UY"/>
          <w14:ligatures w14:val="none"/>
        </w:rPr>
        <w:t xml:space="preserve"> y a los “griegos” hacia Jesús, con su última pregunta nos conduce a los lectores a saber que la comunión entre el Padre y Jesús es plena y las palabras y las obras de Jesús son precisamente las de Dios. Acá la pregunta de Jesús a Felipe es señalada (en un paréntesis característico de Juan: “</w:t>
      </w:r>
      <w:r w:rsidRPr="00A349CD">
        <w:rPr>
          <w:rFonts w:ascii="Arial" w:eastAsia="Times New Roman" w:hAnsi="Arial" w:cs="Arial"/>
          <w:i/>
          <w:iCs/>
          <w:color w:val="222222"/>
          <w:kern w:val="0"/>
          <w:sz w:val="24"/>
          <w:szCs w:val="24"/>
          <w:lang w:val="es-AR" w:eastAsia="es-UY"/>
          <w14:ligatures w14:val="none"/>
        </w:rPr>
        <w:t>lo decía para…</w:t>
      </w:r>
      <w:r w:rsidRPr="00A349CD">
        <w:rPr>
          <w:rFonts w:ascii="Arial" w:eastAsia="Times New Roman" w:hAnsi="Arial" w:cs="Arial"/>
          <w:color w:val="222222"/>
          <w:kern w:val="0"/>
          <w:sz w:val="24"/>
          <w:szCs w:val="24"/>
          <w:lang w:val="es-AR" w:eastAsia="es-UY"/>
          <w14:ligatures w14:val="none"/>
        </w:rPr>
        <w:t>”) como una “</w:t>
      </w:r>
      <w:r w:rsidRPr="00A349CD">
        <w:rPr>
          <w:rFonts w:ascii="Arial" w:eastAsia="Times New Roman" w:hAnsi="Arial" w:cs="Arial"/>
          <w:i/>
          <w:iCs/>
          <w:color w:val="222222"/>
          <w:kern w:val="0"/>
          <w:sz w:val="24"/>
          <w:szCs w:val="24"/>
          <w:lang w:val="es-AR" w:eastAsia="es-UY"/>
          <w14:ligatures w14:val="none"/>
        </w:rPr>
        <w:t>prueba</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peirazô</w:t>
      </w:r>
      <w:proofErr w:type="spellEnd"/>
      <w:r w:rsidRPr="00A349CD">
        <w:rPr>
          <w:rFonts w:ascii="Arial" w:eastAsia="Times New Roman" w:hAnsi="Arial" w:cs="Arial"/>
          <w:color w:val="222222"/>
          <w:kern w:val="0"/>
          <w:sz w:val="24"/>
          <w:szCs w:val="24"/>
          <w:lang w:val="es-AR" w:eastAsia="es-UY"/>
          <w14:ligatures w14:val="none"/>
        </w:rPr>
        <w:t>), un testeo para probar la calidad de algo. Jesús sabía lo que iba a hacer. Él pregunta “</w:t>
      </w:r>
      <w:r w:rsidRPr="00A349CD">
        <w:rPr>
          <w:rFonts w:ascii="Arial" w:eastAsia="Times New Roman" w:hAnsi="Arial" w:cs="Arial"/>
          <w:i/>
          <w:iCs/>
          <w:color w:val="222222"/>
          <w:kern w:val="0"/>
          <w:sz w:val="24"/>
          <w:szCs w:val="24"/>
          <w:lang w:val="es-AR" w:eastAsia="es-UY"/>
          <w14:ligatures w14:val="none"/>
        </w:rPr>
        <w:t>dónde</w:t>
      </w:r>
      <w:r w:rsidRPr="00A349CD">
        <w:rPr>
          <w:rFonts w:ascii="Arial" w:eastAsia="Times New Roman" w:hAnsi="Arial" w:cs="Arial"/>
          <w:color w:val="222222"/>
          <w:kern w:val="0"/>
          <w:sz w:val="24"/>
          <w:szCs w:val="24"/>
          <w:lang w:val="es-AR" w:eastAsia="es-UY"/>
          <w14:ligatures w14:val="none"/>
        </w:rPr>
        <w:t>” compraremos, pero Felipe afirma que con </w:t>
      </w:r>
      <w:r w:rsidRPr="00A349CD">
        <w:rPr>
          <w:rFonts w:ascii="Arial" w:eastAsia="Times New Roman" w:hAnsi="Arial" w:cs="Arial"/>
          <w:i/>
          <w:iCs/>
          <w:color w:val="222222"/>
          <w:kern w:val="0"/>
          <w:sz w:val="24"/>
          <w:szCs w:val="24"/>
          <w:lang w:val="es-AR" w:eastAsia="es-UY"/>
          <w14:ligatures w14:val="none"/>
        </w:rPr>
        <w:t>doscientos denarios</w:t>
      </w:r>
      <w:r w:rsidRPr="00A349CD">
        <w:rPr>
          <w:rFonts w:ascii="Arial" w:eastAsia="Times New Roman" w:hAnsi="Arial" w:cs="Arial"/>
          <w:color w:val="222222"/>
          <w:kern w:val="0"/>
          <w:sz w:val="24"/>
          <w:szCs w:val="24"/>
          <w:lang w:val="es-AR" w:eastAsia="es-UY"/>
          <w14:ligatures w14:val="none"/>
        </w:rPr>
        <w:t> no alcanza para dar al menos un poco a cada uno [es bueno recordar que un denario es un jornal]. Ahora interviene </w:t>
      </w:r>
      <w:r w:rsidRPr="00A349CD">
        <w:rPr>
          <w:rFonts w:ascii="Arial" w:eastAsia="Times New Roman" w:hAnsi="Arial" w:cs="Arial"/>
          <w:i/>
          <w:iCs/>
          <w:color w:val="222222"/>
          <w:kern w:val="0"/>
          <w:sz w:val="24"/>
          <w:szCs w:val="24"/>
          <w:lang w:val="es-AR" w:eastAsia="es-UY"/>
          <w14:ligatures w14:val="none"/>
        </w:rPr>
        <w:t>Andrés</w:t>
      </w:r>
      <w:r w:rsidRPr="00A349CD">
        <w:rPr>
          <w:rFonts w:ascii="Arial" w:eastAsia="Times New Roman" w:hAnsi="Arial" w:cs="Arial"/>
          <w:color w:val="222222"/>
          <w:kern w:val="0"/>
          <w:sz w:val="24"/>
          <w:szCs w:val="24"/>
          <w:lang w:val="es-AR" w:eastAsia="es-UY"/>
          <w14:ligatures w14:val="none"/>
        </w:rPr>
        <w:t>, presentado como “</w:t>
      </w:r>
      <w:r w:rsidRPr="00A349CD">
        <w:rPr>
          <w:rFonts w:ascii="Arial" w:eastAsia="Times New Roman" w:hAnsi="Arial" w:cs="Arial"/>
          <w:i/>
          <w:iCs/>
          <w:color w:val="222222"/>
          <w:kern w:val="0"/>
          <w:sz w:val="24"/>
          <w:szCs w:val="24"/>
          <w:lang w:val="es-AR" w:eastAsia="es-UY"/>
          <w14:ligatures w14:val="none"/>
        </w:rPr>
        <w:t>hermano de Simón Pedro</w:t>
      </w:r>
      <w:r w:rsidRPr="00A349CD">
        <w:rPr>
          <w:rFonts w:ascii="Arial" w:eastAsia="Times New Roman" w:hAnsi="Arial" w:cs="Arial"/>
          <w:color w:val="222222"/>
          <w:kern w:val="0"/>
          <w:sz w:val="24"/>
          <w:szCs w:val="24"/>
          <w:lang w:val="es-AR" w:eastAsia="es-UY"/>
          <w14:ligatures w14:val="none"/>
        </w:rPr>
        <w:t xml:space="preserve">”; siempre lo encontramos </w:t>
      </w:r>
      <w:proofErr w:type="gramStart"/>
      <w:r w:rsidRPr="00A349CD">
        <w:rPr>
          <w:rFonts w:ascii="Arial" w:eastAsia="Times New Roman" w:hAnsi="Arial" w:cs="Arial"/>
          <w:color w:val="222222"/>
          <w:kern w:val="0"/>
          <w:sz w:val="24"/>
          <w:szCs w:val="24"/>
          <w:lang w:val="es-AR" w:eastAsia="es-UY"/>
          <w14:ligatures w14:val="none"/>
        </w:rPr>
        <w:t>en relación a</w:t>
      </w:r>
      <w:proofErr w:type="gramEnd"/>
      <w:r w:rsidRPr="00A349CD">
        <w:rPr>
          <w:rFonts w:ascii="Arial" w:eastAsia="Times New Roman" w:hAnsi="Arial" w:cs="Arial"/>
          <w:color w:val="222222"/>
          <w:kern w:val="0"/>
          <w:sz w:val="24"/>
          <w:szCs w:val="24"/>
          <w:lang w:val="es-AR" w:eastAsia="es-UY"/>
          <w14:ligatures w14:val="none"/>
        </w:rPr>
        <w:t xml:space="preserve"> Felipe ya que ambos son originarios de la misma localidad, Betsaida (1,44). Precisamente por eso Felipe lo busca para ir juntos a presentarle a Jesús los griegos que desean verlo (12,22).</w:t>
      </w:r>
    </w:p>
    <w:p w14:paraId="2E13AA1F"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43723F5C"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i/>
          <w:iCs/>
          <w:color w:val="222222"/>
          <w:kern w:val="0"/>
          <w:sz w:val="24"/>
          <w:szCs w:val="24"/>
          <w:lang w:val="es-AR" w:eastAsia="es-UY"/>
          <w14:ligatures w14:val="none"/>
        </w:rPr>
        <w:lastRenderedPageBreak/>
        <w:t>Andrés</w:t>
      </w:r>
      <w:r w:rsidRPr="00A349CD">
        <w:rPr>
          <w:rFonts w:ascii="Arial" w:eastAsia="Times New Roman" w:hAnsi="Arial" w:cs="Arial"/>
          <w:color w:val="222222"/>
          <w:kern w:val="0"/>
          <w:sz w:val="24"/>
          <w:szCs w:val="24"/>
          <w:lang w:val="es-AR" w:eastAsia="es-UY"/>
          <w14:ligatures w14:val="none"/>
        </w:rPr>
        <w:t> informa de lo que tiene consigo un “</w:t>
      </w:r>
      <w:r w:rsidRPr="00A349CD">
        <w:rPr>
          <w:rFonts w:ascii="Arial" w:eastAsia="Times New Roman" w:hAnsi="Arial" w:cs="Arial"/>
          <w:i/>
          <w:iCs/>
          <w:color w:val="222222"/>
          <w:kern w:val="0"/>
          <w:sz w:val="24"/>
          <w:szCs w:val="24"/>
          <w:lang w:val="es-AR" w:eastAsia="es-UY"/>
          <w14:ligatures w14:val="none"/>
        </w:rPr>
        <w:t>muchacho</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paidárion</w:t>
      </w:r>
      <w:proofErr w:type="spellEnd"/>
      <w:r w:rsidRPr="00A349CD">
        <w:rPr>
          <w:rFonts w:ascii="Arial" w:eastAsia="Times New Roman" w:hAnsi="Arial" w:cs="Arial"/>
          <w:color w:val="222222"/>
          <w:kern w:val="0"/>
          <w:sz w:val="24"/>
          <w:szCs w:val="24"/>
          <w:lang w:val="es-AR" w:eastAsia="es-UY"/>
          <w14:ligatures w14:val="none"/>
        </w:rPr>
        <w:t xml:space="preserve">, sólo aquí en el NT; </w:t>
      </w:r>
      <w:proofErr w:type="spellStart"/>
      <w:r w:rsidRPr="00A349CD">
        <w:rPr>
          <w:rFonts w:ascii="Arial" w:eastAsia="Times New Roman" w:hAnsi="Arial" w:cs="Arial"/>
          <w:color w:val="222222"/>
          <w:kern w:val="0"/>
          <w:sz w:val="24"/>
          <w:szCs w:val="24"/>
          <w:lang w:val="es-AR" w:eastAsia="es-UY"/>
          <w14:ligatures w14:val="none"/>
        </w:rPr>
        <w:t>Guejazí</w:t>
      </w:r>
      <w:proofErr w:type="spellEnd"/>
      <w:r w:rsidRPr="00A349CD">
        <w:rPr>
          <w:rFonts w:ascii="Arial" w:eastAsia="Times New Roman" w:hAnsi="Arial" w:cs="Arial"/>
          <w:color w:val="222222"/>
          <w:kern w:val="0"/>
          <w:sz w:val="24"/>
          <w:szCs w:val="24"/>
          <w:lang w:val="es-AR" w:eastAsia="es-UY"/>
          <w14:ligatures w14:val="none"/>
        </w:rPr>
        <w:t>, el sirviente de Eliseo es calificado con mucha frecuencia de </w:t>
      </w:r>
      <w:proofErr w:type="spellStart"/>
      <w:r w:rsidRPr="00A349CD">
        <w:rPr>
          <w:rFonts w:ascii="Arial" w:eastAsia="Times New Roman" w:hAnsi="Arial" w:cs="Arial"/>
          <w:i/>
          <w:iCs/>
          <w:color w:val="222222"/>
          <w:kern w:val="0"/>
          <w:sz w:val="24"/>
          <w:szCs w:val="24"/>
          <w:lang w:val="es-AR" w:eastAsia="es-UY"/>
          <w14:ligatures w14:val="none"/>
        </w:rPr>
        <w:t>paidárion</w:t>
      </w:r>
      <w:proofErr w:type="spellEnd"/>
      <w:r w:rsidRPr="00A349CD">
        <w:rPr>
          <w:rFonts w:ascii="Arial" w:eastAsia="Times New Roman" w:hAnsi="Arial" w:cs="Arial"/>
          <w:i/>
          <w:iCs/>
          <w:color w:val="222222"/>
          <w:kern w:val="0"/>
          <w:sz w:val="24"/>
          <w:szCs w:val="24"/>
          <w:lang w:val="es-AR" w:eastAsia="es-UY"/>
          <w14:ligatures w14:val="none"/>
        </w:rPr>
        <w:t> </w:t>
      </w:r>
      <w:r w:rsidRPr="00A349CD">
        <w:rPr>
          <w:rFonts w:ascii="Arial" w:eastAsia="Times New Roman" w:hAnsi="Arial" w:cs="Arial"/>
          <w:color w:val="222222"/>
          <w:kern w:val="0"/>
          <w:sz w:val="24"/>
          <w:szCs w:val="24"/>
          <w:lang w:val="es-AR" w:eastAsia="es-UY"/>
          <w14:ligatures w14:val="none"/>
        </w:rPr>
        <w:t xml:space="preserve">en 2 </w:t>
      </w:r>
      <w:proofErr w:type="gramStart"/>
      <w:r w:rsidRPr="00A349CD">
        <w:rPr>
          <w:rFonts w:ascii="Arial" w:eastAsia="Times New Roman" w:hAnsi="Arial" w:cs="Arial"/>
          <w:color w:val="222222"/>
          <w:kern w:val="0"/>
          <w:sz w:val="24"/>
          <w:szCs w:val="24"/>
          <w:lang w:val="es-AR" w:eastAsia="es-UY"/>
          <w14:ligatures w14:val="none"/>
        </w:rPr>
        <w:t>Re 4</w:t>
      </w:r>
      <w:proofErr w:type="gramEnd"/>
      <w:r w:rsidRPr="00A349CD">
        <w:rPr>
          <w:rFonts w:ascii="Arial" w:eastAsia="Times New Roman" w:hAnsi="Arial" w:cs="Arial"/>
          <w:color w:val="222222"/>
          <w:kern w:val="0"/>
          <w:sz w:val="24"/>
          <w:szCs w:val="24"/>
          <w:lang w:val="es-AR" w:eastAsia="es-UY"/>
          <w14:ligatures w14:val="none"/>
        </w:rPr>
        <w:t>): cinco panes “</w:t>
      </w:r>
      <w:r w:rsidRPr="00A349CD">
        <w:rPr>
          <w:rFonts w:ascii="Arial" w:eastAsia="Times New Roman" w:hAnsi="Arial" w:cs="Arial"/>
          <w:i/>
          <w:iCs/>
          <w:color w:val="222222"/>
          <w:kern w:val="0"/>
          <w:sz w:val="24"/>
          <w:szCs w:val="24"/>
          <w:lang w:val="es-AR" w:eastAsia="es-UY"/>
          <w14:ligatures w14:val="none"/>
        </w:rPr>
        <w:t>de cebada</w:t>
      </w:r>
      <w:r w:rsidRPr="00A349CD">
        <w:rPr>
          <w:rFonts w:ascii="Arial" w:eastAsia="Times New Roman" w:hAnsi="Arial" w:cs="Arial"/>
          <w:color w:val="222222"/>
          <w:kern w:val="0"/>
          <w:sz w:val="24"/>
          <w:szCs w:val="24"/>
          <w:lang w:val="es-AR" w:eastAsia="es-UY"/>
          <w14:ligatures w14:val="none"/>
        </w:rPr>
        <w:t>” y “</w:t>
      </w:r>
      <w:r w:rsidRPr="00A349CD">
        <w:rPr>
          <w:rFonts w:ascii="Arial" w:eastAsia="Times New Roman" w:hAnsi="Arial" w:cs="Arial"/>
          <w:i/>
          <w:iCs/>
          <w:color w:val="222222"/>
          <w:kern w:val="0"/>
          <w:sz w:val="24"/>
          <w:szCs w:val="24"/>
          <w:lang w:val="es-AR" w:eastAsia="es-UY"/>
          <w14:ligatures w14:val="none"/>
        </w:rPr>
        <w:t>dos pescados</w:t>
      </w:r>
      <w:r w:rsidRPr="00A349CD">
        <w:rPr>
          <w:rFonts w:ascii="Arial" w:eastAsia="Times New Roman" w:hAnsi="Arial" w:cs="Arial"/>
          <w:color w:val="222222"/>
          <w:kern w:val="0"/>
          <w:sz w:val="24"/>
          <w:szCs w:val="24"/>
          <w:lang w:val="es-AR" w:eastAsia="es-UY"/>
          <w14:ligatures w14:val="none"/>
        </w:rPr>
        <w:t>” (el término </w:t>
      </w:r>
      <w:proofErr w:type="spellStart"/>
      <w:r w:rsidRPr="00A349CD">
        <w:rPr>
          <w:rFonts w:ascii="Arial" w:eastAsia="Times New Roman" w:hAnsi="Arial" w:cs="Arial"/>
          <w:i/>
          <w:iCs/>
          <w:color w:val="222222"/>
          <w:kern w:val="0"/>
          <w:sz w:val="24"/>
          <w:szCs w:val="24"/>
          <w:lang w:val="es-AR" w:eastAsia="es-UY"/>
          <w14:ligatures w14:val="none"/>
        </w:rPr>
        <w:t>ofárion</w:t>
      </w:r>
      <w:proofErr w:type="spellEnd"/>
      <w:r w:rsidRPr="00A349CD">
        <w:rPr>
          <w:rFonts w:ascii="Arial" w:eastAsia="Times New Roman" w:hAnsi="Arial" w:cs="Arial"/>
          <w:color w:val="222222"/>
          <w:kern w:val="0"/>
          <w:sz w:val="24"/>
          <w:szCs w:val="24"/>
          <w:lang w:val="es-AR" w:eastAsia="es-UY"/>
          <w14:ligatures w14:val="none"/>
        </w:rPr>
        <w:t xml:space="preserve"> sólo se encuentra en Juan en la Biblia [salvo en una versión de </w:t>
      </w:r>
      <w:proofErr w:type="spellStart"/>
      <w:r w:rsidRPr="00A349CD">
        <w:rPr>
          <w:rFonts w:ascii="Arial" w:eastAsia="Times New Roman" w:hAnsi="Arial" w:cs="Arial"/>
          <w:color w:val="222222"/>
          <w:kern w:val="0"/>
          <w:sz w:val="24"/>
          <w:szCs w:val="24"/>
          <w:lang w:val="es-AR" w:eastAsia="es-UY"/>
          <w14:ligatures w14:val="none"/>
        </w:rPr>
        <w:t>Tob</w:t>
      </w:r>
      <w:proofErr w:type="spellEnd"/>
      <w:r w:rsidRPr="00A349CD">
        <w:rPr>
          <w:rFonts w:ascii="Arial" w:eastAsia="Times New Roman" w:hAnsi="Arial" w:cs="Arial"/>
          <w:color w:val="222222"/>
          <w:kern w:val="0"/>
          <w:sz w:val="24"/>
          <w:szCs w:val="24"/>
          <w:lang w:val="es-AR" w:eastAsia="es-UY"/>
          <w14:ligatures w14:val="none"/>
        </w:rPr>
        <w:t xml:space="preserve"> 2,2], aquí (vv.9.11) y en 21,9.10.13; el término habitual de peces es </w:t>
      </w:r>
      <w:proofErr w:type="spellStart"/>
      <w:r w:rsidRPr="00A349CD">
        <w:rPr>
          <w:rFonts w:ascii="Arial" w:eastAsia="Times New Roman" w:hAnsi="Arial" w:cs="Arial"/>
          <w:i/>
          <w:iCs/>
          <w:color w:val="222222"/>
          <w:kern w:val="0"/>
          <w:sz w:val="24"/>
          <w:szCs w:val="24"/>
          <w:lang w:val="es-AR" w:eastAsia="es-UY"/>
          <w14:ligatures w14:val="none"/>
        </w:rPr>
        <w:t>ijthys</w:t>
      </w:r>
      <w:proofErr w:type="spellEnd"/>
      <w:r w:rsidRPr="00A349CD">
        <w:rPr>
          <w:rFonts w:ascii="Arial" w:eastAsia="Times New Roman" w:hAnsi="Arial" w:cs="Arial"/>
          <w:color w:val="222222"/>
          <w:kern w:val="0"/>
          <w:sz w:val="24"/>
          <w:szCs w:val="24"/>
          <w:lang w:val="es-AR" w:eastAsia="es-UY"/>
          <w14:ligatures w14:val="none"/>
        </w:rPr>
        <w:t xml:space="preserve">, que </w:t>
      </w:r>
      <w:proofErr w:type="spellStart"/>
      <w:r w:rsidRPr="00A349CD">
        <w:rPr>
          <w:rFonts w:ascii="Arial" w:eastAsia="Times New Roman" w:hAnsi="Arial" w:cs="Arial"/>
          <w:color w:val="222222"/>
          <w:kern w:val="0"/>
          <w:sz w:val="24"/>
          <w:szCs w:val="24"/>
          <w:lang w:val="es-AR" w:eastAsia="es-UY"/>
          <w14:ligatures w14:val="none"/>
        </w:rPr>
        <w:t>Jn</w:t>
      </w:r>
      <w:proofErr w:type="spellEnd"/>
      <w:r w:rsidRPr="00A349CD">
        <w:rPr>
          <w:rFonts w:ascii="Arial" w:eastAsia="Times New Roman" w:hAnsi="Arial" w:cs="Arial"/>
          <w:color w:val="222222"/>
          <w:kern w:val="0"/>
          <w:sz w:val="24"/>
          <w:szCs w:val="24"/>
          <w:lang w:val="es-AR" w:eastAsia="es-UY"/>
          <w14:ligatures w14:val="none"/>
        </w:rPr>
        <w:t xml:space="preserve"> también usa en 21,6.8.11). Ante este mero dato Jesús actúa lo que ya “</w:t>
      </w:r>
      <w:r w:rsidRPr="00A349CD">
        <w:rPr>
          <w:rFonts w:ascii="Arial" w:eastAsia="Times New Roman" w:hAnsi="Arial" w:cs="Arial"/>
          <w:i/>
          <w:iCs/>
          <w:color w:val="222222"/>
          <w:kern w:val="0"/>
          <w:sz w:val="24"/>
          <w:szCs w:val="24"/>
          <w:lang w:val="es-AR" w:eastAsia="es-UY"/>
          <w14:ligatures w14:val="none"/>
        </w:rPr>
        <w:t>sabía que iba a hacer</w:t>
      </w:r>
      <w:r w:rsidRPr="00A349CD">
        <w:rPr>
          <w:rFonts w:ascii="Arial" w:eastAsia="Times New Roman" w:hAnsi="Arial" w:cs="Arial"/>
          <w:color w:val="222222"/>
          <w:kern w:val="0"/>
          <w:sz w:val="24"/>
          <w:szCs w:val="24"/>
          <w:lang w:val="es-AR" w:eastAsia="es-UY"/>
          <w14:ligatures w14:val="none"/>
        </w:rPr>
        <w:t>”. Manda “</w:t>
      </w:r>
      <w:r w:rsidRPr="00A349CD">
        <w:rPr>
          <w:rFonts w:ascii="Arial" w:eastAsia="Times New Roman" w:hAnsi="Arial" w:cs="Arial"/>
          <w:i/>
          <w:iCs/>
          <w:color w:val="222222"/>
          <w:kern w:val="0"/>
          <w:sz w:val="24"/>
          <w:szCs w:val="24"/>
          <w:lang w:val="es-AR" w:eastAsia="es-UY"/>
          <w14:ligatures w14:val="none"/>
        </w:rPr>
        <w:t>recostarse</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anapíptô</w:t>
      </w:r>
      <w:proofErr w:type="spellEnd"/>
      <w:r w:rsidRPr="00A349CD">
        <w:rPr>
          <w:rFonts w:ascii="Arial" w:eastAsia="Times New Roman" w:hAnsi="Arial" w:cs="Arial"/>
          <w:color w:val="222222"/>
          <w:kern w:val="0"/>
          <w:sz w:val="24"/>
          <w:szCs w:val="24"/>
          <w:lang w:val="es-AR" w:eastAsia="es-UY"/>
          <w14:ligatures w14:val="none"/>
        </w:rPr>
        <w:t>) en la actitud de comer (</w:t>
      </w:r>
      <w:proofErr w:type="spellStart"/>
      <w:r w:rsidRPr="00A349CD">
        <w:rPr>
          <w:rFonts w:ascii="Arial" w:eastAsia="Times New Roman" w:hAnsi="Arial" w:cs="Arial"/>
          <w:color w:val="222222"/>
          <w:kern w:val="0"/>
          <w:sz w:val="24"/>
          <w:szCs w:val="24"/>
          <w:lang w:val="es-AR" w:eastAsia="es-UY"/>
          <w14:ligatures w14:val="none"/>
        </w:rPr>
        <w:t>Lc</w:t>
      </w:r>
      <w:proofErr w:type="spellEnd"/>
      <w:r w:rsidRPr="00A349CD">
        <w:rPr>
          <w:rFonts w:ascii="Arial" w:eastAsia="Times New Roman" w:hAnsi="Arial" w:cs="Arial"/>
          <w:color w:val="222222"/>
          <w:kern w:val="0"/>
          <w:sz w:val="24"/>
          <w:szCs w:val="24"/>
          <w:lang w:val="es-AR" w:eastAsia="es-UY"/>
          <w14:ligatures w14:val="none"/>
        </w:rPr>
        <w:t xml:space="preserve"> 11,37; 14,10; 17,7). Juan acota que había “</w:t>
      </w:r>
      <w:r w:rsidRPr="00A349CD">
        <w:rPr>
          <w:rFonts w:ascii="Arial" w:eastAsia="Times New Roman" w:hAnsi="Arial" w:cs="Arial"/>
          <w:i/>
          <w:iCs/>
          <w:color w:val="222222"/>
          <w:kern w:val="0"/>
          <w:sz w:val="24"/>
          <w:szCs w:val="24"/>
          <w:lang w:val="es-AR" w:eastAsia="es-UY"/>
          <w14:ligatures w14:val="none"/>
        </w:rPr>
        <w:t>mucha hierba</w:t>
      </w:r>
      <w:r w:rsidRPr="00A349CD">
        <w:rPr>
          <w:rFonts w:ascii="Arial" w:eastAsia="Times New Roman" w:hAnsi="Arial" w:cs="Arial"/>
          <w:color w:val="222222"/>
          <w:kern w:val="0"/>
          <w:sz w:val="24"/>
          <w:szCs w:val="24"/>
          <w:lang w:val="es-AR" w:eastAsia="es-UY"/>
          <w14:ligatures w14:val="none"/>
        </w:rPr>
        <w:t>” lo cual es obvio puesto que se trata de la primavera. El número de </w:t>
      </w:r>
      <w:r w:rsidRPr="00A349CD">
        <w:rPr>
          <w:rFonts w:ascii="Arial" w:eastAsia="Times New Roman" w:hAnsi="Arial" w:cs="Arial"/>
          <w:i/>
          <w:iCs/>
          <w:color w:val="222222"/>
          <w:kern w:val="0"/>
          <w:sz w:val="24"/>
          <w:szCs w:val="24"/>
          <w:lang w:val="es-AR" w:eastAsia="es-UY"/>
          <w14:ligatures w14:val="none"/>
        </w:rPr>
        <w:t>varones</w:t>
      </w:r>
      <w:r w:rsidRPr="00A349CD">
        <w:rPr>
          <w:rFonts w:ascii="Arial" w:eastAsia="Times New Roman" w:hAnsi="Arial" w:cs="Arial"/>
          <w:color w:val="222222"/>
          <w:kern w:val="0"/>
          <w:sz w:val="24"/>
          <w:szCs w:val="24"/>
          <w:lang w:val="es-AR" w:eastAsia="es-UY"/>
          <w14:ligatures w14:val="none"/>
        </w:rPr>
        <w:t> es elevado: unos </w:t>
      </w:r>
      <w:r w:rsidRPr="00A349CD">
        <w:rPr>
          <w:rFonts w:ascii="Arial" w:eastAsia="Times New Roman" w:hAnsi="Arial" w:cs="Arial"/>
          <w:i/>
          <w:iCs/>
          <w:color w:val="222222"/>
          <w:kern w:val="0"/>
          <w:sz w:val="24"/>
          <w:szCs w:val="24"/>
          <w:lang w:val="es-AR" w:eastAsia="es-UY"/>
          <w14:ligatures w14:val="none"/>
        </w:rPr>
        <w:t>cinco mil</w:t>
      </w:r>
      <w:r w:rsidRPr="00A349CD">
        <w:rPr>
          <w:rFonts w:ascii="Arial" w:eastAsia="Times New Roman" w:hAnsi="Arial" w:cs="Arial"/>
          <w:color w:val="222222"/>
          <w:kern w:val="0"/>
          <w:sz w:val="24"/>
          <w:szCs w:val="24"/>
          <w:lang w:val="es-AR" w:eastAsia="es-UY"/>
          <w14:ligatures w14:val="none"/>
        </w:rPr>
        <w:t>. Estaban “</w:t>
      </w:r>
      <w:r w:rsidRPr="00A349CD">
        <w:rPr>
          <w:rFonts w:ascii="Arial" w:eastAsia="Times New Roman" w:hAnsi="Arial" w:cs="Arial"/>
          <w:i/>
          <w:iCs/>
          <w:color w:val="222222"/>
          <w:kern w:val="0"/>
          <w:sz w:val="24"/>
          <w:szCs w:val="24"/>
          <w:lang w:val="es-AR" w:eastAsia="es-UY"/>
          <w14:ligatures w14:val="none"/>
        </w:rPr>
        <w:t>recostados</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anákeimai</w:t>
      </w:r>
      <w:proofErr w:type="spellEnd"/>
      <w:r w:rsidRPr="00A349CD">
        <w:rPr>
          <w:rFonts w:ascii="Arial" w:eastAsia="Times New Roman" w:hAnsi="Arial" w:cs="Arial"/>
          <w:color w:val="222222"/>
          <w:kern w:val="0"/>
          <w:sz w:val="24"/>
          <w:szCs w:val="24"/>
          <w:lang w:val="es-AR" w:eastAsia="es-UY"/>
          <w14:ligatures w14:val="none"/>
        </w:rPr>
        <w:t xml:space="preserve">; término exclusivo del NT que muestra la actitud de </w:t>
      </w:r>
      <w:proofErr w:type="spellStart"/>
      <w:r w:rsidRPr="00A349CD">
        <w:rPr>
          <w:rFonts w:ascii="Arial" w:eastAsia="Times New Roman" w:hAnsi="Arial" w:cs="Arial"/>
          <w:color w:val="222222"/>
          <w:kern w:val="0"/>
          <w:sz w:val="24"/>
          <w:szCs w:val="24"/>
          <w:lang w:val="es-AR" w:eastAsia="es-UY"/>
          <w14:ligatures w14:val="none"/>
        </w:rPr>
        <w:t>comensalidad</w:t>
      </w:r>
      <w:proofErr w:type="spellEnd"/>
      <w:r w:rsidRPr="00A349CD">
        <w:rPr>
          <w:rFonts w:ascii="Arial" w:eastAsia="Times New Roman" w:hAnsi="Arial" w:cs="Arial"/>
          <w:color w:val="222222"/>
          <w:kern w:val="0"/>
          <w:sz w:val="24"/>
          <w:szCs w:val="24"/>
          <w:lang w:val="es-AR" w:eastAsia="es-UY"/>
          <w14:ligatures w14:val="none"/>
        </w:rPr>
        <w:t xml:space="preserve">, cf. Mt 9,10; 22,10; 26,7; Mc 6,26; </w:t>
      </w:r>
      <w:proofErr w:type="spellStart"/>
      <w:r w:rsidRPr="00A349CD">
        <w:rPr>
          <w:rFonts w:ascii="Arial" w:eastAsia="Times New Roman" w:hAnsi="Arial" w:cs="Arial"/>
          <w:color w:val="222222"/>
          <w:kern w:val="0"/>
          <w:sz w:val="24"/>
          <w:szCs w:val="24"/>
          <w:lang w:val="es-AR" w:eastAsia="es-UY"/>
          <w14:ligatures w14:val="none"/>
        </w:rPr>
        <w:t>Jn</w:t>
      </w:r>
      <w:proofErr w:type="spellEnd"/>
      <w:r w:rsidRPr="00A349CD">
        <w:rPr>
          <w:rFonts w:ascii="Arial" w:eastAsia="Times New Roman" w:hAnsi="Arial" w:cs="Arial"/>
          <w:color w:val="222222"/>
          <w:kern w:val="0"/>
          <w:sz w:val="24"/>
          <w:szCs w:val="24"/>
          <w:lang w:val="es-AR" w:eastAsia="es-UY"/>
          <w14:ligatures w14:val="none"/>
        </w:rPr>
        <w:t xml:space="preserve"> 12,2) mientras “</w:t>
      </w:r>
      <w:r w:rsidRPr="00A349CD">
        <w:rPr>
          <w:rFonts w:ascii="Arial" w:eastAsia="Times New Roman" w:hAnsi="Arial" w:cs="Arial"/>
          <w:i/>
          <w:iCs/>
          <w:color w:val="222222"/>
          <w:kern w:val="0"/>
          <w:sz w:val="24"/>
          <w:szCs w:val="24"/>
          <w:lang w:val="es-AR" w:eastAsia="es-UY"/>
          <w14:ligatures w14:val="none"/>
        </w:rPr>
        <w:t>comparten</w:t>
      </w:r>
      <w:r w:rsidRPr="00A349CD">
        <w:rPr>
          <w:rFonts w:ascii="Arial" w:eastAsia="Times New Roman" w:hAnsi="Arial" w:cs="Arial"/>
          <w:color w:val="222222"/>
          <w:kern w:val="0"/>
          <w:sz w:val="24"/>
          <w:szCs w:val="24"/>
          <w:lang w:val="es-AR" w:eastAsia="es-UY"/>
          <w14:ligatures w14:val="none"/>
        </w:rPr>
        <w:t>” lo que Jesús les da. </w:t>
      </w:r>
    </w:p>
    <w:p w14:paraId="10F57F25"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351B764C"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Antes de continuar con el relato es bueno ver las semejanzas y diferencias con el texto de Eliseo y los sinópticos:</w:t>
      </w:r>
    </w:p>
    <w:p w14:paraId="799622DD"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tbl>
      <w:tblPr>
        <w:tblW w:w="0" w:type="auto"/>
        <w:tblCellMar>
          <w:left w:w="0" w:type="dxa"/>
          <w:right w:w="0" w:type="dxa"/>
        </w:tblCellMar>
        <w:tblLook w:val="04A0" w:firstRow="1" w:lastRow="0" w:firstColumn="1" w:lastColumn="0" w:noHBand="0" w:noVBand="1"/>
      </w:tblPr>
      <w:tblGrid>
        <w:gridCol w:w="2312"/>
        <w:gridCol w:w="3338"/>
        <w:gridCol w:w="2834"/>
      </w:tblGrid>
      <w:tr w:rsidR="00A349CD" w:rsidRPr="00A349CD" w14:paraId="3745B002" w14:textId="77777777" w:rsidTr="00A349CD">
        <w:tc>
          <w:tcPr>
            <w:tcW w:w="2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46FA6"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b/>
                <w:bCs/>
                <w:kern w:val="0"/>
                <w:sz w:val="24"/>
                <w:szCs w:val="24"/>
                <w:lang w:eastAsia="es-UY"/>
                <w14:ligatures w14:val="none"/>
              </w:rPr>
              <w:t xml:space="preserve">2 </w:t>
            </w:r>
            <w:proofErr w:type="gramStart"/>
            <w:r w:rsidRPr="00A349CD">
              <w:rPr>
                <w:rFonts w:ascii="Times New Roman" w:eastAsia="Times New Roman" w:hAnsi="Times New Roman" w:cs="Times New Roman"/>
                <w:b/>
                <w:bCs/>
                <w:kern w:val="0"/>
                <w:sz w:val="24"/>
                <w:szCs w:val="24"/>
                <w:lang w:eastAsia="es-UY"/>
                <w14:ligatures w14:val="none"/>
              </w:rPr>
              <w:t>Re 4</w:t>
            </w:r>
            <w:proofErr w:type="gramEnd"/>
            <w:r w:rsidRPr="00A349CD">
              <w:rPr>
                <w:rFonts w:ascii="Times New Roman" w:eastAsia="Times New Roman" w:hAnsi="Times New Roman" w:cs="Times New Roman"/>
                <w:b/>
                <w:bCs/>
                <w:kern w:val="0"/>
                <w:sz w:val="24"/>
                <w:szCs w:val="24"/>
                <w:lang w:eastAsia="es-UY"/>
                <w14:ligatures w14:val="none"/>
              </w:rPr>
              <w:t xml:space="preserve"> (Eliseo)</w:t>
            </w:r>
          </w:p>
        </w:tc>
        <w:tc>
          <w:tcPr>
            <w:tcW w:w="3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BF46A"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b/>
                <w:bCs/>
                <w:kern w:val="0"/>
                <w:sz w:val="24"/>
                <w:szCs w:val="24"/>
                <w:lang w:eastAsia="es-UY"/>
                <w14:ligatures w14:val="none"/>
              </w:rPr>
              <w:t>Sinópticos</w:t>
            </w:r>
          </w:p>
        </w:tc>
        <w:tc>
          <w:tcPr>
            <w:tcW w:w="29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C80CA"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b/>
                <w:bCs/>
                <w:kern w:val="0"/>
                <w:sz w:val="24"/>
                <w:szCs w:val="24"/>
                <w:lang w:eastAsia="es-UY"/>
                <w14:ligatures w14:val="none"/>
              </w:rPr>
              <w:t>Juan</w:t>
            </w:r>
          </w:p>
        </w:tc>
      </w:tr>
      <w:tr w:rsidR="00A349CD" w:rsidRPr="00A349CD" w14:paraId="6B97ADE3" w14:textId="77777777" w:rsidTr="00A349C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E026A"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p>
        </w:tc>
        <w:tc>
          <w:tcPr>
            <w:tcW w:w="3480" w:type="dxa"/>
            <w:tcBorders>
              <w:top w:val="nil"/>
              <w:left w:val="nil"/>
              <w:bottom w:val="single" w:sz="8" w:space="0" w:color="auto"/>
              <w:right w:val="single" w:sz="8" w:space="0" w:color="auto"/>
            </w:tcBorders>
            <w:tcMar>
              <w:top w:w="0" w:type="dxa"/>
              <w:left w:w="108" w:type="dxa"/>
              <w:bottom w:w="0" w:type="dxa"/>
              <w:right w:w="108" w:type="dxa"/>
            </w:tcMar>
            <w:hideMark/>
          </w:tcPr>
          <w:p w14:paraId="082F4D24"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Mucha gente (Mc 6,34)</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14:paraId="19AF0D23"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Mucha gente</w:t>
            </w:r>
          </w:p>
        </w:tc>
      </w:tr>
      <w:tr w:rsidR="00A349CD" w:rsidRPr="00A349CD" w14:paraId="5ED2E5EA" w14:textId="77777777" w:rsidTr="00A349C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6C3D1"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Un hombre… veinte panes de cebada</w:t>
            </w:r>
          </w:p>
        </w:tc>
        <w:tc>
          <w:tcPr>
            <w:tcW w:w="3480" w:type="dxa"/>
            <w:tcBorders>
              <w:top w:val="nil"/>
              <w:left w:val="nil"/>
              <w:bottom w:val="single" w:sz="8" w:space="0" w:color="auto"/>
              <w:right w:val="single" w:sz="8" w:space="0" w:color="auto"/>
            </w:tcBorders>
            <w:tcMar>
              <w:top w:w="0" w:type="dxa"/>
              <w:left w:w="108" w:type="dxa"/>
              <w:bottom w:w="0" w:type="dxa"/>
              <w:right w:w="108" w:type="dxa"/>
            </w:tcMar>
            <w:hideMark/>
          </w:tcPr>
          <w:p w14:paraId="79C3078F"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Cinco panes… dos peces</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14:paraId="4A05E299"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Un muchacho… cinco panes de cebada, dos peces</w:t>
            </w:r>
          </w:p>
        </w:tc>
      </w:tr>
      <w:tr w:rsidR="00A349CD" w:rsidRPr="00A349CD" w14:paraId="74634602" w14:textId="77777777" w:rsidTr="00A349C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B3625"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“Dáselo a la gente para que coman”</w:t>
            </w:r>
          </w:p>
        </w:tc>
        <w:tc>
          <w:tcPr>
            <w:tcW w:w="3480" w:type="dxa"/>
            <w:tcBorders>
              <w:top w:val="nil"/>
              <w:left w:val="nil"/>
              <w:bottom w:val="single" w:sz="8" w:space="0" w:color="auto"/>
              <w:right w:val="single" w:sz="8" w:space="0" w:color="auto"/>
            </w:tcBorders>
            <w:tcMar>
              <w:top w:w="0" w:type="dxa"/>
              <w:left w:w="108" w:type="dxa"/>
              <w:bottom w:w="0" w:type="dxa"/>
              <w:right w:w="108" w:type="dxa"/>
            </w:tcMar>
            <w:hideMark/>
          </w:tcPr>
          <w:p w14:paraId="1DE9181D"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Ordenó acomodarse… se recostaron (Mc 6,39-40)</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14:paraId="124ECEE1"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“hagan recostarse”</w:t>
            </w:r>
          </w:p>
        </w:tc>
      </w:tr>
      <w:tr w:rsidR="00A349CD" w:rsidRPr="00A349CD" w14:paraId="6BAF1357" w14:textId="77777777" w:rsidTr="00A349C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1A461"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Objeción a causa del número de gente</w:t>
            </w:r>
          </w:p>
        </w:tc>
        <w:tc>
          <w:tcPr>
            <w:tcW w:w="3480" w:type="dxa"/>
            <w:tcBorders>
              <w:top w:val="nil"/>
              <w:left w:val="nil"/>
              <w:bottom w:val="single" w:sz="8" w:space="0" w:color="auto"/>
              <w:right w:val="single" w:sz="8" w:space="0" w:color="auto"/>
            </w:tcBorders>
            <w:tcMar>
              <w:top w:w="0" w:type="dxa"/>
              <w:left w:w="108" w:type="dxa"/>
              <w:bottom w:w="0" w:type="dxa"/>
              <w:right w:w="108" w:type="dxa"/>
            </w:tcMar>
            <w:hideMark/>
          </w:tcPr>
          <w:p w14:paraId="4B8BD536"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¿compraremos panes por doscientos denarios? (Mc 6,37) (</w:t>
            </w:r>
            <w:r w:rsidRPr="00A349CD">
              <w:rPr>
                <w:rFonts w:ascii="Times New Roman" w:eastAsia="Times New Roman" w:hAnsi="Times New Roman" w:cs="Times New Roman"/>
                <w:i/>
                <w:iCs/>
                <w:kern w:val="0"/>
                <w:sz w:val="24"/>
                <w:szCs w:val="24"/>
                <w:lang w:eastAsia="es-UY"/>
                <w14:ligatures w14:val="none"/>
              </w:rPr>
              <w:t>discípulos</w:t>
            </w:r>
            <w:r w:rsidRPr="00A349CD">
              <w:rPr>
                <w:rFonts w:ascii="Times New Roman" w:eastAsia="Times New Roman" w:hAnsi="Times New Roman" w:cs="Times New Roman"/>
                <w:kern w:val="0"/>
                <w:sz w:val="24"/>
                <w:szCs w:val="24"/>
                <w:lang w:eastAsia="es-UY"/>
                <w14:ligatures w14:val="none"/>
              </w:rPr>
              <w:t>)</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14:paraId="4E7F4664"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¿dónde compraremos panes? (</w:t>
            </w:r>
            <w:r w:rsidRPr="00A349CD">
              <w:rPr>
                <w:rFonts w:ascii="Times New Roman" w:eastAsia="Times New Roman" w:hAnsi="Times New Roman" w:cs="Times New Roman"/>
                <w:i/>
                <w:iCs/>
                <w:kern w:val="0"/>
                <w:sz w:val="24"/>
                <w:szCs w:val="24"/>
                <w:lang w:eastAsia="es-UY"/>
                <w14:ligatures w14:val="none"/>
              </w:rPr>
              <w:t>Jesús</w:t>
            </w:r>
            <w:r w:rsidRPr="00A349CD">
              <w:rPr>
                <w:rFonts w:ascii="Times New Roman" w:eastAsia="Times New Roman" w:hAnsi="Times New Roman" w:cs="Times New Roman"/>
                <w:kern w:val="0"/>
                <w:sz w:val="24"/>
                <w:szCs w:val="24"/>
                <w:lang w:eastAsia="es-UY"/>
                <w14:ligatures w14:val="none"/>
              </w:rPr>
              <w:t>)</w:t>
            </w:r>
          </w:p>
          <w:p w14:paraId="03BC5900"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“por doscientos denarios no bastan” (</w:t>
            </w:r>
            <w:r w:rsidRPr="00A349CD">
              <w:rPr>
                <w:rFonts w:ascii="Times New Roman" w:eastAsia="Times New Roman" w:hAnsi="Times New Roman" w:cs="Times New Roman"/>
                <w:i/>
                <w:iCs/>
                <w:kern w:val="0"/>
                <w:sz w:val="24"/>
                <w:szCs w:val="24"/>
                <w:lang w:eastAsia="es-UY"/>
                <w14:ligatures w14:val="none"/>
              </w:rPr>
              <w:t>Felipe</w:t>
            </w:r>
            <w:r w:rsidRPr="00A349CD">
              <w:rPr>
                <w:rFonts w:ascii="Times New Roman" w:eastAsia="Times New Roman" w:hAnsi="Times New Roman" w:cs="Times New Roman"/>
                <w:kern w:val="0"/>
                <w:sz w:val="24"/>
                <w:szCs w:val="24"/>
                <w:lang w:eastAsia="es-UY"/>
                <w14:ligatures w14:val="none"/>
              </w:rPr>
              <w:t>)</w:t>
            </w:r>
          </w:p>
        </w:tc>
      </w:tr>
      <w:tr w:rsidR="00A349CD" w:rsidRPr="00A349CD" w14:paraId="6243B6B1" w14:textId="77777777" w:rsidTr="00A349C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5CF3E"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p>
        </w:tc>
        <w:tc>
          <w:tcPr>
            <w:tcW w:w="3480" w:type="dxa"/>
            <w:tcBorders>
              <w:top w:val="nil"/>
              <w:left w:val="nil"/>
              <w:bottom w:val="single" w:sz="8" w:space="0" w:color="auto"/>
              <w:right w:val="single" w:sz="8" w:space="0" w:color="auto"/>
            </w:tcBorders>
            <w:tcMar>
              <w:top w:w="0" w:type="dxa"/>
              <w:left w:w="108" w:type="dxa"/>
              <w:bottom w:w="0" w:type="dxa"/>
              <w:right w:w="108" w:type="dxa"/>
            </w:tcMar>
            <w:hideMark/>
          </w:tcPr>
          <w:p w14:paraId="466C40E2"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Tomó los panes y los peces (Mc 6,41) “dio gracias” (Mc 8,6)</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14:paraId="42020341"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Tomó los panes… dando gracias</w:t>
            </w:r>
          </w:p>
        </w:tc>
      </w:tr>
      <w:tr w:rsidR="00A349CD" w:rsidRPr="00A349CD" w14:paraId="5662F1FD" w14:textId="77777777" w:rsidTr="00A349C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49B96"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Comieron</w:t>
            </w:r>
          </w:p>
        </w:tc>
        <w:tc>
          <w:tcPr>
            <w:tcW w:w="3480" w:type="dxa"/>
            <w:tcBorders>
              <w:top w:val="nil"/>
              <w:left w:val="nil"/>
              <w:bottom w:val="single" w:sz="8" w:space="0" w:color="auto"/>
              <w:right w:val="single" w:sz="8" w:space="0" w:color="auto"/>
            </w:tcBorders>
            <w:tcMar>
              <w:top w:w="0" w:type="dxa"/>
              <w:left w:w="108" w:type="dxa"/>
              <w:bottom w:w="0" w:type="dxa"/>
              <w:right w:w="108" w:type="dxa"/>
            </w:tcMar>
            <w:hideMark/>
          </w:tcPr>
          <w:p w14:paraId="4391A9ED"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Comieron y se saciaron (Mc 6,42)</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14:paraId="4630BA2C"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Se hartaron</w:t>
            </w:r>
          </w:p>
        </w:tc>
      </w:tr>
      <w:tr w:rsidR="00A349CD" w:rsidRPr="00A349CD" w14:paraId="000C1925" w14:textId="77777777" w:rsidTr="00A349C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A661B"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Sobras</w:t>
            </w:r>
          </w:p>
        </w:tc>
        <w:tc>
          <w:tcPr>
            <w:tcW w:w="3480" w:type="dxa"/>
            <w:tcBorders>
              <w:top w:val="nil"/>
              <w:left w:val="nil"/>
              <w:bottom w:val="single" w:sz="8" w:space="0" w:color="auto"/>
              <w:right w:val="single" w:sz="8" w:space="0" w:color="auto"/>
            </w:tcBorders>
            <w:tcMar>
              <w:top w:w="0" w:type="dxa"/>
              <w:left w:w="108" w:type="dxa"/>
              <w:bottom w:w="0" w:type="dxa"/>
              <w:right w:w="108" w:type="dxa"/>
            </w:tcMar>
            <w:hideMark/>
          </w:tcPr>
          <w:p w14:paraId="375BE291"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Doce canastos (Mc 6,43; sólo Marcos acota que sobraron peces)</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14:paraId="5B0F9676"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Doce canastos de los cinco panes de cebada</w:t>
            </w:r>
          </w:p>
        </w:tc>
      </w:tr>
      <w:tr w:rsidR="00A349CD" w:rsidRPr="00A349CD" w14:paraId="0A959894" w14:textId="77777777" w:rsidTr="00A349C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D3F9C"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Cien hombres</w:t>
            </w:r>
          </w:p>
        </w:tc>
        <w:tc>
          <w:tcPr>
            <w:tcW w:w="3480" w:type="dxa"/>
            <w:tcBorders>
              <w:top w:val="nil"/>
              <w:left w:val="nil"/>
              <w:bottom w:val="single" w:sz="8" w:space="0" w:color="auto"/>
              <w:right w:val="single" w:sz="8" w:space="0" w:color="auto"/>
            </w:tcBorders>
            <w:tcMar>
              <w:top w:w="0" w:type="dxa"/>
              <w:left w:w="108" w:type="dxa"/>
              <w:bottom w:w="0" w:type="dxa"/>
              <w:right w:w="108" w:type="dxa"/>
            </w:tcMar>
            <w:hideMark/>
          </w:tcPr>
          <w:p w14:paraId="41EE3318"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Cinco mil hombres (Mc 6,44; Mateo aclara “sin contar las mujeres y los niños”, 14,21)</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14:paraId="6A2AE4BA" w14:textId="77777777" w:rsidR="00A349CD" w:rsidRPr="00A349CD" w:rsidRDefault="00A349CD" w:rsidP="00A349CD">
            <w:pPr>
              <w:spacing w:after="0" w:line="240" w:lineRule="auto"/>
              <w:rPr>
                <w:rFonts w:ascii="Times New Roman" w:eastAsia="Times New Roman" w:hAnsi="Times New Roman" w:cs="Times New Roman"/>
                <w:kern w:val="0"/>
                <w:sz w:val="24"/>
                <w:szCs w:val="24"/>
                <w:lang w:eastAsia="es-UY"/>
                <w14:ligatures w14:val="none"/>
              </w:rPr>
            </w:pPr>
            <w:r w:rsidRPr="00A349CD">
              <w:rPr>
                <w:rFonts w:ascii="Times New Roman" w:eastAsia="Times New Roman" w:hAnsi="Times New Roman" w:cs="Times New Roman"/>
                <w:kern w:val="0"/>
                <w:sz w:val="24"/>
                <w:szCs w:val="24"/>
                <w:lang w:eastAsia="es-UY"/>
                <w14:ligatures w14:val="none"/>
              </w:rPr>
              <w:t>Cinco mil varones</w:t>
            </w:r>
          </w:p>
        </w:tc>
      </w:tr>
    </w:tbl>
    <w:p w14:paraId="280B138C"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4BF9BB06"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Lo que Jesús hace con “</w:t>
      </w:r>
      <w:r w:rsidRPr="00A349CD">
        <w:rPr>
          <w:rFonts w:ascii="Arial" w:eastAsia="Times New Roman" w:hAnsi="Arial" w:cs="Arial"/>
          <w:i/>
          <w:iCs/>
          <w:color w:val="222222"/>
          <w:kern w:val="0"/>
          <w:sz w:val="24"/>
          <w:szCs w:val="24"/>
          <w:lang w:val="es-AR" w:eastAsia="es-UY"/>
          <w14:ligatures w14:val="none"/>
        </w:rPr>
        <w:t>los panes</w:t>
      </w:r>
      <w:r w:rsidRPr="00A349CD">
        <w:rPr>
          <w:rFonts w:ascii="Arial" w:eastAsia="Times New Roman" w:hAnsi="Arial" w:cs="Arial"/>
          <w:color w:val="222222"/>
          <w:kern w:val="0"/>
          <w:sz w:val="24"/>
          <w:szCs w:val="24"/>
          <w:lang w:val="es-AR" w:eastAsia="es-UY"/>
          <w14:ligatures w14:val="none"/>
        </w:rPr>
        <w:t>” es “después de </w:t>
      </w:r>
      <w:r w:rsidRPr="00A349CD">
        <w:rPr>
          <w:rFonts w:ascii="Arial" w:eastAsia="Times New Roman" w:hAnsi="Arial" w:cs="Arial"/>
          <w:i/>
          <w:iCs/>
          <w:color w:val="222222"/>
          <w:kern w:val="0"/>
          <w:sz w:val="24"/>
          <w:szCs w:val="24"/>
          <w:lang w:val="es-AR" w:eastAsia="es-UY"/>
          <w14:ligatures w14:val="none"/>
        </w:rPr>
        <w:t>dar gracias</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eujaristêsas</w:t>
      </w:r>
      <w:proofErr w:type="spellEnd"/>
      <w:r w:rsidRPr="00A349CD">
        <w:rPr>
          <w:rFonts w:ascii="Arial" w:eastAsia="Times New Roman" w:hAnsi="Arial" w:cs="Arial"/>
          <w:color w:val="222222"/>
          <w:kern w:val="0"/>
          <w:sz w:val="24"/>
          <w:szCs w:val="24"/>
          <w:lang w:val="es-AR" w:eastAsia="es-UY"/>
          <w14:ligatures w14:val="none"/>
        </w:rPr>
        <w:t>), y los peces son mencionados casi “de pasada”: lo que importan son los panes [como en los sinópticos el texto prepara – con referencias eucarísticas – lo que dirá más adelante en el discurso, vv.53-58]. Pero esto que les da es lo suficientemente abundante, es “</w:t>
      </w:r>
      <w:r w:rsidRPr="00A349CD">
        <w:rPr>
          <w:rFonts w:ascii="Arial" w:eastAsia="Times New Roman" w:hAnsi="Arial" w:cs="Arial"/>
          <w:i/>
          <w:iCs/>
          <w:color w:val="222222"/>
          <w:kern w:val="0"/>
          <w:sz w:val="24"/>
          <w:szCs w:val="24"/>
          <w:lang w:val="es-AR" w:eastAsia="es-UY"/>
          <w14:ligatures w14:val="none"/>
        </w:rPr>
        <w:t>todo lo que quisieron</w:t>
      </w:r>
      <w:r w:rsidRPr="00A349CD">
        <w:rPr>
          <w:rFonts w:ascii="Arial" w:eastAsia="Times New Roman" w:hAnsi="Arial" w:cs="Arial"/>
          <w:color w:val="222222"/>
          <w:kern w:val="0"/>
          <w:sz w:val="24"/>
          <w:szCs w:val="24"/>
          <w:lang w:val="es-AR" w:eastAsia="es-UY"/>
          <w14:ligatures w14:val="none"/>
        </w:rPr>
        <w:t>”. Luego de que los “</w:t>
      </w:r>
      <w:r w:rsidRPr="00A349CD">
        <w:rPr>
          <w:rFonts w:ascii="Arial" w:eastAsia="Times New Roman" w:hAnsi="Arial" w:cs="Arial"/>
          <w:i/>
          <w:iCs/>
          <w:color w:val="222222"/>
          <w:kern w:val="0"/>
          <w:sz w:val="24"/>
          <w:szCs w:val="24"/>
          <w:lang w:val="es-AR" w:eastAsia="es-UY"/>
          <w14:ligatures w14:val="none"/>
        </w:rPr>
        <w:t>comensales</w:t>
      </w:r>
      <w:r w:rsidRPr="00A349CD">
        <w:rPr>
          <w:rFonts w:ascii="Arial" w:eastAsia="Times New Roman" w:hAnsi="Arial" w:cs="Arial"/>
          <w:color w:val="222222"/>
          <w:kern w:val="0"/>
          <w:sz w:val="24"/>
          <w:szCs w:val="24"/>
          <w:lang w:val="es-AR" w:eastAsia="es-UY"/>
          <w14:ligatures w14:val="none"/>
        </w:rPr>
        <w:t>” estuvieron “</w:t>
      </w:r>
      <w:r w:rsidRPr="00A349CD">
        <w:rPr>
          <w:rFonts w:ascii="Arial" w:eastAsia="Times New Roman" w:hAnsi="Arial" w:cs="Arial"/>
          <w:i/>
          <w:iCs/>
          <w:color w:val="222222"/>
          <w:kern w:val="0"/>
          <w:sz w:val="24"/>
          <w:szCs w:val="24"/>
          <w:lang w:val="es-AR" w:eastAsia="es-UY"/>
          <w14:ligatures w14:val="none"/>
        </w:rPr>
        <w:t>plenos</w:t>
      </w:r>
      <w:r w:rsidRPr="00A349CD">
        <w:rPr>
          <w:rFonts w:ascii="Arial" w:eastAsia="Times New Roman" w:hAnsi="Arial" w:cs="Arial"/>
          <w:color w:val="222222"/>
          <w:kern w:val="0"/>
          <w:sz w:val="24"/>
          <w:szCs w:val="24"/>
          <w:lang w:val="es-AR" w:eastAsia="es-UY"/>
          <w14:ligatures w14:val="none"/>
        </w:rPr>
        <w:t>”, “</w:t>
      </w:r>
      <w:r w:rsidRPr="00A349CD">
        <w:rPr>
          <w:rFonts w:ascii="Arial" w:eastAsia="Times New Roman" w:hAnsi="Arial" w:cs="Arial"/>
          <w:i/>
          <w:iCs/>
          <w:color w:val="222222"/>
          <w:kern w:val="0"/>
          <w:sz w:val="24"/>
          <w:szCs w:val="24"/>
          <w:lang w:val="es-AR" w:eastAsia="es-UY"/>
          <w14:ligatures w14:val="none"/>
        </w:rPr>
        <w:t>reúne</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synagô</w:t>
      </w:r>
      <w:proofErr w:type="spellEnd"/>
      <w:r w:rsidRPr="00A349CD">
        <w:rPr>
          <w:rFonts w:ascii="Arial" w:eastAsia="Times New Roman" w:hAnsi="Arial" w:cs="Arial"/>
          <w:color w:val="222222"/>
          <w:kern w:val="0"/>
          <w:sz w:val="24"/>
          <w:szCs w:val="24"/>
          <w:lang w:val="es-AR" w:eastAsia="es-UY"/>
          <w14:ligatures w14:val="none"/>
        </w:rPr>
        <w:t>, de donde viene “sinagoga”). Lo “</w:t>
      </w:r>
      <w:r w:rsidRPr="00A349CD">
        <w:rPr>
          <w:rFonts w:ascii="Arial" w:eastAsia="Times New Roman" w:hAnsi="Arial" w:cs="Arial"/>
          <w:i/>
          <w:iCs/>
          <w:color w:val="222222"/>
          <w:kern w:val="0"/>
          <w:sz w:val="24"/>
          <w:szCs w:val="24"/>
          <w:lang w:val="es-AR" w:eastAsia="es-UY"/>
          <w14:ligatures w14:val="none"/>
        </w:rPr>
        <w:t>sobrante</w:t>
      </w:r>
      <w:r w:rsidRPr="00A349CD">
        <w:rPr>
          <w:rFonts w:ascii="Arial" w:eastAsia="Times New Roman" w:hAnsi="Arial" w:cs="Arial"/>
          <w:color w:val="222222"/>
          <w:kern w:val="0"/>
          <w:sz w:val="24"/>
          <w:szCs w:val="24"/>
          <w:lang w:val="es-AR" w:eastAsia="es-UY"/>
          <w14:ligatures w14:val="none"/>
        </w:rPr>
        <w:t xml:space="preserve">” en el NT se encuentra exclusivamente en referencia a los fragmentos / trozos “sobrantes” en la Multiplicación (Mt 14,20; 15,37; Mc 6,43; 8,8.19.20; </w:t>
      </w:r>
      <w:proofErr w:type="spellStart"/>
      <w:r w:rsidRPr="00A349CD">
        <w:rPr>
          <w:rFonts w:ascii="Arial" w:eastAsia="Times New Roman" w:hAnsi="Arial" w:cs="Arial"/>
          <w:color w:val="222222"/>
          <w:kern w:val="0"/>
          <w:sz w:val="24"/>
          <w:szCs w:val="24"/>
          <w:lang w:val="es-AR" w:eastAsia="es-UY"/>
          <w14:ligatures w14:val="none"/>
        </w:rPr>
        <w:t>Lc</w:t>
      </w:r>
      <w:proofErr w:type="spellEnd"/>
      <w:r w:rsidRPr="00A349CD">
        <w:rPr>
          <w:rFonts w:ascii="Arial" w:eastAsia="Times New Roman" w:hAnsi="Arial" w:cs="Arial"/>
          <w:color w:val="222222"/>
          <w:kern w:val="0"/>
          <w:sz w:val="24"/>
          <w:szCs w:val="24"/>
          <w:lang w:val="es-AR" w:eastAsia="es-UY"/>
          <w14:ligatures w14:val="none"/>
        </w:rPr>
        <w:t xml:space="preserve"> 9,17; </w:t>
      </w:r>
      <w:proofErr w:type="spellStart"/>
      <w:r w:rsidRPr="00A349CD">
        <w:rPr>
          <w:rFonts w:ascii="Arial" w:eastAsia="Times New Roman" w:hAnsi="Arial" w:cs="Arial"/>
          <w:color w:val="222222"/>
          <w:kern w:val="0"/>
          <w:sz w:val="24"/>
          <w:szCs w:val="24"/>
          <w:lang w:val="es-AR" w:eastAsia="es-UY"/>
          <w14:ligatures w14:val="none"/>
        </w:rPr>
        <w:t>Jn</w:t>
      </w:r>
      <w:proofErr w:type="spellEnd"/>
      <w:r w:rsidRPr="00A349CD">
        <w:rPr>
          <w:rFonts w:ascii="Arial" w:eastAsia="Times New Roman" w:hAnsi="Arial" w:cs="Arial"/>
          <w:color w:val="222222"/>
          <w:kern w:val="0"/>
          <w:sz w:val="24"/>
          <w:szCs w:val="24"/>
          <w:lang w:val="es-AR" w:eastAsia="es-UY"/>
          <w14:ligatures w14:val="none"/>
        </w:rPr>
        <w:t xml:space="preserve"> 6,12.13). El acento sigue puesto en los panes ya que se destaca que eso es lo sobrante (v.13) sin </w:t>
      </w:r>
      <w:proofErr w:type="gramStart"/>
      <w:r w:rsidRPr="00A349CD">
        <w:rPr>
          <w:rFonts w:ascii="Arial" w:eastAsia="Times New Roman" w:hAnsi="Arial" w:cs="Arial"/>
          <w:color w:val="222222"/>
          <w:kern w:val="0"/>
          <w:sz w:val="24"/>
          <w:szCs w:val="24"/>
          <w:lang w:val="es-AR" w:eastAsia="es-UY"/>
          <w14:ligatures w14:val="none"/>
        </w:rPr>
        <w:t>hacerse mención de</w:t>
      </w:r>
      <w:proofErr w:type="gramEnd"/>
      <w:r w:rsidRPr="00A349CD">
        <w:rPr>
          <w:rFonts w:ascii="Arial" w:eastAsia="Times New Roman" w:hAnsi="Arial" w:cs="Arial"/>
          <w:color w:val="222222"/>
          <w:kern w:val="0"/>
          <w:sz w:val="24"/>
          <w:szCs w:val="24"/>
          <w:lang w:val="es-AR" w:eastAsia="es-UY"/>
          <w14:ligatures w14:val="none"/>
        </w:rPr>
        <w:t xml:space="preserve"> los peces. Los </w:t>
      </w:r>
      <w:r w:rsidRPr="00A349CD">
        <w:rPr>
          <w:rFonts w:ascii="Arial" w:eastAsia="Times New Roman" w:hAnsi="Arial" w:cs="Arial"/>
          <w:i/>
          <w:iCs/>
          <w:color w:val="222222"/>
          <w:kern w:val="0"/>
          <w:sz w:val="24"/>
          <w:szCs w:val="24"/>
          <w:lang w:val="es-AR" w:eastAsia="es-UY"/>
          <w14:ligatures w14:val="none"/>
        </w:rPr>
        <w:t>canastos</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kófinos</w:t>
      </w:r>
      <w:proofErr w:type="spellEnd"/>
      <w:r w:rsidRPr="00A349CD">
        <w:rPr>
          <w:rFonts w:ascii="Arial" w:eastAsia="Times New Roman" w:hAnsi="Arial" w:cs="Arial"/>
          <w:color w:val="222222"/>
          <w:kern w:val="0"/>
          <w:sz w:val="24"/>
          <w:szCs w:val="24"/>
          <w:lang w:val="es-AR" w:eastAsia="es-UY"/>
          <w14:ligatures w14:val="none"/>
        </w:rPr>
        <w:t>) se encuentran en el NT sólo en referencia a este acontecimiento. La mención a los canastos como “</w:t>
      </w:r>
      <w:r w:rsidRPr="00A349CD">
        <w:rPr>
          <w:rFonts w:ascii="Arial" w:eastAsia="Times New Roman" w:hAnsi="Arial" w:cs="Arial"/>
          <w:i/>
          <w:iCs/>
          <w:color w:val="222222"/>
          <w:kern w:val="0"/>
          <w:sz w:val="24"/>
          <w:szCs w:val="24"/>
          <w:lang w:val="es-AR" w:eastAsia="es-UY"/>
          <w14:ligatures w14:val="none"/>
        </w:rPr>
        <w:t>doce</w:t>
      </w:r>
      <w:r w:rsidRPr="00A349CD">
        <w:rPr>
          <w:rFonts w:ascii="Arial" w:eastAsia="Times New Roman" w:hAnsi="Arial" w:cs="Arial"/>
          <w:color w:val="222222"/>
          <w:kern w:val="0"/>
          <w:sz w:val="24"/>
          <w:szCs w:val="24"/>
          <w:lang w:val="es-AR" w:eastAsia="es-UY"/>
          <w14:ligatures w14:val="none"/>
        </w:rPr>
        <w:t xml:space="preserve">” debe provenir del dato tradicional ya que la referencia al grupo de los Doce no es importante en Juan </w:t>
      </w:r>
      <w:r w:rsidRPr="00A349CD">
        <w:rPr>
          <w:rFonts w:ascii="Arial" w:eastAsia="Times New Roman" w:hAnsi="Arial" w:cs="Arial"/>
          <w:color w:val="222222"/>
          <w:kern w:val="0"/>
          <w:sz w:val="24"/>
          <w:szCs w:val="24"/>
          <w:lang w:val="es-AR" w:eastAsia="es-UY"/>
          <w14:ligatures w14:val="none"/>
        </w:rPr>
        <w:lastRenderedPageBreak/>
        <w:t>(6,67.70.71; 20,24). Los que “</w:t>
      </w:r>
      <w:r w:rsidRPr="00A349CD">
        <w:rPr>
          <w:rFonts w:ascii="Arial" w:eastAsia="Times New Roman" w:hAnsi="Arial" w:cs="Arial"/>
          <w:i/>
          <w:iCs/>
          <w:color w:val="222222"/>
          <w:kern w:val="0"/>
          <w:sz w:val="24"/>
          <w:szCs w:val="24"/>
          <w:lang w:val="es-AR" w:eastAsia="es-UY"/>
          <w14:ligatures w14:val="none"/>
        </w:rPr>
        <w:t>comieron</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bibrôskô</w:t>
      </w:r>
      <w:proofErr w:type="spellEnd"/>
      <w:r w:rsidRPr="00A349CD">
        <w:rPr>
          <w:rFonts w:ascii="Arial" w:eastAsia="Times New Roman" w:hAnsi="Arial" w:cs="Arial"/>
          <w:color w:val="222222"/>
          <w:kern w:val="0"/>
          <w:sz w:val="24"/>
          <w:szCs w:val="24"/>
          <w:lang w:val="es-AR" w:eastAsia="es-UY"/>
          <w14:ligatures w14:val="none"/>
        </w:rPr>
        <w:t>): se utiliza un término extraño que sólo aquí se encuentra en el NT. “</w:t>
      </w:r>
      <w:r w:rsidRPr="00A349CD">
        <w:rPr>
          <w:rFonts w:ascii="Arial" w:eastAsia="Times New Roman" w:hAnsi="Arial" w:cs="Arial"/>
          <w:i/>
          <w:iCs/>
          <w:color w:val="222222"/>
          <w:kern w:val="0"/>
          <w:sz w:val="24"/>
          <w:szCs w:val="24"/>
          <w:lang w:val="es-AR" w:eastAsia="es-UY"/>
          <w14:ligatures w14:val="none"/>
        </w:rPr>
        <w:t>Para que nada se pierda</w:t>
      </w:r>
      <w:r w:rsidRPr="00A349CD">
        <w:rPr>
          <w:rFonts w:ascii="Arial" w:eastAsia="Times New Roman" w:hAnsi="Arial" w:cs="Arial"/>
          <w:color w:val="222222"/>
          <w:kern w:val="0"/>
          <w:sz w:val="24"/>
          <w:szCs w:val="24"/>
          <w:lang w:val="es-AR" w:eastAsia="es-UY"/>
          <w14:ligatures w14:val="none"/>
        </w:rPr>
        <w:t>” es tema habitual en Juan (6,39; 10,28; 17,12; 18,9).</w:t>
      </w:r>
    </w:p>
    <w:p w14:paraId="4688B4DD"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058F5A68"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La reacción de los </w:t>
      </w:r>
      <w:r w:rsidRPr="00A349CD">
        <w:rPr>
          <w:rFonts w:ascii="Arial" w:eastAsia="Times New Roman" w:hAnsi="Arial" w:cs="Arial"/>
          <w:i/>
          <w:iCs/>
          <w:color w:val="222222"/>
          <w:kern w:val="0"/>
          <w:sz w:val="24"/>
          <w:szCs w:val="24"/>
          <w:lang w:val="es-AR" w:eastAsia="es-UY"/>
          <w14:ligatures w14:val="none"/>
        </w:rPr>
        <w:t>hombres</w:t>
      </w:r>
      <w:r w:rsidRPr="00A349CD">
        <w:rPr>
          <w:rFonts w:ascii="Arial" w:eastAsia="Times New Roman" w:hAnsi="Arial" w:cs="Arial"/>
          <w:color w:val="222222"/>
          <w:kern w:val="0"/>
          <w:sz w:val="24"/>
          <w:szCs w:val="24"/>
          <w:lang w:val="es-AR" w:eastAsia="es-UY"/>
          <w14:ligatures w14:val="none"/>
        </w:rPr>
        <w:t> al </w:t>
      </w:r>
      <w:r w:rsidRPr="00A349CD">
        <w:rPr>
          <w:rFonts w:ascii="Arial" w:eastAsia="Times New Roman" w:hAnsi="Arial" w:cs="Arial"/>
          <w:i/>
          <w:iCs/>
          <w:color w:val="222222"/>
          <w:kern w:val="0"/>
          <w:sz w:val="24"/>
          <w:szCs w:val="24"/>
          <w:lang w:val="es-AR" w:eastAsia="es-UY"/>
          <w14:ligatures w14:val="none"/>
        </w:rPr>
        <w:t>ver</w:t>
      </w:r>
      <w:r w:rsidRPr="00A349CD">
        <w:rPr>
          <w:rFonts w:ascii="Arial" w:eastAsia="Times New Roman" w:hAnsi="Arial" w:cs="Arial"/>
          <w:color w:val="222222"/>
          <w:kern w:val="0"/>
          <w:sz w:val="24"/>
          <w:szCs w:val="24"/>
          <w:lang w:val="es-AR" w:eastAsia="es-UY"/>
          <w14:ligatures w14:val="none"/>
        </w:rPr>
        <w:t> (</w:t>
      </w:r>
      <w:proofErr w:type="spellStart"/>
      <w:r w:rsidRPr="00A349CD">
        <w:rPr>
          <w:rFonts w:ascii="Arial" w:eastAsia="Times New Roman" w:hAnsi="Arial" w:cs="Arial"/>
          <w:i/>
          <w:iCs/>
          <w:color w:val="222222"/>
          <w:kern w:val="0"/>
          <w:sz w:val="24"/>
          <w:szCs w:val="24"/>
          <w:lang w:val="es-AR" w:eastAsia="es-UY"/>
          <w14:ligatures w14:val="none"/>
        </w:rPr>
        <w:t>oraô</w:t>
      </w:r>
      <w:proofErr w:type="spellEnd"/>
      <w:r w:rsidRPr="00A349CD">
        <w:rPr>
          <w:rFonts w:ascii="Arial" w:eastAsia="Times New Roman" w:hAnsi="Arial" w:cs="Arial"/>
          <w:color w:val="222222"/>
          <w:kern w:val="0"/>
          <w:sz w:val="24"/>
          <w:szCs w:val="24"/>
          <w:lang w:val="es-AR" w:eastAsia="es-UY"/>
          <w14:ligatures w14:val="none"/>
        </w:rPr>
        <w:t>) el </w:t>
      </w:r>
      <w:r w:rsidRPr="00A349CD">
        <w:rPr>
          <w:rFonts w:ascii="Arial" w:eastAsia="Times New Roman" w:hAnsi="Arial" w:cs="Arial"/>
          <w:i/>
          <w:iCs/>
          <w:color w:val="222222"/>
          <w:kern w:val="0"/>
          <w:sz w:val="24"/>
          <w:szCs w:val="24"/>
          <w:lang w:val="es-AR" w:eastAsia="es-UY"/>
          <w14:ligatures w14:val="none"/>
        </w:rPr>
        <w:t>signo</w:t>
      </w:r>
      <w:r w:rsidRPr="00A349CD">
        <w:rPr>
          <w:rFonts w:ascii="Arial" w:eastAsia="Times New Roman" w:hAnsi="Arial" w:cs="Arial"/>
          <w:color w:val="222222"/>
          <w:kern w:val="0"/>
          <w:sz w:val="24"/>
          <w:szCs w:val="24"/>
          <w:lang w:val="es-AR" w:eastAsia="es-UY"/>
          <w14:ligatures w14:val="none"/>
        </w:rPr>
        <w:t> [con este término empieza y termina la unidad, vv.2.14] reconocen a Jesús como “</w:t>
      </w:r>
      <w:r w:rsidRPr="00A349CD">
        <w:rPr>
          <w:rFonts w:ascii="Arial" w:eastAsia="Times New Roman" w:hAnsi="Arial" w:cs="Arial"/>
          <w:i/>
          <w:iCs/>
          <w:color w:val="222222"/>
          <w:kern w:val="0"/>
          <w:sz w:val="24"/>
          <w:szCs w:val="24"/>
          <w:lang w:val="es-AR" w:eastAsia="es-UY"/>
          <w14:ligatures w14:val="none"/>
        </w:rPr>
        <w:t>profeta</w:t>
      </w:r>
      <w:r w:rsidRPr="00A349CD">
        <w:rPr>
          <w:rFonts w:ascii="Arial" w:eastAsia="Times New Roman" w:hAnsi="Arial" w:cs="Arial"/>
          <w:color w:val="222222"/>
          <w:kern w:val="0"/>
          <w:sz w:val="24"/>
          <w:szCs w:val="24"/>
          <w:lang w:val="es-AR" w:eastAsia="es-UY"/>
          <w14:ligatures w14:val="none"/>
        </w:rPr>
        <w:t>”, el “</w:t>
      </w:r>
      <w:r w:rsidRPr="00A349CD">
        <w:rPr>
          <w:rFonts w:ascii="Arial" w:eastAsia="Times New Roman" w:hAnsi="Arial" w:cs="Arial"/>
          <w:i/>
          <w:iCs/>
          <w:color w:val="222222"/>
          <w:kern w:val="0"/>
          <w:sz w:val="24"/>
          <w:szCs w:val="24"/>
          <w:lang w:val="es-AR" w:eastAsia="es-UY"/>
          <w14:ligatures w14:val="none"/>
        </w:rPr>
        <w:t>que  iba a venir a este mundo</w:t>
      </w:r>
      <w:r w:rsidRPr="00A349CD">
        <w:rPr>
          <w:rFonts w:ascii="Arial" w:eastAsia="Times New Roman" w:hAnsi="Arial" w:cs="Arial"/>
          <w:color w:val="222222"/>
          <w:kern w:val="0"/>
          <w:sz w:val="24"/>
          <w:szCs w:val="24"/>
          <w:lang w:val="es-AR" w:eastAsia="es-UY"/>
          <w14:ligatures w14:val="none"/>
        </w:rPr>
        <w:t>” (v.14). Ya sabíamos que Jesús es la luz “que viene al mundo” (3,19; 12,46), que “viene al mundo” para un “juicio” (9,39), o mejor “para salvar” (12,47), el “hijo de Dios que iba a venir al mundo” (11,27) para “dar testimonio de la verdad” (18,37), aunque también “viene el príncipe de este mundo” (14,30). En otras ocasiones – en Juan – en los procesos de revelación el reconocimiento de Jesús como profeta es un paso positivo en la fe (cf. 4,44; 7,52) pero que luego será superado (cf. 4,19; 9,17; cf. 7,40). De eso se trata el discurso que viene a continuación (en próximos domingos).</w:t>
      </w:r>
    </w:p>
    <w:p w14:paraId="678BEC45"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7DF3FE83"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La constatación de que no han comprendido plenamente el rol de Jesús viene manifestada en su “</w:t>
      </w:r>
      <w:r w:rsidRPr="00A349CD">
        <w:rPr>
          <w:rFonts w:ascii="Arial" w:eastAsia="Times New Roman" w:hAnsi="Arial" w:cs="Arial"/>
          <w:i/>
          <w:iCs/>
          <w:color w:val="222222"/>
          <w:kern w:val="0"/>
          <w:sz w:val="24"/>
          <w:szCs w:val="24"/>
          <w:lang w:val="es-AR" w:eastAsia="es-UY"/>
          <w14:ligatures w14:val="none"/>
        </w:rPr>
        <w:t>huida</w:t>
      </w:r>
      <w:r w:rsidRPr="00A349CD">
        <w:rPr>
          <w:rFonts w:ascii="Arial" w:eastAsia="Times New Roman" w:hAnsi="Arial" w:cs="Arial"/>
          <w:color w:val="222222"/>
          <w:kern w:val="0"/>
          <w:sz w:val="24"/>
          <w:szCs w:val="24"/>
          <w:lang w:val="es-AR" w:eastAsia="es-UY"/>
          <w14:ligatures w14:val="none"/>
        </w:rPr>
        <w:t>” al “</w:t>
      </w:r>
      <w:r w:rsidRPr="00A349CD">
        <w:rPr>
          <w:rFonts w:ascii="Arial" w:eastAsia="Times New Roman" w:hAnsi="Arial" w:cs="Arial"/>
          <w:i/>
          <w:iCs/>
          <w:color w:val="222222"/>
          <w:kern w:val="0"/>
          <w:sz w:val="24"/>
          <w:szCs w:val="24"/>
          <w:lang w:val="es-AR" w:eastAsia="es-UY"/>
          <w14:ligatures w14:val="none"/>
        </w:rPr>
        <w:t>monte</w:t>
      </w:r>
      <w:r w:rsidRPr="00A349CD">
        <w:rPr>
          <w:rFonts w:ascii="Arial" w:eastAsia="Times New Roman" w:hAnsi="Arial" w:cs="Arial"/>
          <w:color w:val="222222"/>
          <w:kern w:val="0"/>
          <w:sz w:val="24"/>
          <w:szCs w:val="24"/>
          <w:lang w:val="es-AR" w:eastAsia="es-UY"/>
          <w14:ligatures w14:val="none"/>
        </w:rPr>
        <w:t>” [nuevo término que se repite al comienzo y al final de la unidad]. Jesús sabe que pretenden “</w:t>
      </w:r>
      <w:r w:rsidRPr="00A349CD">
        <w:rPr>
          <w:rFonts w:ascii="Arial" w:eastAsia="Times New Roman" w:hAnsi="Arial" w:cs="Arial"/>
          <w:i/>
          <w:iCs/>
          <w:color w:val="222222"/>
          <w:kern w:val="0"/>
          <w:sz w:val="24"/>
          <w:szCs w:val="24"/>
          <w:lang w:val="es-AR" w:eastAsia="es-UY"/>
          <w14:ligatures w14:val="none"/>
        </w:rPr>
        <w:t>forzarlo</w:t>
      </w:r>
      <w:r w:rsidRPr="00A349CD">
        <w:rPr>
          <w:rFonts w:ascii="Arial" w:eastAsia="Times New Roman" w:hAnsi="Arial" w:cs="Arial"/>
          <w:color w:val="222222"/>
          <w:kern w:val="0"/>
          <w:sz w:val="24"/>
          <w:szCs w:val="24"/>
          <w:lang w:val="es-AR" w:eastAsia="es-UY"/>
          <w14:ligatures w14:val="none"/>
        </w:rPr>
        <w:t>” (arrebatarlo, cf. 10,12.28.29) y hacerlo “</w:t>
      </w:r>
      <w:r w:rsidRPr="00A349CD">
        <w:rPr>
          <w:rFonts w:ascii="Arial" w:eastAsia="Times New Roman" w:hAnsi="Arial" w:cs="Arial"/>
          <w:i/>
          <w:iCs/>
          <w:color w:val="222222"/>
          <w:kern w:val="0"/>
          <w:sz w:val="24"/>
          <w:szCs w:val="24"/>
          <w:lang w:val="es-AR" w:eastAsia="es-UY"/>
          <w14:ligatures w14:val="none"/>
        </w:rPr>
        <w:t>rey</w:t>
      </w:r>
      <w:r w:rsidRPr="00A349CD">
        <w:rPr>
          <w:rFonts w:ascii="Arial" w:eastAsia="Times New Roman" w:hAnsi="Arial" w:cs="Arial"/>
          <w:color w:val="222222"/>
          <w:kern w:val="0"/>
          <w:sz w:val="24"/>
          <w:szCs w:val="24"/>
          <w:lang w:val="es-AR" w:eastAsia="es-UY"/>
          <w14:ligatures w14:val="none"/>
        </w:rPr>
        <w:t>”. Nosotros sabemos que Jesús lo es (1,49; 12,13.15; 18,37) pero un rey que no es “de este mundo” de incredulidad, de violencia y muerte. El “reinado” de Jesús (en contraposición al “príncipe de este mundo”) es un reinado de verdad y de vida (cf. 8,44). Juan se sigue moviendo en la ambigüedad del comienzo, lo que le permitirá seguir avanzando en el discurso revelador.</w:t>
      </w:r>
    </w:p>
    <w:p w14:paraId="1477D391"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53FC0B69"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074E9BA8"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El video con comentario al evangelio en</w:t>
      </w:r>
    </w:p>
    <w:p w14:paraId="6DB62DB5"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hyperlink r:id="rId5" w:tgtFrame="_blank" w:history="1">
        <w:r w:rsidRPr="00A349CD">
          <w:rPr>
            <w:rFonts w:ascii="Arial" w:eastAsia="Times New Roman" w:hAnsi="Arial" w:cs="Arial"/>
            <w:color w:val="1155CC"/>
            <w:kern w:val="0"/>
            <w:sz w:val="24"/>
            <w:szCs w:val="24"/>
            <w:u w:val="single"/>
            <w:lang w:val="es-AR" w:eastAsia="es-UY"/>
            <w14:ligatures w14:val="none"/>
          </w:rPr>
          <w:t>https://youtu.be/_I0jT0kjqY0</w:t>
        </w:r>
      </w:hyperlink>
    </w:p>
    <w:p w14:paraId="01046302"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o también en</w:t>
      </w:r>
    </w:p>
    <w:p w14:paraId="2056E6B8"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hyperlink r:id="rId6" w:tgtFrame="_blank" w:history="1">
        <w:r w:rsidRPr="00A349CD">
          <w:rPr>
            <w:rFonts w:ascii="Arial" w:eastAsia="Times New Roman" w:hAnsi="Arial" w:cs="Arial"/>
            <w:color w:val="1155CC"/>
            <w:kern w:val="0"/>
            <w:sz w:val="24"/>
            <w:szCs w:val="24"/>
            <w:u w:val="single"/>
            <w:lang w:val="es-AR" w:eastAsia="es-UY"/>
            <w14:ligatures w14:val="none"/>
          </w:rPr>
          <w:t>https://blogeduopp1.blogspot.com/2024/07/video-con-comentario-al-evangelio-del_22.html</w:t>
        </w:r>
      </w:hyperlink>
    </w:p>
    <w:p w14:paraId="40DDF404"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1DE71443"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349CD">
        <w:rPr>
          <w:rFonts w:ascii="Arial" w:eastAsia="Times New Roman" w:hAnsi="Arial" w:cs="Arial"/>
          <w:color w:val="222222"/>
          <w:kern w:val="0"/>
          <w:sz w:val="24"/>
          <w:szCs w:val="24"/>
          <w:lang w:val="es-AR" w:eastAsia="es-UY"/>
          <w14:ligatures w14:val="none"/>
        </w:rPr>
        <w:t> </w:t>
      </w:r>
    </w:p>
    <w:p w14:paraId="4500FF31" w14:textId="77777777" w:rsidR="00A349CD" w:rsidRPr="00A349CD" w:rsidRDefault="00A349CD" w:rsidP="00A349CD">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A349CD">
        <w:rPr>
          <w:rFonts w:ascii="Arial" w:eastAsia="Times New Roman" w:hAnsi="Arial" w:cs="Arial"/>
          <w:color w:val="222222"/>
          <w:kern w:val="0"/>
          <w:sz w:val="24"/>
          <w:szCs w:val="24"/>
          <w:lang w:val="pt-PT" w:eastAsia="es-UY"/>
          <w14:ligatures w14:val="none"/>
        </w:rPr>
        <w:t>Foto tomada de </w:t>
      </w:r>
      <w:hyperlink r:id="rId7" w:tgtFrame="_blank" w:history="1">
        <w:r w:rsidRPr="00A349CD">
          <w:rPr>
            <w:rFonts w:ascii="Arial" w:eastAsia="Times New Roman" w:hAnsi="Arial" w:cs="Arial"/>
            <w:color w:val="1155CC"/>
            <w:kern w:val="0"/>
            <w:sz w:val="24"/>
            <w:szCs w:val="24"/>
            <w:u w:val="single"/>
            <w:lang w:val="pt-PT" w:eastAsia="es-UY"/>
            <w14:ligatures w14:val="none"/>
          </w:rPr>
          <w:t>www.cipecar.org</w:t>
        </w:r>
      </w:hyperlink>
    </w:p>
    <w:p w14:paraId="524AE520" w14:textId="77777777" w:rsidR="00A349CD" w:rsidRPr="00A349CD" w:rsidRDefault="00A349CD" w:rsidP="00A349CD">
      <w:pPr>
        <w:shd w:val="clear" w:color="auto" w:fill="FFFFFF"/>
        <w:spacing w:after="0" w:line="240" w:lineRule="auto"/>
        <w:rPr>
          <w:rFonts w:ascii="Arial" w:eastAsia="Times New Roman" w:hAnsi="Arial" w:cs="Arial"/>
          <w:color w:val="888888"/>
          <w:kern w:val="0"/>
          <w:sz w:val="24"/>
          <w:szCs w:val="24"/>
          <w:lang w:val="pt-PT" w:eastAsia="es-UY"/>
          <w14:ligatures w14:val="none"/>
        </w:rPr>
      </w:pPr>
      <w:r w:rsidRPr="00A349CD">
        <w:rPr>
          <w:rFonts w:ascii="Arial" w:eastAsia="Times New Roman" w:hAnsi="Arial" w:cs="Arial"/>
          <w:color w:val="888888"/>
          <w:kern w:val="0"/>
          <w:sz w:val="24"/>
          <w:szCs w:val="24"/>
          <w:lang w:val="pt-PT" w:eastAsia="es-UY"/>
          <w14:ligatures w14:val="none"/>
        </w:rPr>
        <w:t> </w:t>
      </w:r>
    </w:p>
    <w:p w14:paraId="6971BB82" w14:textId="77777777" w:rsidR="00926044" w:rsidRPr="00A349CD" w:rsidRDefault="00926044">
      <w:pPr>
        <w:rPr>
          <w:lang w:val="pt-PT"/>
        </w:rPr>
      </w:pPr>
    </w:p>
    <w:sectPr w:rsidR="00926044" w:rsidRPr="00A34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CD"/>
    <w:rsid w:val="007A2DBD"/>
    <w:rsid w:val="00926044"/>
    <w:rsid w:val="00A349C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4302"/>
  <w15:chartTrackingRefBased/>
  <w15:docId w15:val="{E04D1BA6-B809-4A80-9EF6-D9F195B5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4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34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49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49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49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49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49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49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49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49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349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49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49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49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49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49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49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49CD"/>
    <w:rPr>
      <w:rFonts w:eastAsiaTheme="majorEastAsia" w:cstheme="majorBidi"/>
      <w:color w:val="272727" w:themeColor="text1" w:themeTint="D8"/>
    </w:rPr>
  </w:style>
  <w:style w:type="paragraph" w:styleId="Ttulo">
    <w:name w:val="Title"/>
    <w:basedOn w:val="Normal"/>
    <w:next w:val="Normal"/>
    <w:link w:val="TtuloCar"/>
    <w:uiPriority w:val="10"/>
    <w:qFormat/>
    <w:rsid w:val="00A34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49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49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49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49CD"/>
    <w:pPr>
      <w:spacing w:before="160"/>
      <w:jc w:val="center"/>
    </w:pPr>
    <w:rPr>
      <w:i/>
      <w:iCs/>
      <w:color w:val="404040" w:themeColor="text1" w:themeTint="BF"/>
    </w:rPr>
  </w:style>
  <w:style w:type="character" w:customStyle="1" w:styleId="CitaCar">
    <w:name w:val="Cita Car"/>
    <w:basedOn w:val="Fuentedeprrafopredeter"/>
    <w:link w:val="Cita"/>
    <w:uiPriority w:val="29"/>
    <w:rsid w:val="00A349CD"/>
    <w:rPr>
      <w:i/>
      <w:iCs/>
      <w:color w:val="404040" w:themeColor="text1" w:themeTint="BF"/>
    </w:rPr>
  </w:style>
  <w:style w:type="paragraph" w:styleId="Prrafodelista">
    <w:name w:val="List Paragraph"/>
    <w:basedOn w:val="Normal"/>
    <w:uiPriority w:val="34"/>
    <w:qFormat/>
    <w:rsid w:val="00A349CD"/>
    <w:pPr>
      <w:ind w:left="720"/>
      <w:contextualSpacing/>
    </w:pPr>
  </w:style>
  <w:style w:type="character" w:styleId="nfasisintenso">
    <w:name w:val="Intense Emphasis"/>
    <w:basedOn w:val="Fuentedeprrafopredeter"/>
    <w:uiPriority w:val="21"/>
    <w:qFormat/>
    <w:rsid w:val="00A349CD"/>
    <w:rPr>
      <w:i/>
      <w:iCs/>
      <w:color w:val="0F4761" w:themeColor="accent1" w:themeShade="BF"/>
    </w:rPr>
  </w:style>
  <w:style w:type="paragraph" w:styleId="Citadestacada">
    <w:name w:val="Intense Quote"/>
    <w:basedOn w:val="Normal"/>
    <w:next w:val="Normal"/>
    <w:link w:val="CitadestacadaCar"/>
    <w:uiPriority w:val="30"/>
    <w:qFormat/>
    <w:rsid w:val="00A34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49CD"/>
    <w:rPr>
      <w:i/>
      <w:iCs/>
      <w:color w:val="0F4761" w:themeColor="accent1" w:themeShade="BF"/>
    </w:rPr>
  </w:style>
  <w:style w:type="character" w:styleId="Referenciaintensa">
    <w:name w:val="Intense Reference"/>
    <w:basedOn w:val="Fuentedeprrafopredeter"/>
    <w:uiPriority w:val="32"/>
    <w:qFormat/>
    <w:rsid w:val="00A349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469957">
      <w:bodyDiv w:val="1"/>
      <w:marLeft w:val="0"/>
      <w:marRight w:val="0"/>
      <w:marTop w:val="0"/>
      <w:marBottom w:val="0"/>
      <w:divBdr>
        <w:top w:val="none" w:sz="0" w:space="0" w:color="auto"/>
        <w:left w:val="none" w:sz="0" w:space="0" w:color="auto"/>
        <w:bottom w:val="none" w:sz="0" w:space="0" w:color="auto"/>
        <w:right w:val="none" w:sz="0" w:space="0" w:color="auto"/>
      </w:divBdr>
      <w:divsChild>
        <w:div w:id="45106930">
          <w:marLeft w:val="0"/>
          <w:marRight w:val="0"/>
          <w:marTop w:val="0"/>
          <w:marBottom w:val="0"/>
          <w:divBdr>
            <w:top w:val="none" w:sz="0" w:space="0" w:color="auto"/>
            <w:left w:val="none" w:sz="0" w:space="0" w:color="auto"/>
            <w:bottom w:val="none" w:sz="0" w:space="0" w:color="auto"/>
            <w:right w:val="none" w:sz="0" w:space="0" w:color="auto"/>
          </w:divBdr>
          <w:divsChild>
            <w:div w:id="18647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61599817971192816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6159981797119281678" TargetMode="External"/><Relationship Id="rId5" Type="http://schemas.openxmlformats.org/officeDocument/2006/relationships/hyperlink" Target="https://www.blogger.com/blog/post/edit/2845060600014161194/6159981797119281678"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2555</Words>
  <Characters>14054</Characters>
  <Application>Microsoft Office Word</Application>
  <DocSecurity>0</DocSecurity>
  <Lines>117</Lines>
  <Paragraphs>33</Paragraphs>
  <ScaleCrop>false</ScaleCrop>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2024-07-23T21:16:00Z</dcterms:created>
  <dcterms:modified xsi:type="dcterms:W3CDTF">2024-07-23T21:17:00Z</dcterms:modified>
</cp:coreProperties>
</file>