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71020" w14:textId="63C662A1" w:rsidR="000F2D5A" w:rsidRPr="000F2D5A" w:rsidRDefault="000F2D5A" w:rsidP="000F2D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B0E1" w:themeColor="accent1" w:themeTint="99"/>
          <w:kern w:val="0"/>
          <w:sz w:val="56"/>
          <w:szCs w:val="56"/>
          <w:lang w:eastAsia="es-UY"/>
          <w14:ligatures w14:val="none"/>
        </w:rPr>
      </w:pPr>
      <w:r w:rsidRPr="000F2D5A">
        <w:rPr>
          <w:rFonts w:ascii="Arial" w:eastAsia="Times New Roman" w:hAnsi="Arial" w:cs="Arial"/>
          <w:b/>
          <w:bCs/>
          <w:color w:val="45B0E1" w:themeColor="accent1" w:themeTint="99"/>
          <w:kern w:val="0"/>
          <w:sz w:val="56"/>
          <w:szCs w:val="56"/>
          <w:lang w:eastAsia="es-UY"/>
          <w14:ligatures w14:val="none"/>
        </w:rPr>
        <w:t>40 años del MST</w:t>
      </w:r>
    </w:p>
    <w:p w14:paraId="60F79E38" w14:textId="243A93BE" w:rsidR="000F2D5A" w:rsidRPr="000F2D5A" w:rsidRDefault="000F2D5A" w:rsidP="000F2D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B0E1" w:themeColor="accent1" w:themeTint="99"/>
          <w:kern w:val="0"/>
          <w:sz w:val="40"/>
          <w:szCs w:val="40"/>
          <w:lang w:eastAsia="es-UY"/>
          <w14:ligatures w14:val="none"/>
        </w:rPr>
      </w:pPr>
      <w:r w:rsidRPr="000F2D5A">
        <w:rPr>
          <w:rFonts w:ascii="Arial" w:eastAsia="Times New Roman" w:hAnsi="Arial" w:cs="Arial"/>
          <w:b/>
          <w:bCs/>
          <w:color w:val="45B0E1" w:themeColor="accent1" w:themeTint="99"/>
          <w:kern w:val="0"/>
          <w:sz w:val="40"/>
          <w:szCs w:val="40"/>
          <w:lang w:eastAsia="es-UY"/>
          <w14:ligatures w14:val="none"/>
        </w:rPr>
        <w:t xml:space="preserve">Artículo de Frei </w:t>
      </w:r>
      <w:proofErr w:type="spellStart"/>
      <w:r w:rsidRPr="000F2D5A">
        <w:rPr>
          <w:rFonts w:ascii="Arial" w:eastAsia="Times New Roman" w:hAnsi="Arial" w:cs="Arial"/>
          <w:b/>
          <w:bCs/>
          <w:color w:val="45B0E1" w:themeColor="accent1" w:themeTint="99"/>
          <w:kern w:val="0"/>
          <w:sz w:val="40"/>
          <w:szCs w:val="40"/>
          <w:lang w:eastAsia="es-UY"/>
          <w14:ligatures w14:val="none"/>
        </w:rPr>
        <w:t>Betto</w:t>
      </w:r>
      <w:proofErr w:type="spellEnd"/>
    </w:p>
    <w:p w14:paraId="734C853B" w14:textId="77777777" w:rsidR="000F2D5A" w:rsidRPr="000F2D5A" w:rsidRDefault="000F2D5A" w:rsidP="000F2D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B0E1" w:themeColor="accent1" w:themeTint="99"/>
          <w:kern w:val="0"/>
          <w:sz w:val="56"/>
          <w:szCs w:val="56"/>
          <w:lang w:eastAsia="es-UY"/>
          <w14:ligatures w14:val="none"/>
        </w:rPr>
      </w:pPr>
    </w:p>
    <w:p w14:paraId="3E297863" w14:textId="610A06E3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"A pesar de la fuerza del 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Brasil todavía ostenta el vergonzoso título de tener la segunda mayor concentración de tierra del planeta, con el 42,5% de las propiedades bajo el control de menos del 1% de los propietarios (DIEESE, 2011). Y más de 90.000 trabajadores sin tierra continúan acampados, muchos de ellos desde hace años, viviendo bajo lonas negras, cerca de grandes propiedades", escribe </w:t>
      </w:r>
      <w:hyperlink r:id="rId4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 xml:space="preserve"> Frei </w:t>
        </w:r>
        <w:proofErr w:type="spellStart"/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Betto</w:t>
        </w:r>
        <w:proofErr w:type="spellEnd"/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escritor, autor de </w:t>
      </w:r>
      <w:r w:rsidRPr="00153594">
        <w:rPr>
          <w:rFonts w:ascii="Arial" w:eastAsia="Times New Roman" w:hAnsi="Arial" w:cs="Arial"/>
          <w:b/>
          <w:bCs/>
          <w:i/>
          <w:iCs/>
          <w:color w:val="333333"/>
          <w:kern w:val="0"/>
          <w:sz w:val="26"/>
          <w:szCs w:val="26"/>
          <w:lang w:eastAsia="es-UY"/>
          <w14:ligatures w14:val="none"/>
        </w:rPr>
        <w:t xml:space="preserve">Jesús Rebelde: Mateus, o </w:t>
      </w:r>
      <w:proofErr w:type="spellStart"/>
      <w:r w:rsidRPr="00153594">
        <w:rPr>
          <w:rFonts w:ascii="Arial" w:eastAsia="Times New Roman" w:hAnsi="Arial" w:cs="Arial"/>
          <w:b/>
          <w:bCs/>
          <w:i/>
          <w:iCs/>
          <w:color w:val="333333"/>
          <w:kern w:val="0"/>
          <w:sz w:val="26"/>
          <w:szCs w:val="26"/>
          <w:lang w:eastAsia="es-UY"/>
          <w14:ligatures w14:val="none"/>
        </w:rPr>
        <w:t>Gospel</w:t>
      </w:r>
      <w:proofErr w:type="spellEnd"/>
      <w:r w:rsidRPr="00153594">
        <w:rPr>
          <w:rFonts w:ascii="Arial" w:eastAsia="Times New Roman" w:hAnsi="Arial" w:cs="Arial"/>
          <w:b/>
          <w:bCs/>
          <w:i/>
          <w:iCs/>
          <w:color w:val="333333"/>
          <w:kern w:val="0"/>
          <w:sz w:val="26"/>
          <w:szCs w:val="26"/>
          <w:lang w:eastAsia="es-UY"/>
          <w14:ligatures w14:val="none"/>
        </w:rPr>
        <w:t xml:space="preserve"> da </w:t>
      </w:r>
      <w:proofErr w:type="spellStart"/>
      <w:r w:rsidRPr="00153594">
        <w:rPr>
          <w:rFonts w:ascii="Arial" w:eastAsia="Times New Roman" w:hAnsi="Arial" w:cs="Arial"/>
          <w:b/>
          <w:bCs/>
          <w:i/>
          <w:iCs/>
          <w:color w:val="333333"/>
          <w:kern w:val="0"/>
          <w:sz w:val="26"/>
          <w:szCs w:val="26"/>
          <w:lang w:eastAsia="es-UY"/>
          <w14:ligatures w14:val="none"/>
        </w:rPr>
        <w:t>Rupture</w:t>
      </w:r>
      <w:proofErr w:type="spellEnd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 (</w:t>
      </w:r>
      <w:proofErr w:type="spellStart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Vozes</w:t>
      </w:r>
      <w:proofErr w:type="spellEnd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), entre otros libros.</w:t>
      </w:r>
    </w:p>
    <w:p w14:paraId="2E1D1803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57FC4C4C" w14:textId="77777777" w:rsidR="00153594" w:rsidRDefault="00153594" w:rsidP="0015359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  <w:r w:rsidRPr="0015359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  <w:t>Aquí está el artículo.</w:t>
      </w:r>
    </w:p>
    <w:p w14:paraId="7BE63DC8" w14:textId="77777777" w:rsidR="00153594" w:rsidRPr="00153594" w:rsidRDefault="00153594" w:rsidP="0015359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es-UY"/>
          <w14:ligatures w14:val="none"/>
        </w:rPr>
      </w:pPr>
    </w:p>
    <w:p w14:paraId="0507F3C1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El </w:t>
      </w:r>
      <w:hyperlink r:id="rId5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MST (Movimiento de Trabajadores Rurales Sin Tierra)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tuvo su origen en 1982, cuando 30 trabajadores rurales y 22 agentes de pastoreo vinculados a la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CPT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(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Comisión Pastoral de la Tierra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) se reunieron en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Goiânia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</w:t>
      </w:r>
    </w:p>
    <w:p w14:paraId="1FE1ACAD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1D1ED50F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La </w:t>
      </w:r>
      <w:hyperlink r:id="rId6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dictadura militar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estaba decayendo debido al fracaso económico y a la creciente movilización de movimientos populares, como las huelgas metalúrgicas en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la región ABC de São Paulo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 </w:t>
      </w:r>
      <w:hyperlink r:id="rId7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El sindicalismo combativo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renacía ,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PT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había sido fundado dos años antes, los exiliados regresaban, la redemocratización del país tocaba a la puerta.</w:t>
      </w:r>
    </w:p>
    <w:p w14:paraId="2C440B5E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42E05ECA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Las luchas campesinas por el acceso a la tierra resurgieron y la cuestión agraria tomó una nueva configuración con la mecanización del campo, el </w:t>
      </w:r>
      <w:hyperlink r:id="rId8" w:anchor=":~:text=O%20uso%20excessivo%20e%20indiscriminado,conhecido%20como%20PL%20do%20Veneno.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uso excesivo de pesticidas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subsidios estatales y exenciones fiscales para la expansión de latifundios centrados en </w:t>
      </w:r>
      <w:hyperlink r:id="rId9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monocultivos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En algunas regiones se vienen produciendo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ocupaciones de tierras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desde 1979 , apoyadas por la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CPT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Se señaló la importancia de un movimiento autónomo, desconectado de las estructuras de la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Iglesia católica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para articular las luchas por la tierra . Ocurrió dos años después, en 1984, cuando 92 dirigentes campesinos decidieron crear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</w:t>
      </w:r>
    </w:p>
    <w:p w14:paraId="25B39513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34A14A05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Doce años después, en 1996,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MST,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ya organizado en todas las regiones del país, conquistó tierras para miles de familias, y sus campamentos y asentamientos recibieron apoyo desde dentro y fuera de Brasil. Ese año, se hizo realmente conocido cuando organizó una marcha campesina en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Pará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hacia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Belém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para exigir una audiencia con el gobernador </w:t>
      </w:r>
      <w:proofErr w:type="spellStart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fldChar w:fldCharType="begin"/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instrText>HYPERLINK "https://www.ihu.unisinos.br/noticias/517740-morre-almir-gabriel-governador-do-massacre-de-eldorado-dos-carajas-" \t "_blank"</w:instrTex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fldChar w:fldCharType="separate"/>
      </w:r>
      <w:r w:rsidRPr="00153594">
        <w:rPr>
          <w:rFonts w:ascii="Arial" w:eastAsia="Times New Roman" w:hAnsi="Arial" w:cs="Arial"/>
          <w:color w:val="FC6B01"/>
          <w:kern w:val="0"/>
          <w:sz w:val="26"/>
          <w:szCs w:val="26"/>
          <w:u w:val="single"/>
          <w:lang w:eastAsia="es-UY"/>
          <w14:ligatures w14:val="none"/>
        </w:rPr>
        <w:t>Almir</w:t>
      </w:r>
      <w:proofErr w:type="spellEnd"/>
      <w:r w:rsidRPr="00153594">
        <w:rPr>
          <w:rFonts w:ascii="Arial" w:eastAsia="Times New Roman" w:hAnsi="Arial" w:cs="Arial"/>
          <w:color w:val="FC6B01"/>
          <w:kern w:val="0"/>
          <w:sz w:val="26"/>
          <w:szCs w:val="26"/>
          <w:u w:val="single"/>
          <w:lang w:eastAsia="es-UY"/>
          <w14:ligatures w14:val="none"/>
        </w:rPr>
        <w:t xml:space="preserve"> Gabriel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fldChar w:fldCharType="end"/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(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PTB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). En </w:t>
      </w:r>
      <w:hyperlink r:id="rId10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Eldorado dos Carajás,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la manifestación fue rodeada por policías y pistoleros contratados por grandes empresas agrícolas responsables de acaparamiento de tierras, deforestación, exploración minera y contaminación del agua. Un joven de 19 años,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Oziel Alves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 xml:space="preserve"> , que 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lastRenderedPageBreak/>
        <w:t>gritaba consignas para animar a sus compañeros, se encontró rodeado de agresores que le obligaron a arrodillarse y le retaron a repetir lo que había dicho ante el micrófono. Mientras gritaba “Viva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” cayó muerto en la descarga que se cobró la vida de otros 20 manifestantes.</w:t>
      </w:r>
    </w:p>
    <w:p w14:paraId="1DA61912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2AA1651B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La masacre, fotografiada por </w:t>
      </w:r>
      <w:proofErr w:type="spellStart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fldChar w:fldCharType="begin"/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instrText>HYPERLINK "https://www.ihu.unisinos.br/categorias/593621-e-um-desastre-o-que-esta-acontecendo-no-brasil-diz-sebastiao-salgado" \t "_blank"</w:instrTex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fldChar w:fldCharType="separate"/>
      </w:r>
      <w:r w:rsidRPr="00153594">
        <w:rPr>
          <w:rFonts w:ascii="Arial" w:eastAsia="Times New Roman" w:hAnsi="Arial" w:cs="Arial"/>
          <w:color w:val="FC6B01"/>
          <w:kern w:val="0"/>
          <w:sz w:val="26"/>
          <w:szCs w:val="26"/>
          <w:u w:val="single"/>
          <w:lang w:eastAsia="es-UY"/>
          <w14:ligatures w14:val="none"/>
        </w:rPr>
        <w:t>Sebastião</w:t>
      </w:r>
      <w:proofErr w:type="spellEnd"/>
      <w:r w:rsidRPr="00153594">
        <w:rPr>
          <w:rFonts w:ascii="Arial" w:eastAsia="Times New Roman" w:hAnsi="Arial" w:cs="Arial"/>
          <w:color w:val="FC6B01"/>
          <w:kern w:val="0"/>
          <w:sz w:val="26"/>
          <w:szCs w:val="26"/>
          <w:u w:val="single"/>
          <w:lang w:eastAsia="es-UY"/>
          <w14:ligatures w14:val="none"/>
        </w:rPr>
        <w:t xml:space="preserve"> Salgado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fldChar w:fldCharType="end"/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adquirió repercusión internacional. Las fotografías, expuestas en varios países en la exposición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Terra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contaban con banda sonora de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Chico </w:t>
      </w:r>
      <w:proofErr w:type="spellStart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Buarque</w:t>
      </w:r>
      <w:proofErr w:type="spellEnd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y texto de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José Saramago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</w:t>
      </w:r>
    </w:p>
    <w:p w14:paraId="484ED2A0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0CB074A2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En respuesta,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promovió una marcha nacional hacia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Brasilia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que inicialmente movilizó a 1.300 manifestantes. El gobierno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de FHC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declaró que nunca llegarían 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la </w:t>
      </w:r>
      <w:proofErr w:type="spellStart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Praça</w:t>
      </w:r>
      <w:proofErr w:type="spellEnd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 dos </w:t>
      </w:r>
      <w:proofErr w:type="spellStart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Três</w:t>
      </w:r>
      <w:proofErr w:type="spellEnd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 Poderes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El 17 de abril de 1997, un año después de la masacre, ¡los sin tierra entraron a la capital federal acompañados de 100.000 personas! Desde entonces, el movimiento se ha convertido en un protagonista importante de la situación brasileña.</w:t>
      </w:r>
    </w:p>
    <w:p w14:paraId="126CEE71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68772AB0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La segunda gran marcha nacional tuvo lugar en 2005, durante el primer mandato del gobierno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de Lula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para exigir un </w:t>
      </w:r>
      <w:hyperlink r:id="rId11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Plan Nacional de Reforma Agraria</w:t>
        </w:r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Quince mil manifestantes caminaron 230 kilómetros durante 15 días, desde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Goiânia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hasta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Brasilia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refugiándose por la noche en tiendas de campaña, utilizando sus propios baños y recibiendo alimentos de sus cocinas comunitarias. Incluso existían estructuras para garantizar escuelas y ocio a los niños que acompañaban a sus padres. El coronel </w:t>
      </w:r>
      <w:hyperlink r:id="rId12" w:tgtFrame="_blank" w:history="1"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 xml:space="preserve">Jarbas </w:t>
        </w:r>
        <w:proofErr w:type="spellStart"/>
        <w:r w:rsidRPr="00153594">
          <w:rPr>
            <w:rFonts w:ascii="Arial" w:eastAsia="Times New Roman" w:hAnsi="Arial" w:cs="Arial"/>
            <w:color w:val="FC6B01"/>
            <w:kern w:val="0"/>
            <w:sz w:val="26"/>
            <w:szCs w:val="26"/>
            <w:u w:val="single"/>
            <w:lang w:eastAsia="es-UY"/>
            <w14:ligatures w14:val="none"/>
          </w:rPr>
          <w:t>Passarinho</w:t>
        </w:r>
        <w:proofErr w:type="spellEnd"/>
      </w:hyperlink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llegó a declarar que en Brasil sólo dos instituciones eran capaces de una organización tan admirable: el Ejército y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 La Escola Superior de Guerra invitó a dirigentes del movimiento a explicar en una conferencia cómo alcanzaron ese grado de organización popular.</w:t>
      </w:r>
    </w:p>
    <w:p w14:paraId="51F3F048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3EAD98D9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A lo largo de estas cuatro décadas, 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creó su propio espacio de formación de su activismo, la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Escola </w:t>
      </w:r>
      <w:proofErr w:type="spellStart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Florestan</w:t>
      </w:r>
      <w:proofErr w:type="spellEnd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 xml:space="preserve"> </w:t>
      </w:r>
      <w:proofErr w:type="spellStart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Fernandes</w:t>
      </w:r>
      <w:proofErr w:type="spellEnd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en </w:t>
      </w:r>
      <w:proofErr w:type="spellStart"/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Guararema</w:t>
      </w:r>
      <w:proofErr w:type="spellEnd"/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(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SP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); se asentaron 450 mil familias que conquistaron tierras; organizó 185 cooperativas de producción, comercialización y prestación de servicios, además de 120 agroindustrias propias; y creó 1.900 asociaciones campesinas. Hoy, el movimiento se destaca por su producción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agroecológica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y es desde hace más de diez años el mayor productor de arroz orgánico de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América Latina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.</w:t>
      </w:r>
    </w:p>
    <w:p w14:paraId="75C9AE45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24CDA0CA" w14:textId="77777777" w:rsid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A pesar de la fortaleza del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MST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Brasil todavía ostenta el vergonzoso título de tener la segunda mayor concentración de tierra del planeta, con el 42,5% de las propiedades bajo el control de menos del 1% de los propietarios (DIEESE, 2011). Y más de 90.000 trabajadores sin tierra continúan acampando, muchos de ellos desde hace años, viviendo bajo lonas negras, cerca de grandes propiedades.</w:t>
      </w:r>
    </w:p>
    <w:p w14:paraId="1D091948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</w:p>
    <w:p w14:paraId="7F9E24B2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lastRenderedPageBreak/>
        <w:t>La </w:t>
      </w:r>
      <w:r w:rsidRPr="00153594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s-UY"/>
          <w14:ligatures w14:val="none"/>
        </w:rPr>
        <w:t>Constitución de 1988</w:t>
      </w: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 , en su artículo 184, establece que las propiedades agrícolas deben cumplir una función social: deben ser productivas y respetar los derechos laborales y ambientales. Si no cumplen con estos criterios, pueden ser expropiadas para la reforma agraria por el Estado, responsable de compensar al propietario y asentar a las familias sin tierra en esas áreas, que pasan a ser propiedad pública.</w:t>
      </w:r>
    </w:p>
    <w:p w14:paraId="70F2AD28" w14:textId="77777777" w:rsidR="00153594" w:rsidRPr="00153594" w:rsidRDefault="00153594" w:rsidP="00153594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</w:pPr>
      <w:r w:rsidRPr="00153594">
        <w:rPr>
          <w:rFonts w:ascii="Arial" w:eastAsia="Times New Roman" w:hAnsi="Arial" w:cs="Arial"/>
          <w:color w:val="333333"/>
          <w:kern w:val="0"/>
          <w:sz w:val="26"/>
          <w:szCs w:val="26"/>
          <w:lang w:eastAsia="es-UY"/>
          <w14:ligatures w14:val="none"/>
        </w:rPr>
        <w:t>El movimiento ya está haciendo su parte. Corresponde al gobierno acelerar su proceso.</w:t>
      </w:r>
    </w:p>
    <w:p w14:paraId="2077F4DE" w14:textId="77777777" w:rsidR="00926044" w:rsidRDefault="00926044"/>
    <w:p w14:paraId="1A4AFD39" w14:textId="743174B8" w:rsidR="00153594" w:rsidRDefault="00000000">
      <w:hyperlink r:id="rId13" w:history="1">
        <w:r w:rsidR="00153594" w:rsidRPr="00293B6D">
          <w:rPr>
            <w:rStyle w:val="Hipervnculo"/>
          </w:rPr>
          <w:t>https://www.ihu.unisinos.br/639787-40-anos-de-mst-artigo-de-frei-betto?utm_campaign=newsletter_ihu__29-05-2024&amp;utm_medium=email&amp;utm_source=RD+Station</w:t>
        </w:r>
      </w:hyperlink>
    </w:p>
    <w:p w14:paraId="54887CD3" w14:textId="77777777" w:rsidR="00153594" w:rsidRDefault="00153594"/>
    <w:sectPr w:rsidR="0015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4"/>
    <w:rsid w:val="00014BC2"/>
    <w:rsid w:val="000F2D5A"/>
    <w:rsid w:val="00153594"/>
    <w:rsid w:val="006420E3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9EFD"/>
  <w15:chartTrackingRefBased/>
  <w15:docId w15:val="{357FF125-ED33-4589-B8DA-4BDA1528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3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3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3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3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3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3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3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3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3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3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3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3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35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35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35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35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35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35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53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53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53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53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53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535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535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535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3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35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53594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15359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625066" TargetMode="External"/><Relationship Id="rId13" Type="http://schemas.openxmlformats.org/officeDocument/2006/relationships/hyperlink" Target="https://www.ihu.unisinos.br/639787-40-anos-de-mst-artigo-de-frei-betto?utm_campaign=newsletter_ihu__29-05-2024&amp;utm_medium=email&amp;utm_source=RD+S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categorias/188-noticias-2018/584791-do-sindicalismo-combativo-a-luta-pela-terra-em-campo-do-meio-mg" TargetMode="External"/><Relationship Id="rId12" Type="http://schemas.openxmlformats.org/officeDocument/2006/relationships/hyperlink" Target="https://www.ihu.unisinos.br/noticias/529842-unicamp-pode-anular-titulo-de-doutor-dado-a-jarbas-passarin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587954-dossie-55-anos-do-golpe-civil-militar-compromisso-de-nao-apagar-a-historia" TargetMode="External"/><Relationship Id="rId11" Type="http://schemas.openxmlformats.org/officeDocument/2006/relationships/hyperlink" Target="https://ihu.unisinos.br/638480-pressionado-governo-lanca-programa-para-agilizar-reforma-agraria-e-diz-mirar-paz-do-campo" TargetMode="External"/><Relationship Id="rId5" Type="http://schemas.openxmlformats.org/officeDocument/2006/relationships/hyperlink" Target="https://www.ihu.unisinos.br/categorias/638578-mst-40-anos-o-que-mudou-na-luta-pela-ter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hu.unisinos.br/categorias/627948-massacre-de-eldorado-do-carajas-27-anos-depois-movimentos-denunciam-novas-milicias-rurais" TargetMode="External"/><Relationship Id="rId4" Type="http://schemas.openxmlformats.org/officeDocument/2006/relationships/hyperlink" Target="https://www.ihu.unisinos.br/categorias/639570-sao-passaros-que-voam-artigo-de-frei-betto" TargetMode="External"/><Relationship Id="rId9" Type="http://schemas.openxmlformats.org/officeDocument/2006/relationships/hyperlink" Target="https://www.ihu.unisinos.br/categorias/623601-a-monocultura-nunca-foi-uma-ideia-muito-boa-em-tempos-incertos-entrevista-com-raj-pa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2024-05-29T19:23:00Z</dcterms:created>
  <dcterms:modified xsi:type="dcterms:W3CDTF">2024-05-29T19:23:00Z</dcterms:modified>
</cp:coreProperties>
</file>