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90589" w14:textId="77777777" w:rsidR="00351F9F" w:rsidRPr="00351F9F" w:rsidRDefault="00351F9F" w:rsidP="00351F9F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BF4E14" w:themeColor="accent2" w:themeShade="BF"/>
          <w:kern w:val="36"/>
          <w:sz w:val="52"/>
          <w:szCs w:val="52"/>
          <w:lang w:val="pt-PT" w:eastAsia="es-UY"/>
          <w14:ligatures w14:val="none"/>
        </w:rPr>
      </w:pPr>
      <w:r w:rsidRPr="00351F9F">
        <w:rPr>
          <w:rFonts w:ascii="Lato" w:eastAsia="Times New Roman" w:hAnsi="Lato" w:cs="Times New Roman"/>
          <w:b/>
          <w:bCs/>
          <w:color w:val="BF4E14" w:themeColor="accent2" w:themeShade="BF"/>
          <w:kern w:val="36"/>
          <w:sz w:val="52"/>
          <w:szCs w:val="52"/>
          <w:lang w:val="pt-PT" w:eastAsia="es-UY"/>
          <w14:ligatures w14:val="none"/>
        </w:rPr>
        <w:t xml:space="preserve">O que o estuprador e o assassino em série não sentem. </w:t>
      </w:r>
    </w:p>
    <w:p w14:paraId="759DB792" w14:textId="3FF13131" w:rsidR="00351F9F" w:rsidRPr="00351F9F" w:rsidRDefault="00351F9F" w:rsidP="00351F9F">
      <w:pPr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BF4E14" w:themeColor="accent2" w:themeShade="BF"/>
          <w:kern w:val="36"/>
          <w:sz w:val="36"/>
          <w:szCs w:val="36"/>
          <w:lang w:eastAsia="es-UY"/>
          <w14:ligatures w14:val="none"/>
        </w:rPr>
      </w:pPr>
      <w:r w:rsidRPr="00351F9F">
        <w:rPr>
          <w:rFonts w:ascii="Lato" w:eastAsia="Times New Roman" w:hAnsi="Lato" w:cs="Times New Roman"/>
          <w:b/>
          <w:bCs/>
          <w:color w:val="BF4E14" w:themeColor="accent2" w:themeShade="BF"/>
          <w:kern w:val="36"/>
          <w:sz w:val="36"/>
          <w:szCs w:val="36"/>
          <w:lang w:eastAsia="es-UY"/>
          <w14:ligatures w14:val="none"/>
        </w:rPr>
        <w:t xml:space="preserve">Artigo de Raúl </w:t>
      </w:r>
      <w:proofErr w:type="spellStart"/>
      <w:r w:rsidRPr="00351F9F">
        <w:rPr>
          <w:rFonts w:ascii="Lato" w:eastAsia="Times New Roman" w:hAnsi="Lato" w:cs="Times New Roman"/>
          <w:b/>
          <w:bCs/>
          <w:color w:val="BF4E14" w:themeColor="accent2" w:themeShade="BF"/>
          <w:kern w:val="36"/>
          <w:sz w:val="36"/>
          <w:szCs w:val="36"/>
          <w:lang w:eastAsia="es-UY"/>
          <w14:ligatures w14:val="none"/>
        </w:rPr>
        <w:t>Zibechi</w:t>
      </w:r>
      <w:proofErr w:type="spellEnd"/>
    </w:p>
    <w:p w14:paraId="6B62E4D2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448A02D" w14:textId="120F2DF6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“</w:t>
      </w:r>
      <w:hyperlink r:id="rId4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Gaza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 </w:t>
      </w:r>
      <w:hyperlink r:id="rId5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Ayotzinapa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estão entre nós todos os dias porque o sistema criou os criminosos e os alimenta com a sua escala invertida de valores, na qual tudo vale para vencer”, escreve </w:t>
      </w:r>
      <w:hyperlink r:id="rId6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Raúl Zibechi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jornalista e analista político uruguaio, em artigo publicado por </w:t>
      </w:r>
      <w:hyperlink r:id="rId7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La Jornada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05-04-2024. A tradução é do </w:t>
      </w:r>
      <w:hyperlink r:id="rId8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Cepat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4D999C1B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135B2B9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Segundo ele, "devemos compreender que a resistência ao sistema e aos criminosos monstruosos se torna impossível na ausência de relações sociais sólidas. É por isso que precisamos defender o comum e o comunitário, apegar-nos à terra e ao meio ambiente que nos sustenta, para fazer dos territórios espaços de resistência e de criação do novo".</w:t>
      </w:r>
    </w:p>
    <w:p w14:paraId="2B1CE9D7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416048E" w14:textId="77777777" w:rsidR="00351F9F" w:rsidRPr="00351F9F" w:rsidRDefault="00351F9F" w:rsidP="00351F9F">
      <w:pPr>
        <w:spacing w:after="0" w:line="240" w:lineRule="auto"/>
        <w:jc w:val="both"/>
        <w:outlineLvl w:val="1"/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</w:pPr>
      <w:r w:rsidRPr="00351F9F">
        <w:rPr>
          <w:rFonts w:ascii="Lato" w:eastAsia="Times New Roman" w:hAnsi="Lato" w:cs="Times New Roman"/>
          <w:b/>
          <w:bCs/>
          <w:color w:val="333333"/>
          <w:kern w:val="0"/>
          <w:sz w:val="36"/>
          <w:szCs w:val="36"/>
          <w:lang w:val="pt-PT" w:eastAsia="es-UY"/>
          <w14:ligatures w14:val="none"/>
        </w:rPr>
        <w:t>Eis o artigo.</w:t>
      </w:r>
    </w:p>
    <w:p w14:paraId="5BB9688B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temida conjuntura atual de </w:t>
      </w:r>
      <w:hyperlink r:id="rId9" w:tgtFrame="_blank" w:history="1">
        <w:r w:rsidRPr="00351F9F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guerras</w:t>
        </w:r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, </w:t>
        </w:r>
        <w:r w:rsidRPr="00351F9F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genocídios</w:t>
        </w:r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 </w:t>
        </w:r>
        <w:r w:rsidRPr="00351F9F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</w:t>
        </w:r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 </w:t>
        </w:r>
        <w:r w:rsidRPr="00351F9F">
          <w:rPr>
            <w:rFonts w:ascii="Georgia" w:eastAsia="Times New Roman" w:hAnsi="Georgia" w:cs="Times New Roman"/>
            <w:b/>
            <w:bCs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crimes contra os povos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ameaça transbordar e escalar para conflitos generalizados, com um final imprevisível, mas certamente catastrófico. A gravidade do que vivemos nos impõe fazer perguntas que, muitas vezes, não têm respostas, pela dificuldade para encontrar argumentos ou, simplesmente, porque seriam muito demolidoras.</w:t>
      </w:r>
    </w:p>
    <w:p w14:paraId="33DF72D0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2EC813B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Como é possível que as </w:t>
      </w:r>
      <w:hyperlink r:id="rId10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elites ocidentais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e boa parte da população, avancem com seus planos de dominação e destruição para manter o poder, sem se preocuparem com a vida de outros seres, nem com a sobrevivência do planeta? Como se chegou a esta situação de absoluta e cega insensibilidade?</w:t>
      </w:r>
    </w:p>
    <w:p w14:paraId="3EACBF8B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626A220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Entendo que no pensamento crítico e na resistência não temos respostas integrais e acabadas, que devemos ir nos aproximando a partir de diversas visões necessariamente parciais para tentar alcançar uma visão de conjunto, somando partes ao hieróglifo da complexidade que a </w:t>
      </w:r>
      <w:hyperlink r:id="rId11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crise civilizacional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implica.</w:t>
      </w:r>
    </w:p>
    <w:p w14:paraId="36479C7C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326A2D5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Michael Brenner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professor de assuntos internacionais na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Universidade de Pittsburgh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publicou o ensaio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 acerto de contas do Ocidente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(scheerpost.com, 08/03/24), no qual aborda aspectos da crise em curso. Sobre a </w:t>
      </w:r>
      <w:hyperlink r:id="rId12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derrota ocidental na Ucrânia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 o </w:t>
      </w:r>
      <w:hyperlink r:id="rId13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genocídio na Palestina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, diz: “O primeiro acontecimento é humilhante, o segundo é vergonhoso. No entanto, não sentem humilhação, nem vergonha”. Afirma que esses sentimentos “são estranhos” às elites 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dominantes por causa de sua arrogância e “inseguranças profundamente enraizadas”.</w:t>
      </w:r>
    </w:p>
    <w:p w14:paraId="7D50EACB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C418CF0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Brenner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argumenta que aqueles que governam estão assustados, apresentam “comportamentos de pânico” e não possuem “a coragem de encarar a realidade de frente”. Consequentemente, seus comportamentos se tornam irresponsáveis, grotescos e perigosos, pois se distanciam da realidade e ficam imunes às mudanças no mundo, gerando um comportamento irracional.</w:t>
      </w:r>
    </w:p>
    <w:p w14:paraId="21E0E383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39C89892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Vai mais longe ao destacar que o </w:t>
      </w:r>
      <w:hyperlink r:id="rId14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Ocidente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caminha para um “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suicídio coletivo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”, em consequência de um haraquiri triplo: moral, diplomático e econômico. Contudo, o mais importante surge quando acrescenta que 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autodestruição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“ocorre na ausência de qualquer trauma importante, externo ou interno”. Como explicar tamanha falta de sensibilidade?</w:t>
      </w:r>
    </w:p>
    <w:p w14:paraId="41BD8C87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5F91FA85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Niilismo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 </w:t>
      </w:r>
      <w:hyperlink r:id="rId15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narcisismo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seriam duas marcas de identidade do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Ocidente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segue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Brenner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em uma entrevista posterior: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 verdadeira razão pela qual o Ocidente está condenado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(https://acortar.link/cshyfe). Os dois termos se referem a situações em que se deixa de agir de acordo com as normas e os valores, o que leva as pessoas e os coletivos a reagirem de forma descontrolada, incitados por desejos imediatos e impulsivos que, no extremo, provocam 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autodestruição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.</w:t>
      </w:r>
    </w:p>
    <w:p w14:paraId="60E9C4D1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7E44A637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As razões pelas quais não existem sentimentos de culpa ou de vergonha são quase inexplicáveis para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Brenner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porque impedem a mudança de atitudes diante de catástrofes iminentes que vão destruí-los. O autor ensaia uma resposta: “Isso é algo que só pode existir se subjetivamente fazemos parte de um grupo social em que o status pessoal e o senso de valor dependem de como os outros nos veem e se nos respeitam”.</w:t>
      </w:r>
    </w:p>
    <w:p w14:paraId="72DC481B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2AA98D62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A questão da pertença a alguma comunidade desempenha um papel determinante nesta realidade que nos é imposta. Sem comunidade, sem laços sociais, ficamos perdidos, ficamos nas mãos de nossos demônios, porque é a pertença a um coletivo humano, em geral, que nos diz quem somos, estabelece limites e impõe valores e comportamentos.</w:t>
      </w:r>
    </w:p>
    <w:p w14:paraId="7B9CD3F4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45A1B6C0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O </w:t>
      </w:r>
      <w:hyperlink r:id="rId16" w:tgtFrame="_blank" w:history="1">
        <w:r w:rsidRPr="00351F9F">
          <w:rPr>
            <w:rFonts w:ascii="Georgia" w:eastAsia="Times New Roman" w:hAnsi="Georgia" w:cs="Times New Roman"/>
            <w:color w:val="FC6B01"/>
            <w:kern w:val="0"/>
            <w:sz w:val="26"/>
            <w:szCs w:val="26"/>
            <w:u w:val="single"/>
            <w:lang w:val="pt-PT" w:eastAsia="es-UY"/>
            <w14:ligatures w14:val="none"/>
          </w:rPr>
          <w:t>capitalismo</w:t>
        </w:r>
      </w:hyperlink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se especializou em destruir e desvalorizar tudo o que cheira a comunidade. Difunde a ideia de que toda pertença nos limita, que devemos voar para longe e sozinhos. A mera palavra “limites” tem uma péssima reputação nesta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fase senil do capitalismo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, já que a ruptura do vínculo social é vital para o capital. A solidão do indivíduo é presa fácil do medo que o sistema inculca para nos dobrar.</w:t>
      </w:r>
    </w:p>
    <w:p w14:paraId="1BC1BC6C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67ECCEE5" w14:textId="77777777" w:rsid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 xml:space="preserve">O sistema também criou e multiplicou um tipo de pessoa que é capaz de assassinar e estuprar sem sentir remorso, como vemos nos bandos de narcotraficantes e paramilitares, entre outros exemplos possíveis. Homens 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lastRenderedPageBreak/>
        <w:t>que são capazes de cometer crimes atrozes, usando motosserras contra os seus semelhantes, como os </w:t>
      </w:r>
      <w:r w:rsidRPr="00351F9F">
        <w:rPr>
          <w:rFonts w:ascii="Georgia" w:eastAsia="Times New Roman" w:hAnsi="Georgia" w:cs="Times New Roman"/>
          <w:i/>
          <w:iCs/>
          <w:color w:val="333333"/>
          <w:kern w:val="0"/>
          <w:sz w:val="26"/>
          <w:szCs w:val="26"/>
          <w:lang w:val="pt-PT" w:eastAsia="es-UY"/>
          <w14:ligatures w14:val="none"/>
        </w:rPr>
        <w:t>paracos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[paramilitares] colombianos e os narcotraficantes mexicanos que esquartejam as suas vítimas.</w:t>
      </w:r>
    </w:p>
    <w:p w14:paraId="5517EDEB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</w:p>
    <w:p w14:paraId="02CA1DA8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Gaza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Ayotzinapa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estão entre nós todos os dias porque o sistema criou os criminosos e os alimenta com a sua escala invertida de valores, na qual tudo vale para vencer.</w:t>
      </w:r>
    </w:p>
    <w:p w14:paraId="1EE0702E" w14:textId="77777777" w:rsidR="00351F9F" w:rsidRPr="00351F9F" w:rsidRDefault="00351F9F" w:rsidP="00351F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</w:pP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Da parte dos movimentos, devemos compreender que a </w:t>
      </w:r>
      <w:r w:rsidRPr="00351F9F">
        <w:rPr>
          <w:rFonts w:ascii="Georgia" w:eastAsia="Times New Roman" w:hAnsi="Georgia" w:cs="Times New Roman"/>
          <w:b/>
          <w:bCs/>
          <w:color w:val="333333"/>
          <w:kern w:val="0"/>
          <w:sz w:val="26"/>
          <w:szCs w:val="26"/>
          <w:lang w:val="pt-PT" w:eastAsia="es-UY"/>
          <w14:ligatures w14:val="none"/>
        </w:rPr>
        <w:t>resistência ao sistema e aos criminosos monstruosos</w:t>
      </w:r>
      <w:r w:rsidRPr="00351F9F">
        <w:rPr>
          <w:rFonts w:ascii="Georgia" w:eastAsia="Times New Roman" w:hAnsi="Georgia" w:cs="Times New Roman"/>
          <w:color w:val="333333"/>
          <w:kern w:val="0"/>
          <w:sz w:val="26"/>
          <w:szCs w:val="26"/>
          <w:lang w:val="pt-PT" w:eastAsia="es-UY"/>
          <w14:ligatures w14:val="none"/>
        </w:rPr>
        <w:t> se torna impossível na ausência de relações sociais sólidas. É por isso que precisamos defender o comum e o comunitário, apegar-nos à terra e ao meio ambiente que nos sustenta, para fazer dos territórios espaços de resistência e de criação do novo.</w:t>
      </w:r>
    </w:p>
    <w:p w14:paraId="1423A7DF" w14:textId="77777777" w:rsidR="00926044" w:rsidRDefault="00926044">
      <w:pPr>
        <w:rPr>
          <w:lang w:val="pt-PT"/>
        </w:rPr>
      </w:pPr>
    </w:p>
    <w:p w14:paraId="4A93F53B" w14:textId="2B091ED8" w:rsidR="00351F9F" w:rsidRDefault="00351F9F">
      <w:pPr>
        <w:rPr>
          <w:lang w:val="pt-PT"/>
        </w:rPr>
      </w:pPr>
      <w:hyperlink r:id="rId17" w:history="1">
        <w:r w:rsidRPr="001A22A8">
          <w:rPr>
            <w:rStyle w:val="Hipervnculo"/>
            <w:lang w:val="pt-PT"/>
          </w:rPr>
          <w:t>https://www.ihu.unisinos.br/638189-o-que-o-estuprador-e-o-assassino-em-serie-nao-sentem-artigo-de-raul-zibechi?utm_campaign=newsletter_ihu__09-04-2024&amp;utm_medium=email&amp;utm_source=RD+Station</w:t>
        </w:r>
      </w:hyperlink>
    </w:p>
    <w:p w14:paraId="724E6F93" w14:textId="77777777" w:rsidR="00351F9F" w:rsidRPr="00351F9F" w:rsidRDefault="00351F9F">
      <w:pPr>
        <w:rPr>
          <w:lang w:val="pt-PT"/>
        </w:rPr>
      </w:pPr>
    </w:p>
    <w:sectPr w:rsidR="00351F9F" w:rsidRPr="00351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9F"/>
    <w:rsid w:val="00351F9F"/>
    <w:rsid w:val="00926044"/>
    <w:rsid w:val="00D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CA1F"/>
  <w15:chartTrackingRefBased/>
  <w15:docId w15:val="{9F5B8E93-36E6-4EF4-A66E-995D54B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1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1F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1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1F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1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1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1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1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51F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1F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1F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1F9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1F9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1F9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1F9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1F9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1F9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51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51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1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51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1F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51F9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51F9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51F9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1F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1F9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51F9F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351F9F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u.unisinos.br/sobre-o-ihu/rede-sjcias/cepat" TargetMode="External"/><Relationship Id="rId13" Type="http://schemas.openxmlformats.org/officeDocument/2006/relationships/hyperlink" Target="https://www.ihu.unisinos.br/637856-o-limiar-que-indica-a-pratica-do-genocidio-por-israel-foi-atingid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rnada.com.mx/" TargetMode="External"/><Relationship Id="rId12" Type="http://schemas.openxmlformats.org/officeDocument/2006/relationships/hyperlink" Target="https://www.ihu.unisinos.br/categorias/636347-a-derrota-estrategica-do-ocidente" TargetMode="External"/><Relationship Id="rId17" Type="http://schemas.openxmlformats.org/officeDocument/2006/relationships/hyperlink" Target="https://www.ihu.unisinos.br/638189-o-que-o-estuprador-e-o-assassino-em-serie-nao-sentem-artigo-de-raul-zibechi?utm_campaign=newsletter_ihu__09-04-2024&amp;utm_medium=email&amp;utm_source=RD+St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hu.unisinos.br/categorias/621392-bem-vindos-ao-capitalismo-de-escasse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hu.unisinos.br/638158-autonomia-os-povos-estao-transitando-por-um-novo-caminho-emancipatorio-entrevista-especial-com-raul-zibechi" TargetMode="External"/><Relationship Id="rId11" Type="http://schemas.openxmlformats.org/officeDocument/2006/relationships/hyperlink" Target="https://www.ihu.unisinos.br/categorias/630560-agora-temo-pela-democracia-entrevista-com-edgar-morin" TargetMode="External"/><Relationship Id="rId5" Type="http://schemas.openxmlformats.org/officeDocument/2006/relationships/hyperlink" Target="https://www.ihu.unisinos.br/categorias/621428-mexico-comissao-da-verdade-conclui-que-o-caso-ayotzinapa-foi-um-crime-de-estado" TargetMode="External"/><Relationship Id="rId15" Type="http://schemas.openxmlformats.org/officeDocument/2006/relationships/hyperlink" Target="https://ihu.unisinos.br/categorias/604503-o-ego-ferido-de-narciso-artigo-de-massimo-recalcati" TargetMode="External"/><Relationship Id="rId10" Type="http://schemas.openxmlformats.org/officeDocument/2006/relationships/hyperlink" Target="https://www.ihu.unisinos.br/categorias/636287-a-derrota-do-ocidente-e-o-incendio-do-mundo-artigo-de-raul-zibech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hu.unisinos.br/categorias/636986-gaza-nunca-tinhamos-visto-uma-populacao-civil-passar-tanta-fome-de-forma-tao-rapida-e-absoluta" TargetMode="External"/><Relationship Id="rId9" Type="http://schemas.openxmlformats.org/officeDocument/2006/relationships/hyperlink" Target="https://www.ihu.unisinos.br/categorias/634046-o-genocidio-israelense-suprema-expressao-do-paradigma-moderno-artigo-de-leonardo-boff" TargetMode="External"/><Relationship Id="rId14" Type="http://schemas.openxmlformats.org/officeDocument/2006/relationships/hyperlink" Target="https://www.ihu.unisinos.br/categorias/633002-para-onde-vai-o-ocidente-artigo-de-flavio-lazzar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2024-04-09T13:32:00Z</dcterms:created>
  <dcterms:modified xsi:type="dcterms:W3CDTF">2024-04-09T13:34:00Z</dcterms:modified>
</cp:coreProperties>
</file>