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8F922" w14:textId="77777777" w:rsidR="007C6B00" w:rsidRPr="007C6B00" w:rsidRDefault="007C6B00" w:rsidP="007C6B00">
      <w:pPr>
        <w:pBdr>
          <w:top w:val="single" w:sz="2" w:space="0" w:color="auto"/>
          <w:left w:val="single" w:sz="2" w:space="0" w:color="auto"/>
          <w:bottom w:val="single" w:sz="2" w:space="0" w:color="auto"/>
          <w:right w:val="single" w:sz="2" w:space="0" w:color="auto"/>
        </w:pBdr>
        <w:spacing w:after="0" w:line="240" w:lineRule="auto"/>
        <w:jc w:val="center"/>
        <w:outlineLvl w:val="0"/>
        <w:rPr>
          <w:rFonts w:ascii="Open Sans" w:eastAsia="Times New Roman" w:hAnsi="Open Sans" w:cs="Open Sans"/>
          <w:b/>
          <w:bCs/>
          <w:caps/>
          <w:color w:val="374151"/>
          <w:kern w:val="36"/>
          <w:sz w:val="48"/>
          <w:szCs w:val="48"/>
          <w:lang w:eastAsia="es-UY"/>
          <w14:ligatures w14:val="none"/>
        </w:rPr>
      </w:pPr>
      <w:r w:rsidRPr="007C6B00">
        <w:rPr>
          <w:rFonts w:ascii="Open Sans" w:eastAsia="Times New Roman" w:hAnsi="Open Sans" w:cs="Open Sans"/>
          <w:b/>
          <w:bCs/>
          <w:caps/>
          <w:color w:val="374151"/>
          <w:kern w:val="36"/>
          <w:sz w:val="48"/>
          <w:szCs w:val="48"/>
          <w:lang w:eastAsia="es-UY"/>
          <w14:ligatures w14:val="none"/>
        </w:rPr>
        <w:t>RUMBO AL FOSPA BOLIVIA 2024: ORGANIZACIONES INDÍGENAS AVANZAN CON ENFOQUE COLECTIVO Y PARTICIPATIVO</w:t>
      </w:r>
    </w:p>
    <w:p w14:paraId="1BFA8444" w14:textId="77777777" w:rsidR="007C6B00" w:rsidRPr="007C6B00" w:rsidRDefault="007C6B00" w:rsidP="007C6B00">
      <w:pPr>
        <w:numPr>
          <w:ilvl w:val="0"/>
          <w:numId w:val="1"/>
        </w:num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Open Sans" w:eastAsia="Times New Roman" w:hAnsi="Open Sans" w:cs="Open Sans"/>
          <w:color w:val="374151"/>
          <w:kern w:val="0"/>
          <w:sz w:val="27"/>
          <w:szCs w:val="27"/>
          <w:lang w:eastAsia="es-UY"/>
          <w14:ligatures w14:val="none"/>
        </w:rPr>
      </w:pPr>
      <w:hyperlink r:id="rId5" w:history="1">
        <w:r w:rsidRPr="007C6B00">
          <w:rPr>
            <w:rFonts w:ascii="Open Sans" w:eastAsia="Times New Roman" w:hAnsi="Open Sans" w:cs="Open Sans"/>
            <w:b/>
            <w:bCs/>
            <w:color w:val="0000FF"/>
            <w:kern w:val="0"/>
            <w:sz w:val="27"/>
            <w:szCs w:val="27"/>
            <w:u w:val="single"/>
            <w:bdr w:val="single" w:sz="2" w:space="0" w:color="auto" w:frame="1"/>
            <w:lang w:eastAsia="es-UY"/>
            <w14:ligatures w14:val="none"/>
          </w:rPr>
          <w:t>Bolivia</w:t>
        </w:r>
      </w:hyperlink>
    </w:p>
    <w:p w14:paraId="74B0E24B" w14:textId="77777777" w:rsidR="007C6B00" w:rsidRPr="007C6B00" w:rsidRDefault="007C6B00" w:rsidP="007C6B00">
      <w:pPr>
        <w:numPr>
          <w:ilvl w:val="0"/>
          <w:numId w:val="1"/>
        </w:num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Open Sans" w:eastAsia="Times New Roman" w:hAnsi="Open Sans" w:cs="Open Sans"/>
          <w:color w:val="374151"/>
          <w:kern w:val="0"/>
          <w:sz w:val="27"/>
          <w:szCs w:val="27"/>
          <w:lang w:eastAsia="es-UY"/>
          <w14:ligatures w14:val="none"/>
        </w:rPr>
      </w:pPr>
      <w:hyperlink r:id="rId6" w:history="1">
        <w:r w:rsidRPr="007C6B00">
          <w:rPr>
            <w:rFonts w:ascii="Open Sans" w:eastAsia="Times New Roman" w:hAnsi="Open Sans" w:cs="Open Sans"/>
            <w:b/>
            <w:bCs/>
            <w:color w:val="0000FF"/>
            <w:kern w:val="0"/>
            <w:sz w:val="27"/>
            <w:szCs w:val="27"/>
            <w:u w:val="single"/>
            <w:bdr w:val="single" w:sz="2" w:space="0" w:color="auto" w:frame="1"/>
            <w:lang w:eastAsia="es-UY"/>
            <w14:ligatures w14:val="none"/>
          </w:rPr>
          <w:t>Noticias</w:t>
        </w:r>
      </w:hyperlink>
    </w:p>
    <w:p w14:paraId="40E63CED" w14:textId="77777777" w:rsidR="007C6B00" w:rsidRPr="007C6B00" w:rsidRDefault="007C6B00" w:rsidP="007C6B00">
      <w:pPr>
        <w:spacing w:line="240" w:lineRule="auto"/>
        <w:rPr>
          <w:rFonts w:ascii="Open Sans" w:eastAsia="Times New Roman" w:hAnsi="Open Sans" w:cs="Open Sans"/>
          <w:color w:val="374151"/>
          <w:kern w:val="0"/>
          <w:sz w:val="27"/>
          <w:szCs w:val="27"/>
          <w:lang w:eastAsia="es-UY"/>
          <w14:ligatures w14:val="none"/>
        </w:rPr>
      </w:pPr>
      <w:r w:rsidRPr="007C6B00">
        <w:rPr>
          <w:rFonts w:ascii="Open Sans" w:eastAsia="Times New Roman" w:hAnsi="Open Sans" w:cs="Open Sans"/>
          <w:noProof/>
          <w:color w:val="374151"/>
          <w:kern w:val="0"/>
          <w:sz w:val="27"/>
          <w:szCs w:val="27"/>
          <w:lang w:eastAsia="es-UY"/>
          <w14:ligatures w14:val="none"/>
        </w:rPr>
        <w:drawing>
          <wp:inline distT="0" distB="0" distL="0" distR="0" wp14:anchorId="0745B43E" wp14:editId="72F62998">
            <wp:extent cx="5270500" cy="3952875"/>
            <wp:effectExtent l="0" t="0" r="6350" b="9525"/>
            <wp:docPr id="2" name="Imagen 2" descr="Imagen que contiene persona, edificio, verde, frent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persona, edificio, verde, frente&#10;&#10;Descripción generada automá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094" cy="3955571"/>
                    </a:xfrm>
                    <a:prstGeom prst="rect">
                      <a:avLst/>
                    </a:prstGeom>
                    <a:noFill/>
                    <a:ln>
                      <a:noFill/>
                    </a:ln>
                  </pic:spPr>
                </pic:pic>
              </a:graphicData>
            </a:graphic>
          </wp:inline>
        </w:drawing>
      </w:r>
    </w:p>
    <w:p w14:paraId="5BBC164E" w14:textId="77777777" w:rsidR="007C6B00" w:rsidRPr="007C6B00" w:rsidRDefault="007C6B00" w:rsidP="007C6B00">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Open Sans" w:eastAsia="Times New Roman" w:hAnsi="Open Sans" w:cs="Open Sans"/>
          <w:i/>
          <w:iCs/>
          <w:color w:val="374151"/>
          <w:kern w:val="0"/>
          <w:sz w:val="27"/>
          <w:szCs w:val="27"/>
          <w:lang w:eastAsia="es-UY"/>
          <w14:ligatures w14:val="none"/>
        </w:rPr>
      </w:pPr>
      <w:r w:rsidRPr="007C6B00">
        <w:rPr>
          <w:rFonts w:ascii="Open Sans" w:eastAsia="Times New Roman" w:hAnsi="Open Sans" w:cs="Open Sans"/>
          <w:i/>
          <w:iCs/>
          <w:color w:val="374151"/>
          <w:kern w:val="0"/>
          <w:sz w:val="27"/>
          <w:szCs w:val="27"/>
          <w:bdr w:val="single" w:sz="2" w:space="0" w:color="auto" w:frame="1"/>
          <w:lang w:eastAsia="es-UY"/>
          <w14:ligatures w14:val="none"/>
        </w:rPr>
        <w:t xml:space="preserve">En una reunión convocada en Rurrenabaque, Bolivia, se trazó el camino hacia el próximo Foro Social </w:t>
      </w:r>
      <w:proofErr w:type="spellStart"/>
      <w:r w:rsidRPr="007C6B00">
        <w:rPr>
          <w:rFonts w:ascii="Open Sans" w:eastAsia="Times New Roman" w:hAnsi="Open Sans" w:cs="Open Sans"/>
          <w:i/>
          <w:iCs/>
          <w:color w:val="374151"/>
          <w:kern w:val="0"/>
          <w:sz w:val="27"/>
          <w:szCs w:val="27"/>
          <w:bdr w:val="single" w:sz="2" w:space="0" w:color="auto" w:frame="1"/>
          <w:lang w:eastAsia="es-UY"/>
          <w14:ligatures w14:val="none"/>
        </w:rPr>
        <w:t>Panamazónico</w:t>
      </w:r>
      <w:proofErr w:type="spellEnd"/>
      <w:r w:rsidRPr="007C6B00">
        <w:rPr>
          <w:rFonts w:ascii="Open Sans" w:eastAsia="Times New Roman" w:hAnsi="Open Sans" w:cs="Open Sans"/>
          <w:i/>
          <w:iCs/>
          <w:color w:val="374151"/>
          <w:kern w:val="0"/>
          <w:sz w:val="27"/>
          <w:szCs w:val="27"/>
          <w:bdr w:val="single" w:sz="2" w:space="0" w:color="auto" w:frame="1"/>
          <w:lang w:eastAsia="es-UY"/>
          <w14:ligatures w14:val="none"/>
        </w:rPr>
        <w:t xml:space="preserve"> (FOSPA), definiendo los ejes temáticos y la metodología. Un paso crucial para continuar con la construcción de propuestas desde diversas perspectivas y soluciones estructurales.</w:t>
      </w:r>
    </w:p>
    <w:p w14:paraId="59B08FBE" w14:textId="77777777" w:rsidR="007C6B00" w:rsidRPr="007C6B00" w:rsidRDefault="007C6B00" w:rsidP="007C6B00">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Open Sans" w:eastAsia="Times New Roman" w:hAnsi="Open Sans" w:cs="Open Sans"/>
          <w:color w:val="374151"/>
          <w:kern w:val="0"/>
          <w:sz w:val="27"/>
          <w:szCs w:val="27"/>
          <w:lang w:eastAsia="es-UY"/>
          <w14:ligatures w14:val="none"/>
        </w:rPr>
      </w:pPr>
      <w:r w:rsidRPr="007C6B00">
        <w:rPr>
          <w:rFonts w:ascii="Open Sans" w:eastAsia="Times New Roman" w:hAnsi="Open Sans" w:cs="Open Sans"/>
          <w:color w:val="374151"/>
          <w:kern w:val="0"/>
          <w:sz w:val="27"/>
          <w:szCs w:val="27"/>
          <w:lang w:eastAsia="es-UY"/>
          <w14:ligatures w14:val="none"/>
        </w:rPr>
        <w:t>En el encuentro se dialogó sobre los temas específicos que se abordarán en las mesas de discusión, las actividades autogestionadas y las visitas </w:t>
      </w:r>
      <w:r w:rsidRPr="007C6B00">
        <w:rPr>
          <w:rFonts w:ascii="Open Sans" w:eastAsia="Times New Roman" w:hAnsi="Open Sans" w:cs="Open Sans"/>
          <w:i/>
          <w:iCs/>
          <w:color w:val="374151"/>
          <w:kern w:val="0"/>
          <w:sz w:val="27"/>
          <w:szCs w:val="27"/>
          <w:bdr w:val="single" w:sz="2" w:space="0" w:color="auto" w:frame="1"/>
          <w:lang w:eastAsia="es-UY"/>
          <w14:ligatures w14:val="none"/>
        </w:rPr>
        <w:t>in situ</w:t>
      </w:r>
      <w:r w:rsidRPr="007C6B00">
        <w:rPr>
          <w:rFonts w:ascii="Open Sans" w:eastAsia="Times New Roman" w:hAnsi="Open Sans" w:cs="Open Sans"/>
          <w:color w:val="374151"/>
          <w:kern w:val="0"/>
          <w:sz w:val="27"/>
          <w:szCs w:val="27"/>
          <w:lang w:eastAsia="es-UY"/>
          <w14:ligatures w14:val="none"/>
        </w:rPr>
        <w:t xml:space="preserve"> que hacen parte del cronograma </w:t>
      </w:r>
      <w:r w:rsidRPr="007C6B00">
        <w:rPr>
          <w:rFonts w:ascii="Open Sans" w:eastAsia="Times New Roman" w:hAnsi="Open Sans" w:cs="Open Sans"/>
          <w:color w:val="374151"/>
          <w:kern w:val="0"/>
          <w:sz w:val="27"/>
          <w:szCs w:val="27"/>
          <w:lang w:eastAsia="es-UY"/>
          <w14:ligatures w14:val="none"/>
        </w:rPr>
        <w:lastRenderedPageBreak/>
        <w:t xml:space="preserve">del XI FOSPA, cuyos cuatro ejes o pascanas ya definidos son: 1) pueblos indígenas y derechos, 2) Madre Tierra, 3) </w:t>
      </w:r>
      <w:proofErr w:type="spellStart"/>
      <w:r w:rsidRPr="007C6B00">
        <w:rPr>
          <w:rFonts w:ascii="Open Sans" w:eastAsia="Times New Roman" w:hAnsi="Open Sans" w:cs="Open Sans"/>
          <w:color w:val="374151"/>
          <w:kern w:val="0"/>
          <w:sz w:val="27"/>
          <w:szCs w:val="27"/>
          <w:lang w:eastAsia="es-UY"/>
          <w14:ligatures w14:val="none"/>
        </w:rPr>
        <w:t>extractivismos</w:t>
      </w:r>
      <w:proofErr w:type="spellEnd"/>
      <w:r w:rsidRPr="007C6B00">
        <w:rPr>
          <w:rFonts w:ascii="Open Sans" w:eastAsia="Times New Roman" w:hAnsi="Open Sans" w:cs="Open Sans"/>
          <w:color w:val="374151"/>
          <w:kern w:val="0"/>
          <w:sz w:val="27"/>
          <w:szCs w:val="27"/>
          <w:lang w:eastAsia="es-UY"/>
          <w14:ligatures w14:val="none"/>
        </w:rPr>
        <w:t xml:space="preserve"> y alternativas, y 4) mujeres. </w:t>
      </w:r>
      <w:proofErr w:type="gramStart"/>
      <w:r w:rsidRPr="007C6B00">
        <w:rPr>
          <w:rFonts w:ascii="Open Sans" w:eastAsia="Times New Roman" w:hAnsi="Open Sans" w:cs="Open Sans"/>
          <w:color w:val="374151"/>
          <w:kern w:val="0"/>
          <w:sz w:val="27"/>
          <w:szCs w:val="27"/>
          <w:lang w:eastAsia="es-UY"/>
          <w14:ligatures w14:val="none"/>
        </w:rPr>
        <w:t>Además</w:t>
      </w:r>
      <w:proofErr w:type="gramEnd"/>
      <w:r w:rsidRPr="007C6B00">
        <w:rPr>
          <w:rFonts w:ascii="Open Sans" w:eastAsia="Times New Roman" w:hAnsi="Open Sans" w:cs="Open Sans"/>
          <w:color w:val="374151"/>
          <w:kern w:val="0"/>
          <w:sz w:val="27"/>
          <w:szCs w:val="27"/>
          <w:lang w:eastAsia="es-UY"/>
          <w14:ligatures w14:val="none"/>
        </w:rPr>
        <w:t xml:space="preserve"> se analizó el contexto y rol del foro para la Amazonia a nivel nacional y regional, y se tomaron decisiones en aras de la reunión del Comité Internacional del FOSPA a realizarse del 22 al 24 de febrero en Santa Cruz.</w:t>
      </w:r>
    </w:p>
    <w:p w14:paraId="65874AF5" w14:textId="77777777" w:rsidR="007C6B00" w:rsidRPr="007C6B00" w:rsidRDefault="007C6B00" w:rsidP="007C6B00">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Open Sans" w:eastAsia="Times New Roman" w:hAnsi="Open Sans" w:cs="Open Sans"/>
          <w:color w:val="374151"/>
          <w:kern w:val="0"/>
          <w:sz w:val="27"/>
          <w:szCs w:val="27"/>
          <w:lang w:eastAsia="es-UY"/>
          <w14:ligatures w14:val="none"/>
        </w:rPr>
      </w:pPr>
      <w:r w:rsidRPr="007C6B00">
        <w:rPr>
          <w:rFonts w:ascii="Open Sans" w:eastAsia="Times New Roman" w:hAnsi="Open Sans" w:cs="Open Sans"/>
          <w:color w:val="374151"/>
          <w:kern w:val="0"/>
          <w:sz w:val="27"/>
          <w:szCs w:val="27"/>
          <w:lang w:eastAsia="es-UY"/>
          <w14:ligatures w14:val="none"/>
        </w:rPr>
        <w:t>Esta reunión de coordinación fue valiosa para construir de manera colectiva y participativa la propuesta metodológica del XI FOSPA 2024 en base a la experiencia y problemáticas planteadas en el Pre FOSPA Bolivia 2023, para posteriormente ser validada y presentada a las representaciones de los países miembros Brasil, Perú, Bolivia, Ecuador, Colombia, Venezuela, República Cooperativa de Guyana, Surinam y Guyana (francesa).</w:t>
      </w:r>
    </w:p>
    <w:p w14:paraId="1253782A" w14:textId="77777777" w:rsidR="007C6B00" w:rsidRPr="007C6B00" w:rsidRDefault="007C6B00" w:rsidP="007C6B00">
      <w:pPr>
        <w:spacing w:line="240" w:lineRule="auto"/>
        <w:rPr>
          <w:rFonts w:ascii="Open Sans" w:eastAsia="Times New Roman" w:hAnsi="Open Sans" w:cs="Open Sans"/>
          <w:color w:val="374151"/>
          <w:kern w:val="0"/>
          <w:sz w:val="27"/>
          <w:szCs w:val="27"/>
          <w:lang w:eastAsia="es-UY"/>
          <w14:ligatures w14:val="none"/>
        </w:rPr>
      </w:pPr>
      <w:r w:rsidRPr="007C6B00">
        <w:rPr>
          <w:rFonts w:ascii="Open Sans" w:eastAsia="Times New Roman" w:hAnsi="Open Sans" w:cs="Open Sans"/>
          <w:noProof/>
          <w:color w:val="374151"/>
          <w:kern w:val="0"/>
          <w:sz w:val="27"/>
          <w:szCs w:val="27"/>
          <w:lang w:eastAsia="es-UY"/>
          <w14:ligatures w14:val="none"/>
        </w:rPr>
        <w:drawing>
          <wp:inline distT="0" distB="0" distL="0" distR="0" wp14:anchorId="30420A4F" wp14:editId="52E4471F">
            <wp:extent cx="5511800" cy="4133850"/>
            <wp:effectExtent l="0" t="0" r="0" b="0"/>
            <wp:docPr id="3" name="Imagen 1" descr="Imagen que contiene persona, hombre, tabla, frent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 descr="Imagen que contiene persona, hombre, tabla, frente&#10;&#10;Descripción generada automá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19347" cy="4139510"/>
                    </a:xfrm>
                    <a:prstGeom prst="rect">
                      <a:avLst/>
                    </a:prstGeom>
                    <a:noFill/>
                    <a:ln>
                      <a:noFill/>
                    </a:ln>
                  </pic:spPr>
                </pic:pic>
              </a:graphicData>
            </a:graphic>
          </wp:inline>
        </w:drawing>
      </w:r>
    </w:p>
    <w:p w14:paraId="2735B0F6" w14:textId="77777777" w:rsidR="007C6B00" w:rsidRPr="007C6B00" w:rsidRDefault="007C6B00" w:rsidP="007C6B00">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Open Sans" w:eastAsia="Times New Roman" w:hAnsi="Open Sans" w:cs="Open Sans"/>
          <w:color w:val="374151"/>
          <w:kern w:val="0"/>
          <w:sz w:val="27"/>
          <w:szCs w:val="27"/>
          <w:lang w:eastAsia="es-UY"/>
          <w14:ligatures w14:val="none"/>
        </w:rPr>
      </w:pPr>
      <w:r w:rsidRPr="007C6B00">
        <w:rPr>
          <w:rFonts w:ascii="Open Sans" w:eastAsia="Times New Roman" w:hAnsi="Open Sans" w:cs="Open Sans"/>
          <w:color w:val="374151"/>
          <w:kern w:val="0"/>
          <w:sz w:val="27"/>
          <w:szCs w:val="27"/>
          <w:lang w:eastAsia="es-UY"/>
          <w14:ligatures w14:val="none"/>
        </w:rPr>
        <w:t xml:space="preserve">Lino </w:t>
      </w:r>
      <w:proofErr w:type="spellStart"/>
      <w:r w:rsidRPr="007C6B00">
        <w:rPr>
          <w:rFonts w:ascii="Open Sans" w:eastAsia="Times New Roman" w:hAnsi="Open Sans" w:cs="Open Sans"/>
          <w:color w:val="374151"/>
          <w:kern w:val="0"/>
          <w:sz w:val="27"/>
          <w:szCs w:val="27"/>
          <w:lang w:eastAsia="es-UY"/>
          <w14:ligatures w14:val="none"/>
        </w:rPr>
        <w:t>Llimuri</w:t>
      </w:r>
      <w:proofErr w:type="spellEnd"/>
      <w:r w:rsidRPr="007C6B00">
        <w:rPr>
          <w:rFonts w:ascii="Open Sans" w:eastAsia="Times New Roman" w:hAnsi="Open Sans" w:cs="Open Sans"/>
          <w:color w:val="374151"/>
          <w:kern w:val="0"/>
          <w:sz w:val="27"/>
          <w:szCs w:val="27"/>
          <w:lang w:eastAsia="es-UY"/>
          <w14:ligatures w14:val="none"/>
        </w:rPr>
        <w:t xml:space="preserve">, vicepresidente de la Central de Pueblos Indígenas de La Paz (CPILAP), durante la ronda de intervenciones para compartir qué lecciones se pueden rescatar del Pre FOSPA y otros eventos, enfatizó </w:t>
      </w:r>
      <w:proofErr w:type="gramStart"/>
      <w:r w:rsidRPr="007C6B00">
        <w:rPr>
          <w:rFonts w:ascii="Open Sans" w:eastAsia="Times New Roman" w:hAnsi="Open Sans" w:cs="Open Sans"/>
          <w:color w:val="374151"/>
          <w:kern w:val="0"/>
          <w:sz w:val="27"/>
          <w:szCs w:val="27"/>
          <w:lang w:eastAsia="es-UY"/>
          <w14:ligatures w14:val="none"/>
        </w:rPr>
        <w:t>que</w:t>
      </w:r>
      <w:proofErr w:type="gramEnd"/>
      <w:r w:rsidRPr="007C6B00">
        <w:rPr>
          <w:rFonts w:ascii="Open Sans" w:eastAsia="Times New Roman" w:hAnsi="Open Sans" w:cs="Open Sans"/>
          <w:color w:val="374151"/>
          <w:kern w:val="0"/>
          <w:sz w:val="27"/>
          <w:szCs w:val="27"/>
          <w:lang w:eastAsia="es-UY"/>
          <w14:ligatures w14:val="none"/>
        </w:rPr>
        <w:t xml:space="preserve"> si bien cada comunidad y región tiene sus problemas, no hay </w:t>
      </w:r>
      <w:r w:rsidRPr="007C6B00">
        <w:rPr>
          <w:rFonts w:ascii="Open Sans" w:eastAsia="Times New Roman" w:hAnsi="Open Sans" w:cs="Open Sans"/>
          <w:color w:val="374151"/>
          <w:kern w:val="0"/>
          <w:sz w:val="27"/>
          <w:szCs w:val="27"/>
          <w:lang w:eastAsia="es-UY"/>
          <w14:ligatures w14:val="none"/>
        </w:rPr>
        <w:lastRenderedPageBreak/>
        <w:t>que quedarse en lo particular, sino “buscar lo estructural” y, sobre todo, hacer que el foro sea un espacio de propuestas.</w:t>
      </w:r>
    </w:p>
    <w:p w14:paraId="51D28EB4" w14:textId="77777777" w:rsidR="007C6B00" w:rsidRPr="007C6B00" w:rsidRDefault="007C6B00" w:rsidP="007C6B00">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Open Sans" w:eastAsia="Times New Roman" w:hAnsi="Open Sans" w:cs="Open Sans"/>
          <w:color w:val="374151"/>
          <w:kern w:val="0"/>
          <w:sz w:val="27"/>
          <w:szCs w:val="27"/>
          <w:lang w:eastAsia="es-UY"/>
          <w14:ligatures w14:val="none"/>
        </w:rPr>
      </w:pPr>
      <w:r w:rsidRPr="007C6B00">
        <w:rPr>
          <w:rFonts w:ascii="Open Sans" w:eastAsia="Times New Roman" w:hAnsi="Open Sans" w:cs="Open Sans"/>
          <w:color w:val="374151"/>
          <w:kern w:val="0"/>
          <w:sz w:val="27"/>
          <w:szCs w:val="27"/>
          <w:lang w:eastAsia="es-UY"/>
          <w14:ligatures w14:val="none"/>
        </w:rPr>
        <w:t xml:space="preserve">Las organizaciones convocadas fueron: Confederación Nacional de Mujeres Indígenas de Bolivia (CNAMIB), Bloque de Organizaciones Campesinas e Indígenas del Norte Amazónico de Bolivia (BOCINAB), Central de Pueblos Indígenas de La Paz (CPILAP), Central de Mujeres Indígenas de La Paz (CMILAP), Organización Regional de Mujeres Indígenas Chiquitanas (ORMICH), Central Indígena Chiquitana Amanecer Roboré (CICHAR), Consejo Indígena del Pueblo Tacana (CIPTA), Consejo Indígena de Mujeres Tacanas (CIMTA), Consejo Regional </w:t>
      </w:r>
      <w:proofErr w:type="spellStart"/>
      <w:r w:rsidRPr="007C6B00">
        <w:rPr>
          <w:rFonts w:ascii="Open Sans" w:eastAsia="Times New Roman" w:hAnsi="Open Sans" w:cs="Open Sans"/>
          <w:color w:val="374151"/>
          <w:kern w:val="0"/>
          <w:sz w:val="27"/>
          <w:szCs w:val="27"/>
          <w:lang w:eastAsia="es-UY"/>
          <w14:ligatures w14:val="none"/>
        </w:rPr>
        <w:t>Tsimane</w:t>
      </w:r>
      <w:proofErr w:type="spellEnd"/>
      <w:r w:rsidRPr="007C6B00">
        <w:rPr>
          <w:rFonts w:ascii="Open Sans" w:eastAsia="Times New Roman" w:hAnsi="Open Sans" w:cs="Open Sans"/>
          <w:color w:val="374151"/>
          <w:kern w:val="0"/>
          <w:sz w:val="27"/>
          <w:szCs w:val="27"/>
          <w:lang w:eastAsia="es-UY"/>
          <w14:ligatures w14:val="none"/>
        </w:rPr>
        <w:t xml:space="preserve"> </w:t>
      </w:r>
      <w:proofErr w:type="spellStart"/>
      <w:r w:rsidRPr="007C6B00">
        <w:rPr>
          <w:rFonts w:ascii="Open Sans" w:eastAsia="Times New Roman" w:hAnsi="Open Sans" w:cs="Open Sans"/>
          <w:color w:val="374151"/>
          <w:kern w:val="0"/>
          <w:sz w:val="27"/>
          <w:szCs w:val="27"/>
          <w:lang w:eastAsia="es-UY"/>
          <w14:ligatures w14:val="none"/>
        </w:rPr>
        <w:t>Mosetene</w:t>
      </w:r>
      <w:proofErr w:type="spellEnd"/>
      <w:r w:rsidRPr="007C6B00">
        <w:rPr>
          <w:rFonts w:ascii="Open Sans" w:eastAsia="Times New Roman" w:hAnsi="Open Sans" w:cs="Open Sans"/>
          <w:color w:val="374151"/>
          <w:kern w:val="0"/>
          <w:sz w:val="27"/>
          <w:szCs w:val="27"/>
          <w:lang w:eastAsia="es-UY"/>
          <w14:ligatures w14:val="none"/>
        </w:rPr>
        <w:t xml:space="preserve"> (CRTM-PL), Sub Consejo </w:t>
      </w:r>
      <w:proofErr w:type="spellStart"/>
      <w:r w:rsidRPr="007C6B00">
        <w:rPr>
          <w:rFonts w:ascii="Open Sans" w:eastAsia="Times New Roman" w:hAnsi="Open Sans" w:cs="Open Sans"/>
          <w:color w:val="374151"/>
          <w:kern w:val="0"/>
          <w:sz w:val="27"/>
          <w:szCs w:val="27"/>
          <w:lang w:eastAsia="es-UY"/>
          <w14:ligatures w14:val="none"/>
        </w:rPr>
        <w:t>Tsimane</w:t>
      </w:r>
      <w:proofErr w:type="spellEnd"/>
      <w:r w:rsidRPr="007C6B00">
        <w:rPr>
          <w:rFonts w:ascii="Open Sans" w:eastAsia="Times New Roman" w:hAnsi="Open Sans" w:cs="Open Sans"/>
          <w:color w:val="374151"/>
          <w:kern w:val="0"/>
          <w:sz w:val="27"/>
          <w:szCs w:val="27"/>
          <w:lang w:eastAsia="es-UY"/>
          <w14:ligatures w14:val="none"/>
        </w:rPr>
        <w:t xml:space="preserve">’ Regional </w:t>
      </w:r>
      <w:proofErr w:type="spellStart"/>
      <w:r w:rsidRPr="007C6B00">
        <w:rPr>
          <w:rFonts w:ascii="Open Sans" w:eastAsia="Times New Roman" w:hAnsi="Open Sans" w:cs="Open Sans"/>
          <w:color w:val="374151"/>
          <w:kern w:val="0"/>
          <w:sz w:val="27"/>
          <w:szCs w:val="27"/>
          <w:lang w:eastAsia="es-UY"/>
          <w14:ligatures w14:val="none"/>
        </w:rPr>
        <w:t>Y’acama</w:t>
      </w:r>
      <w:proofErr w:type="spellEnd"/>
      <w:r w:rsidRPr="007C6B00">
        <w:rPr>
          <w:rFonts w:ascii="Open Sans" w:eastAsia="Times New Roman" w:hAnsi="Open Sans" w:cs="Open Sans"/>
          <w:color w:val="374151"/>
          <w:kern w:val="0"/>
          <w:sz w:val="27"/>
          <w:szCs w:val="27"/>
          <w:lang w:eastAsia="es-UY"/>
          <w14:ligatures w14:val="none"/>
        </w:rPr>
        <w:t xml:space="preserve">, Comunidad </w:t>
      </w:r>
      <w:proofErr w:type="spellStart"/>
      <w:r w:rsidRPr="007C6B00">
        <w:rPr>
          <w:rFonts w:ascii="Open Sans" w:eastAsia="Times New Roman" w:hAnsi="Open Sans" w:cs="Open Sans"/>
          <w:color w:val="374151"/>
          <w:kern w:val="0"/>
          <w:sz w:val="27"/>
          <w:szCs w:val="27"/>
          <w:lang w:eastAsia="es-UY"/>
          <w14:ligatures w14:val="none"/>
        </w:rPr>
        <w:t>Esse</w:t>
      </w:r>
      <w:proofErr w:type="spellEnd"/>
      <w:r w:rsidRPr="007C6B00">
        <w:rPr>
          <w:rFonts w:ascii="Open Sans" w:eastAsia="Times New Roman" w:hAnsi="Open Sans" w:cs="Open Sans"/>
          <w:color w:val="374151"/>
          <w:kern w:val="0"/>
          <w:sz w:val="27"/>
          <w:szCs w:val="27"/>
          <w:lang w:eastAsia="es-UY"/>
          <w14:ligatures w14:val="none"/>
        </w:rPr>
        <w:t xml:space="preserve"> </w:t>
      </w:r>
      <w:proofErr w:type="spellStart"/>
      <w:r w:rsidRPr="007C6B00">
        <w:rPr>
          <w:rFonts w:ascii="Open Sans" w:eastAsia="Times New Roman" w:hAnsi="Open Sans" w:cs="Open Sans"/>
          <w:color w:val="374151"/>
          <w:kern w:val="0"/>
          <w:sz w:val="27"/>
          <w:szCs w:val="27"/>
          <w:lang w:eastAsia="es-UY"/>
          <w14:ligatures w14:val="none"/>
        </w:rPr>
        <w:t>Ejja</w:t>
      </w:r>
      <w:proofErr w:type="spellEnd"/>
      <w:r w:rsidRPr="007C6B00">
        <w:rPr>
          <w:rFonts w:ascii="Open Sans" w:eastAsia="Times New Roman" w:hAnsi="Open Sans" w:cs="Open Sans"/>
          <w:color w:val="374151"/>
          <w:kern w:val="0"/>
          <w:sz w:val="27"/>
          <w:szCs w:val="27"/>
          <w:lang w:eastAsia="es-UY"/>
          <w14:ligatures w14:val="none"/>
        </w:rPr>
        <w:t xml:space="preserve"> de </w:t>
      </w:r>
      <w:proofErr w:type="spellStart"/>
      <w:r w:rsidRPr="007C6B00">
        <w:rPr>
          <w:rFonts w:ascii="Open Sans" w:eastAsia="Times New Roman" w:hAnsi="Open Sans" w:cs="Open Sans"/>
          <w:color w:val="374151"/>
          <w:kern w:val="0"/>
          <w:sz w:val="27"/>
          <w:szCs w:val="27"/>
          <w:lang w:eastAsia="es-UY"/>
          <w14:ligatures w14:val="none"/>
        </w:rPr>
        <w:t>Eiyoquibo</w:t>
      </w:r>
      <w:proofErr w:type="spellEnd"/>
      <w:r w:rsidRPr="007C6B00">
        <w:rPr>
          <w:rFonts w:ascii="Open Sans" w:eastAsia="Times New Roman" w:hAnsi="Open Sans" w:cs="Open Sans"/>
          <w:color w:val="374151"/>
          <w:kern w:val="0"/>
          <w:sz w:val="27"/>
          <w:szCs w:val="27"/>
          <w:lang w:eastAsia="es-UY"/>
          <w14:ligatures w14:val="none"/>
        </w:rPr>
        <w:t xml:space="preserve"> (CEEE), Consejo del Pueblo de San José de </w:t>
      </w:r>
      <w:proofErr w:type="spellStart"/>
      <w:r w:rsidRPr="007C6B00">
        <w:rPr>
          <w:rFonts w:ascii="Open Sans" w:eastAsia="Times New Roman" w:hAnsi="Open Sans" w:cs="Open Sans"/>
          <w:color w:val="374151"/>
          <w:kern w:val="0"/>
          <w:sz w:val="27"/>
          <w:szCs w:val="27"/>
          <w:lang w:eastAsia="es-UY"/>
          <w14:ligatures w14:val="none"/>
        </w:rPr>
        <w:t>Uchupiamonas</w:t>
      </w:r>
      <w:proofErr w:type="spellEnd"/>
      <w:r w:rsidRPr="007C6B00">
        <w:rPr>
          <w:rFonts w:ascii="Open Sans" w:eastAsia="Times New Roman" w:hAnsi="Open Sans" w:cs="Open Sans"/>
          <w:color w:val="374151"/>
          <w:kern w:val="0"/>
          <w:sz w:val="27"/>
          <w:szCs w:val="27"/>
          <w:lang w:eastAsia="es-UY"/>
          <w14:ligatures w14:val="none"/>
        </w:rPr>
        <w:t xml:space="preserve"> (PISJU), Organización de Mujeres Indígenas de San José de </w:t>
      </w:r>
      <w:proofErr w:type="spellStart"/>
      <w:r w:rsidRPr="007C6B00">
        <w:rPr>
          <w:rFonts w:ascii="Open Sans" w:eastAsia="Times New Roman" w:hAnsi="Open Sans" w:cs="Open Sans"/>
          <w:color w:val="374151"/>
          <w:kern w:val="0"/>
          <w:sz w:val="27"/>
          <w:szCs w:val="27"/>
          <w:lang w:eastAsia="es-UY"/>
          <w14:ligatures w14:val="none"/>
        </w:rPr>
        <w:t>Uchupiamonas</w:t>
      </w:r>
      <w:proofErr w:type="spellEnd"/>
      <w:r w:rsidRPr="007C6B00">
        <w:rPr>
          <w:rFonts w:ascii="Open Sans" w:eastAsia="Times New Roman" w:hAnsi="Open Sans" w:cs="Open Sans"/>
          <w:color w:val="374151"/>
          <w:kern w:val="0"/>
          <w:sz w:val="27"/>
          <w:szCs w:val="27"/>
          <w:lang w:eastAsia="es-UY"/>
          <w14:ligatures w14:val="none"/>
        </w:rPr>
        <w:t xml:space="preserve"> (OMISJU), Organización de Comunidades Indígenas de Rurrenabaque (OCIR) y lideres indígenas de los territorios </w:t>
      </w:r>
      <w:proofErr w:type="spellStart"/>
      <w:r w:rsidRPr="007C6B00">
        <w:rPr>
          <w:rFonts w:ascii="Open Sans" w:eastAsia="Times New Roman" w:hAnsi="Open Sans" w:cs="Open Sans"/>
          <w:color w:val="374151"/>
          <w:kern w:val="0"/>
          <w:sz w:val="27"/>
          <w:szCs w:val="27"/>
          <w:lang w:eastAsia="es-UY"/>
          <w14:ligatures w14:val="none"/>
        </w:rPr>
        <w:t>Esse</w:t>
      </w:r>
      <w:proofErr w:type="spellEnd"/>
      <w:r w:rsidRPr="007C6B00">
        <w:rPr>
          <w:rFonts w:ascii="Open Sans" w:eastAsia="Times New Roman" w:hAnsi="Open Sans" w:cs="Open Sans"/>
          <w:color w:val="374151"/>
          <w:kern w:val="0"/>
          <w:sz w:val="27"/>
          <w:szCs w:val="27"/>
          <w:lang w:eastAsia="es-UY"/>
          <w14:ligatures w14:val="none"/>
        </w:rPr>
        <w:t xml:space="preserve"> </w:t>
      </w:r>
      <w:proofErr w:type="spellStart"/>
      <w:r w:rsidRPr="007C6B00">
        <w:rPr>
          <w:rFonts w:ascii="Open Sans" w:eastAsia="Times New Roman" w:hAnsi="Open Sans" w:cs="Open Sans"/>
          <w:color w:val="374151"/>
          <w:kern w:val="0"/>
          <w:sz w:val="27"/>
          <w:szCs w:val="27"/>
          <w:lang w:eastAsia="es-UY"/>
          <w14:ligatures w14:val="none"/>
        </w:rPr>
        <w:t>Ejja</w:t>
      </w:r>
      <w:proofErr w:type="spellEnd"/>
      <w:r w:rsidRPr="007C6B00">
        <w:rPr>
          <w:rFonts w:ascii="Open Sans" w:eastAsia="Times New Roman" w:hAnsi="Open Sans" w:cs="Open Sans"/>
          <w:color w:val="374151"/>
          <w:kern w:val="0"/>
          <w:sz w:val="27"/>
          <w:szCs w:val="27"/>
          <w:lang w:eastAsia="es-UY"/>
          <w14:ligatures w14:val="none"/>
        </w:rPr>
        <w:t xml:space="preserve">, </w:t>
      </w:r>
      <w:proofErr w:type="spellStart"/>
      <w:r w:rsidRPr="007C6B00">
        <w:rPr>
          <w:rFonts w:ascii="Open Sans" w:eastAsia="Times New Roman" w:hAnsi="Open Sans" w:cs="Open Sans"/>
          <w:color w:val="374151"/>
          <w:kern w:val="0"/>
          <w:sz w:val="27"/>
          <w:szCs w:val="27"/>
          <w:lang w:eastAsia="es-UY"/>
          <w14:ligatures w14:val="none"/>
        </w:rPr>
        <w:t>T’simanes</w:t>
      </w:r>
      <w:proofErr w:type="spellEnd"/>
      <w:r w:rsidRPr="007C6B00">
        <w:rPr>
          <w:rFonts w:ascii="Open Sans" w:eastAsia="Times New Roman" w:hAnsi="Open Sans" w:cs="Open Sans"/>
          <w:color w:val="374151"/>
          <w:kern w:val="0"/>
          <w:sz w:val="27"/>
          <w:szCs w:val="27"/>
          <w:lang w:eastAsia="es-UY"/>
          <w14:ligatures w14:val="none"/>
        </w:rPr>
        <w:t xml:space="preserve"> de </w:t>
      </w:r>
      <w:proofErr w:type="spellStart"/>
      <w:r w:rsidRPr="007C6B00">
        <w:rPr>
          <w:rFonts w:ascii="Open Sans" w:eastAsia="Times New Roman" w:hAnsi="Open Sans" w:cs="Open Sans"/>
          <w:color w:val="374151"/>
          <w:kern w:val="0"/>
          <w:sz w:val="27"/>
          <w:szCs w:val="27"/>
          <w:lang w:eastAsia="es-UY"/>
          <w14:ligatures w14:val="none"/>
        </w:rPr>
        <w:t>Yacama</w:t>
      </w:r>
      <w:proofErr w:type="spellEnd"/>
      <w:r w:rsidRPr="007C6B00">
        <w:rPr>
          <w:rFonts w:ascii="Open Sans" w:eastAsia="Times New Roman" w:hAnsi="Open Sans" w:cs="Open Sans"/>
          <w:color w:val="374151"/>
          <w:kern w:val="0"/>
          <w:sz w:val="27"/>
          <w:szCs w:val="27"/>
          <w:lang w:eastAsia="es-UY"/>
          <w14:ligatures w14:val="none"/>
        </w:rPr>
        <w:t xml:space="preserve">, Ayllu </w:t>
      </w:r>
      <w:proofErr w:type="spellStart"/>
      <w:r w:rsidRPr="007C6B00">
        <w:rPr>
          <w:rFonts w:ascii="Open Sans" w:eastAsia="Times New Roman" w:hAnsi="Open Sans" w:cs="Open Sans"/>
          <w:color w:val="374151"/>
          <w:kern w:val="0"/>
          <w:sz w:val="27"/>
          <w:szCs w:val="27"/>
          <w:lang w:eastAsia="es-UY"/>
          <w14:ligatures w14:val="none"/>
        </w:rPr>
        <w:t>Puñaca</w:t>
      </w:r>
      <w:proofErr w:type="spellEnd"/>
      <w:r w:rsidRPr="007C6B00">
        <w:rPr>
          <w:rFonts w:ascii="Open Sans" w:eastAsia="Times New Roman" w:hAnsi="Open Sans" w:cs="Open Sans"/>
          <w:color w:val="374151"/>
          <w:kern w:val="0"/>
          <w:sz w:val="27"/>
          <w:szCs w:val="27"/>
          <w:lang w:eastAsia="es-UY"/>
          <w14:ligatures w14:val="none"/>
        </w:rPr>
        <w:t xml:space="preserve"> (Oruro), y el CONISUR TIPNIS (Cochabamba).</w:t>
      </w:r>
    </w:p>
    <w:p w14:paraId="15B97838" w14:textId="77777777" w:rsidR="007C6B00" w:rsidRPr="007C6B00" w:rsidRDefault="007C6B00" w:rsidP="007C6B00">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Open Sans" w:eastAsia="Times New Roman" w:hAnsi="Open Sans" w:cs="Open Sans"/>
          <w:color w:val="374151"/>
          <w:kern w:val="0"/>
          <w:sz w:val="27"/>
          <w:szCs w:val="27"/>
          <w:lang w:eastAsia="es-UY"/>
          <w14:ligatures w14:val="none"/>
        </w:rPr>
      </w:pPr>
      <w:r w:rsidRPr="007C6B00">
        <w:rPr>
          <w:rFonts w:ascii="Open Sans" w:eastAsia="Times New Roman" w:hAnsi="Open Sans" w:cs="Open Sans"/>
          <w:b/>
          <w:bCs/>
          <w:i/>
          <w:iCs/>
          <w:color w:val="374151"/>
          <w:kern w:val="0"/>
          <w:sz w:val="27"/>
          <w:szCs w:val="27"/>
          <w:bdr w:val="single" w:sz="2" w:space="0" w:color="auto" w:frame="1"/>
          <w:lang w:eastAsia="es-UY"/>
          <w14:ligatures w14:val="none"/>
        </w:rPr>
        <w:t>Fuente: CAAAP</w:t>
      </w:r>
    </w:p>
    <w:p w14:paraId="6A182DC9" w14:textId="51604BD7" w:rsidR="00926044" w:rsidRDefault="007C6B00">
      <w:hyperlink r:id="rId9" w:history="1">
        <w:r w:rsidRPr="001C3638">
          <w:rPr>
            <w:rStyle w:val="Hipervnculo"/>
          </w:rPr>
          <w:t>https://www.repam.net/es/rumbo-al-fospa-bolivia-2024-organizaciones-indigenas-avanzan-con-enfoque-colectivo-y-participativo/</w:t>
        </w:r>
      </w:hyperlink>
    </w:p>
    <w:p w14:paraId="530A243B" w14:textId="77777777" w:rsidR="007C6B00" w:rsidRDefault="007C6B00"/>
    <w:sectPr w:rsidR="007C6B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152B68"/>
    <w:multiLevelType w:val="multilevel"/>
    <w:tmpl w:val="F28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00497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B00"/>
    <w:rsid w:val="007C6B00"/>
    <w:rsid w:val="00926044"/>
    <w:rsid w:val="00DE17A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2F2F1"/>
  <w15:chartTrackingRefBased/>
  <w15:docId w15:val="{CA0F3A23-DF89-4B71-BB53-E4773DF1C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C6B00"/>
    <w:rPr>
      <w:color w:val="0563C1" w:themeColor="hyperlink"/>
      <w:u w:val="single"/>
    </w:rPr>
  </w:style>
  <w:style w:type="character" w:styleId="Mencinsinresolver">
    <w:name w:val="Unresolved Mention"/>
    <w:basedOn w:val="Fuentedeprrafopredeter"/>
    <w:uiPriority w:val="99"/>
    <w:semiHidden/>
    <w:unhideWhenUsed/>
    <w:rsid w:val="007C6B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276942">
      <w:bodyDiv w:val="1"/>
      <w:marLeft w:val="0"/>
      <w:marRight w:val="0"/>
      <w:marTop w:val="0"/>
      <w:marBottom w:val="0"/>
      <w:divBdr>
        <w:top w:val="none" w:sz="0" w:space="0" w:color="auto"/>
        <w:left w:val="none" w:sz="0" w:space="0" w:color="auto"/>
        <w:bottom w:val="none" w:sz="0" w:space="0" w:color="auto"/>
        <w:right w:val="none" w:sz="0" w:space="0" w:color="auto"/>
      </w:divBdr>
      <w:divsChild>
        <w:div w:id="1346902661">
          <w:marLeft w:val="0"/>
          <w:marRight w:val="0"/>
          <w:marTop w:val="0"/>
          <w:marBottom w:val="0"/>
          <w:divBdr>
            <w:top w:val="single" w:sz="2" w:space="0" w:color="auto"/>
            <w:left w:val="single" w:sz="2" w:space="0" w:color="auto"/>
            <w:bottom w:val="single" w:sz="2" w:space="0" w:color="auto"/>
            <w:right w:val="single" w:sz="2" w:space="0" w:color="auto"/>
          </w:divBdr>
        </w:div>
        <w:div w:id="1083918656">
          <w:marLeft w:val="0"/>
          <w:marRight w:val="0"/>
          <w:marTop w:val="0"/>
          <w:marBottom w:val="0"/>
          <w:divBdr>
            <w:top w:val="single" w:sz="2" w:space="0" w:color="auto"/>
            <w:left w:val="single" w:sz="2" w:space="0" w:color="auto"/>
            <w:bottom w:val="single" w:sz="2" w:space="0" w:color="auto"/>
            <w:right w:val="single" w:sz="2" w:space="0" w:color="auto"/>
          </w:divBdr>
          <w:divsChild>
            <w:div w:id="1585408796">
              <w:marLeft w:val="0"/>
              <w:marRight w:val="0"/>
              <w:marTop w:val="0"/>
              <w:marBottom w:val="0"/>
              <w:divBdr>
                <w:top w:val="single" w:sz="2" w:space="0" w:color="auto"/>
                <w:left w:val="single" w:sz="2" w:space="0" w:color="auto"/>
                <w:bottom w:val="single" w:sz="2" w:space="0" w:color="auto"/>
                <w:right w:val="single" w:sz="2" w:space="0" w:color="auto"/>
              </w:divBdr>
            </w:div>
            <w:div w:id="328679277">
              <w:marLeft w:val="0"/>
              <w:marRight w:val="0"/>
              <w:marTop w:val="0"/>
              <w:marBottom w:val="0"/>
              <w:divBdr>
                <w:top w:val="single" w:sz="2" w:space="0" w:color="auto"/>
                <w:left w:val="single" w:sz="2" w:space="0" w:color="auto"/>
                <w:bottom w:val="single" w:sz="2" w:space="0" w:color="auto"/>
                <w:right w:val="single" w:sz="2" w:space="0" w:color="auto"/>
              </w:divBdr>
              <w:divsChild>
                <w:div w:id="972904861">
                  <w:marLeft w:val="0"/>
                  <w:marRight w:val="0"/>
                  <w:marTop w:val="0"/>
                  <w:marBottom w:val="240"/>
                  <w:divBdr>
                    <w:top w:val="single" w:sz="2" w:space="0" w:color="auto"/>
                    <w:left w:val="single" w:sz="2" w:space="0" w:color="auto"/>
                    <w:bottom w:val="single" w:sz="2" w:space="0" w:color="auto"/>
                    <w:right w:val="single" w:sz="2" w:space="0" w:color="auto"/>
                  </w:divBdr>
                </w:div>
                <w:div w:id="31656796">
                  <w:blockQuote w:val="1"/>
                  <w:marLeft w:val="0"/>
                  <w:marRight w:val="0"/>
                  <w:marTop w:val="0"/>
                  <w:marBottom w:val="420"/>
                  <w:divBdr>
                    <w:top w:val="single" w:sz="2" w:space="0" w:color="auto"/>
                    <w:left w:val="single" w:sz="24" w:space="12" w:color="auto"/>
                    <w:bottom w:val="single" w:sz="2" w:space="0" w:color="auto"/>
                    <w:right w:val="single" w:sz="2" w:space="0" w:color="auto"/>
                  </w:divBdr>
                </w:div>
                <w:div w:id="1149516888">
                  <w:marLeft w:val="0"/>
                  <w:marRight w:val="0"/>
                  <w:marTop w:val="0"/>
                  <w:marBottom w:val="240"/>
                  <w:divBdr>
                    <w:top w:val="single" w:sz="2" w:space="0" w:color="auto"/>
                    <w:left w:val="single" w:sz="2" w:space="0" w:color="auto"/>
                    <w:bottom w:val="single" w:sz="2" w:space="0" w:color="auto"/>
                    <w:right w:val="single" w:sz="2"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pam.net/es/category/noticias/" TargetMode="External"/><Relationship Id="rId11" Type="http://schemas.openxmlformats.org/officeDocument/2006/relationships/theme" Target="theme/theme1.xml"/><Relationship Id="rId5" Type="http://schemas.openxmlformats.org/officeDocument/2006/relationships/hyperlink" Target="https://www.repam.net/es/category/bolivi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epam.net/es/rumbo-al-fospa-bolivia-2024-organizaciones-indigenas-avanzan-con-enfoque-colectivo-y-participativ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482</Words>
  <Characters>2651</Characters>
  <Application>Microsoft Office Word</Application>
  <DocSecurity>0</DocSecurity>
  <Lines>22</Lines>
  <Paragraphs>6</Paragraphs>
  <ScaleCrop>false</ScaleCrop>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2024-02-09T14:23:00Z</dcterms:created>
  <dcterms:modified xsi:type="dcterms:W3CDTF">2024-02-09T14:24:00Z</dcterms:modified>
</cp:coreProperties>
</file>