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957F" w14:textId="77777777" w:rsidR="00C46464" w:rsidRPr="00C46464" w:rsidRDefault="00C46464" w:rsidP="00C46464">
      <w:pPr>
        <w:shd w:val="clear" w:color="auto" w:fill="FFFFFF"/>
        <w:spacing w:after="0" w:line="435" w:lineRule="atLeast"/>
        <w:jc w:val="both"/>
        <w:outlineLvl w:val="0"/>
        <w:rPr>
          <w:rFonts w:ascii="Garamond" w:eastAsia="Gungsuh" w:hAnsi="Garamond" w:cs="Gautami"/>
          <w:b/>
          <w:bCs/>
          <w:color w:val="333333"/>
          <w:kern w:val="36"/>
          <w:sz w:val="32"/>
          <w:szCs w:val="32"/>
          <w:lang w:eastAsia="es-MX"/>
          <w14:ligatures w14:val="none"/>
        </w:rPr>
      </w:pPr>
      <w:r w:rsidRPr="00C46464">
        <w:rPr>
          <w:rFonts w:ascii="Garamond" w:eastAsia="Gungsuh" w:hAnsi="Garamond" w:cs="Gautami"/>
          <w:b/>
          <w:bCs/>
          <w:color w:val="333333"/>
          <w:kern w:val="36"/>
          <w:sz w:val="32"/>
          <w:szCs w:val="32"/>
          <w:lang w:eastAsia="es-MX"/>
          <w14:ligatures w14:val="none"/>
        </w:rPr>
        <w:t>Doctrina de la Fe confirma que "existen limitaciones que atenúan la responsabilidad y la culpabilidad" de divorciados vueltos a casar</w:t>
      </w:r>
    </w:p>
    <w:p w14:paraId="5224D9D1" w14:textId="77777777" w:rsidR="00C46464" w:rsidRPr="00C46464" w:rsidRDefault="00C46464" w:rsidP="00C46464">
      <w:pPr>
        <w:shd w:val="clear" w:color="auto" w:fill="FFFFFF"/>
        <w:spacing w:after="0" w:line="435" w:lineRule="atLeast"/>
        <w:jc w:val="both"/>
        <w:outlineLvl w:val="0"/>
        <w:rPr>
          <w:rFonts w:ascii="Garamond" w:eastAsia="Gungsuh" w:hAnsi="Garamond" w:cs="Gautami"/>
          <w:b/>
          <w:bCs/>
          <w:i/>
          <w:iCs/>
          <w:color w:val="D49400"/>
          <w:kern w:val="36"/>
          <w:sz w:val="28"/>
          <w:szCs w:val="28"/>
          <w:lang w:eastAsia="es-MX"/>
          <w14:ligatures w14:val="none"/>
        </w:rPr>
      </w:pPr>
      <w:r w:rsidRPr="00C46464">
        <w:rPr>
          <w:rFonts w:ascii="Garamond" w:eastAsia="Gungsuh" w:hAnsi="Garamond" w:cs="Gautami"/>
          <w:b/>
          <w:bCs/>
          <w:i/>
          <w:iCs/>
          <w:color w:val="D49400"/>
          <w:kern w:val="36"/>
          <w:sz w:val="28"/>
          <w:szCs w:val="28"/>
          <w:lang w:eastAsia="es-MX"/>
          <w14:ligatures w14:val="none"/>
        </w:rPr>
        <w:t xml:space="preserve">El prefecto Fernández contesta a una cuestión del cardenal </w:t>
      </w:r>
      <w:proofErr w:type="spellStart"/>
      <w:r w:rsidRPr="00C46464">
        <w:rPr>
          <w:rFonts w:ascii="Garamond" w:eastAsia="Gungsuh" w:hAnsi="Garamond" w:cs="Gautami"/>
          <w:b/>
          <w:bCs/>
          <w:i/>
          <w:iCs/>
          <w:color w:val="D49400"/>
          <w:kern w:val="36"/>
          <w:sz w:val="28"/>
          <w:szCs w:val="28"/>
          <w:lang w:eastAsia="es-MX"/>
          <w14:ligatures w14:val="none"/>
        </w:rPr>
        <w:t>Duka</w:t>
      </w:r>
      <w:proofErr w:type="spellEnd"/>
    </w:p>
    <w:p w14:paraId="48630D7E" w14:textId="6D746DDD" w:rsidR="00C46464" w:rsidRPr="00C46464" w:rsidRDefault="00C46464" w:rsidP="00C46464">
      <w:pPr>
        <w:shd w:val="clear" w:color="auto" w:fill="FFFFFF"/>
        <w:spacing w:after="0" w:line="240" w:lineRule="auto"/>
        <w:jc w:val="both"/>
        <w:rPr>
          <w:rFonts w:ascii="Garamond" w:eastAsia="Gungsuh" w:hAnsi="Garamond" w:cs="Gautami"/>
          <w:color w:val="000000"/>
          <w:kern w:val="0"/>
          <w:sz w:val="24"/>
          <w:szCs w:val="24"/>
          <w:lang w:eastAsia="es-MX"/>
          <w14:ligatures w14:val="none"/>
        </w:rPr>
      </w:pPr>
      <w:r w:rsidRPr="00C46464">
        <w:rPr>
          <w:rFonts w:ascii="Garamond" w:eastAsia="Gungsuh" w:hAnsi="Garamond" w:cs="Gautami"/>
          <w:noProof/>
          <w:color w:val="000000"/>
          <w:kern w:val="0"/>
          <w:sz w:val="24"/>
          <w:szCs w:val="24"/>
          <w:lang w:eastAsia="es-MX"/>
          <w14:ligatures w14:val="none"/>
        </w:rPr>
        <w:drawing>
          <wp:inline distT="0" distB="0" distL="0" distR="0" wp14:anchorId="2E8D9D3C" wp14:editId="3AAF2D95">
            <wp:extent cx="5612130" cy="3154680"/>
            <wp:effectExtent l="0" t="0" r="7620" b="7620"/>
            <wp:docPr id="277103120" name="Imagen 3" descr="El dolor del divo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dolor del divorc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4680"/>
                    </a:xfrm>
                    <a:prstGeom prst="rect">
                      <a:avLst/>
                    </a:prstGeom>
                    <a:noFill/>
                    <a:ln>
                      <a:noFill/>
                    </a:ln>
                  </pic:spPr>
                </pic:pic>
              </a:graphicData>
            </a:graphic>
          </wp:inline>
        </w:drawing>
      </w:r>
    </w:p>
    <w:p w14:paraId="1B09895F" w14:textId="77777777" w:rsidR="00C46464" w:rsidRPr="00C46464" w:rsidRDefault="00C46464" w:rsidP="00C46464">
      <w:pPr>
        <w:shd w:val="clear" w:color="auto" w:fill="FFFFFF"/>
        <w:spacing w:line="240" w:lineRule="auto"/>
        <w:jc w:val="center"/>
        <w:rPr>
          <w:rFonts w:ascii="Garamond" w:eastAsia="Gungsuh" w:hAnsi="Garamond" w:cs="Gautami"/>
          <w:color w:val="000000"/>
          <w:kern w:val="0"/>
          <w:sz w:val="24"/>
          <w:szCs w:val="24"/>
          <w:lang w:eastAsia="es-MX"/>
          <w14:ligatures w14:val="none"/>
        </w:rPr>
      </w:pPr>
      <w:r w:rsidRPr="00C46464">
        <w:rPr>
          <w:rFonts w:ascii="Garamond" w:eastAsia="Gungsuh" w:hAnsi="Garamond" w:cs="Gautami"/>
          <w:color w:val="000000"/>
          <w:kern w:val="0"/>
          <w:sz w:val="24"/>
          <w:szCs w:val="24"/>
          <w:lang w:eastAsia="es-MX"/>
          <w14:ligatures w14:val="none"/>
        </w:rPr>
        <w:t>El dolor del divorcio</w:t>
      </w:r>
    </w:p>
    <w:p w14:paraId="5948D41B" w14:textId="77777777" w:rsidR="00C46464" w:rsidRPr="00C46464" w:rsidRDefault="00C46464" w:rsidP="00C46464">
      <w:pPr>
        <w:shd w:val="clear" w:color="auto" w:fill="FFFFFF"/>
        <w:spacing w:after="600" w:line="345" w:lineRule="atLeast"/>
        <w:jc w:val="both"/>
        <w:outlineLvl w:val="1"/>
        <w:rPr>
          <w:rFonts w:ascii="Garamond" w:eastAsia="Gungsuh" w:hAnsi="Garamond" w:cs="Gautami"/>
          <w:b/>
          <w:bCs/>
          <w:color w:val="474747"/>
          <w:kern w:val="0"/>
          <w:sz w:val="24"/>
          <w:szCs w:val="24"/>
          <w:lang w:eastAsia="es-MX"/>
          <w14:ligatures w14:val="none"/>
        </w:rPr>
      </w:pPr>
      <w:r w:rsidRPr="00C46464">
        <w:rPr>
          <w:rFonts w:ascii="Garamond" w:eastAsia="Gungsuh" w:hAnsi="Garamond" w:cs="Gautami"/>
          <w:b/>
          <w:bCs/>
          <w:color w:val="474747"/>
          <w:kern w:val="0"/>
          <w:sz w:val="24"/>
          <w:szCs w:val="24"/>
          <w:lang w:eastAsia="es-MX"/>
          <w14:ligatures w14:val="none"/>
        </w:rPr>
        <w:t>"Se trata de un proceso de acompañamiento que «no termina necesariamente con los sacramentos, sino que puede orientarse hacia otras formas de integración en la vida de la Iglesia: una mayor presencia en comunidad, participación en grupos de oración o reflexión o participación en diversos servicios eclesiales"</w:t>
      </w:r>
    </w:p>
    <w:p w14:paraId="59FDE959" w14:textId="77777777" w:rsidR="00C46464" w:rsidRPr="00C46464" w:rsidRDefault="00C46464" w:rsidP="00C46464">
      <w:pPr>
        <w:shd w:val="clear" w:color="auto" w:fill="FFFFFF"/>
        <w:spacing w:after="600" w:line="345" w:lineRule="atLeast"/>
        <w:jc w:val="both"/>
        <w:outlineLvl w:val="1"/>
        <w:rPr>
          <w:rFonts w:ascii="Garamond" w:eastAsia="Gungsuh" w:hAnsi="Garamond" w:cs="Gautami"/>
          <w:b/>
          <w:bCs/>
          <w:color w:val="474747"/>
          <w:kern w:val="0"/>
          <w:sz w:val="24"/>
          <w:szCs w:val="24"/>
          <w:lang w:eastAsia="es-MX"/>
          <w14:ligatures w14:val="none"/>
        </w:rPr>
      </w:pPr>
      <w:r w:rsidRPr="00C46464">
        <w:rPr>
          <w:rFonts w:ascii="Garamond" w:eastAsia="Gungsuh" w:hAnsi="Garamond" w:cs="Gautami"/>
          <w:b/>
          <w:bCs/>
          <w:color w:val="474747"/>
          <w:kern w:val="0"/>
          <w:sz w:val="24"/>
          <w:szCs w:val="24"/>
          <w:lang w:eastAsia="es-MX"/>
          <w14:ligatures w14:val="none"/>
        </w:rPr>
        <w:t>Vuelve a avalar la nota de los obispos de la Provincia de Buenos Aires: "No es oportuno hablar de "permisos" para el acceso a los sacramentos, sino de un proceso de discernimiento acompañado por un pastor. Es un discernimiento 'personal y pastoral'"</w:t>
      </w:r>
    </w:p>
    <w:p w14:paraId="7CEDD77E" w14:textId="77777777" w:rsidR="00C46464" w:rsidRPr="00C46464" w:rsidRDefault="00C46464" w:rsidP="00C46464">
      <w:pPr>
        <w:shd w:val="clear" w:color="auto" w:fill="FFFFFF"/>
        <w:spacing w:after="600" w:line="345" w:lineRule="atLeast"/>
        <w:jc w:val="both"/>
        <w:outlineLvl w:val="1"/>
        <w:rPr>
          <w:rFonts w:ascii="Garamond" w:eastAsia="Gungsuh" w:hAnsi="Garamond" w:cs="Gautami"/>
          <w:b/>
          <w:bCs/>
          <w:color w:val="474747"/>
          <w:kern w:val="0"/>
          <w:sz w:val="24"/>
          <w:szCs w:val="24"/>
          <w:lang w:eastAsia="es-MX"/>
          <w14:ligatures w14:val="none"/>
        </w:rPr>
      </w:pPr>
      <w:r w:rsidRPr="00C46464">
        <w:rPr>
          <w:rFonts w:ascii="Garamond" w:eastAsia="Gungsuh" w:hAnsi="Garamond" w:cs="Gautami"/>
          <w:b/>
          <w:bCs/>
          <w:color w:val="474747"/>
          <w:kern w:val="0"/>
          <w:sz w:val="24"/>
          <w:szCs w:val="24"/>
          <w:lang w:eastAsia="es-MX"/>
          <w14:ligatures w14:val="none"/>
        </w:rPr>
        <w:t>Es cada persona, "individualmente, la que está llamada a ponerse delante de Dios y exponerle su conciencia, con sus posibilidades y sus límites"</w:t>
      </w:r>
    </w:p>
    <w:p w14:paraId="4B70E6A6" w14:textId="77777777" w:rsidR="00C46464" w:rsidRPr="00C46464" w:rsidRDefault="00C46464" w:rsidP="00C46464">
      <w:pPr>
        <w:shd w:val="clear" w:color="auto" w:fill="FFFFFF"/>
        <w:spacing w:after="150" w:line="240" w:lineRule="auto"/>
        <w:jc w:val="both"/>
        <w:rPr>
          <w:rFonts w:ascii="Garamond" w:eastAsia="Gungsuh" w:hAnsi="Garamond" w:cs="Gautami"/>
          <w:b/>
          <w:bCs/>
          <w:i/>
          <w:iCs/>
          <w:color w:val="333333"/>
          <w:kern w:val="0"/>
          <w:sz w:val="24"/>
          <w:szCs w:val="24"/>
          <w:lang w:eastAsia="es-MX"/>
          <w14:ligatures w14:val="none"/>
        </w:rPr>
      </w:pPr>
      <w:r w:rsidRPr="00C46464">
        <w:rPr>
          <w:rFonts w:ascii="Garamond" w:eastAsia="Gungsuh" w:hAnsi="Garamond" w:cs="Gautami"/>
          <w:b/>
          <w:bCs/>
          <w:i/>
          <w:iCs/>
          <w:color w:val="333333"/>
          <w:kern w:val="0"/>
          <w:sz w:val="24"/>
          <w:szCs w:val="24"/>
          <w:lang w:eastAsia="es-MX"/>
          <w14:ligatures w14:val="none"/>
        </w:rPr>
        <w:t xml:space="preserve">03.10.2023 | </w:t>
      </w:r>
      <w:proofErr w:type="spellStart"/>
      <w:r w:rsidRPr="00C46464">
        <w:rPr>
          <w:rFonts w:ascii="Garamond" w:eastAsia="Gungsuh" w:hAnsi="Garamond" w:cs="Gautami"/>
          <w:b/>
          <w:bCs/>
          <w:i/>
          <w:iCs/>
          <w:color w:val="333333"/>
          <w:kern w:val="0"/>
          <w:sz w:val="24"/>
          <w:szCs w:val="24"/>
          <w:lang w:eastAsia="es-MX"/>
          <w14:ligatures w14:val="none"/>
        </w:rPr>
        <w:t>Osservatore</w:t>
      </w:r>
      <w:proofErr w:type="spellEnd"/>
      <w:r w:rsidRPr="00C46464">
        <w:rPr>
          <w:rFonts w:ascii="Garamond" w:eastAsia="Gungsuh" w:hAnsi="Garamond" w:cs="Gautami"/>
          <w:b/>
          <w:bCs/>
          <w:i/>
          <w:iCs/>
          <w:color w:val="333333"/>
          <w:kern w:val="0"/>
          <w:sz w:val="24"/>
          <w:szCs w:val="24"/>
          <w:lang w:eastAsia="es-MX"/>
          <w14:ligatures w14:val="none"/>
        </w:rPr>
        <w:t xml:space="preserve"> Romano</w:t>
      </w:r>
    </w:p>
    <w:p w14:paraId="454D3B1B" w14:textId="77777777" w:rsidR="00C46464" w:rsidRPr="00C46464" w:rsidRDefault="00C46464" w:rsidP="00C46464">
      <w:pPr>
        <w:shd w:val="clear" w:color="auto" w:fill="FFFFFF"/>
        <w:spacing w:after="465" w:line="300" w:lineRule="atLeast"/>
        <w:jc w:val="both"/>
        <w:rPr>
          <w:rFonts w:ascii="Garamond" w:eastAsia="Gungsuh" w:hAnsi="Garamond" w:cs="Gautami"/>
          <w:color w:val="333333"/>
          <w:kern w:val="0"/>
          <w:sz w:val="24"/>
          <w:szCs w:val="24"/>
          <w:lang w:eastAsia="es-MX"/>
          <w14:ligatures w14:val="none"/>
        </w:rPr>
      </w:pPr>
      <w:r w:rsidRPr="00C46464">
        <w:rPr>
          <w:rFonts w:ascii="Garamond" w:eastAsia="Gungsuh" w:hAnsi="Garamond" w:cs="Gautami"/>
          <w:color w:val="333333"/>
          <w:kern w:val="0"/>
          <w:sz w:val="24"/>
          <w:szCs w:val="24"/>
          <w:lang w:eastAsia="es-MX"/>
          <w14:ligatures w14:val="none"/>
        </w:rPr>
        <w:lastRenderedPageBreak/>
        <w:t>La exhortación apostólica </w:t>
      </w:r>
      <w:proofErr w:type="spellStart"/>
      <w:r w:rsidRPr="00C46464">
        <w:rPr>
          <w:rFonts w:ascii="Garamond" w:eastAsia="Gungsuh" w:hAnsi="Garamond" w:cs="Gautami"/>
          <w:i/>
          <w:iCs/>
          <w:color w:val="474747"/>
          <w:kern w:val="0"/>
          <w:sz w:val="24"/>
          <w:szCs w:val="24"/>
          <w:lang w:eastAsia="es-MX"/>
          <w14:ligatures w14:val="none"/>
        </w:rPr>
        <w:t>Amoris</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laetitia</w:t>
      </w:r>
      <w:proofErr w:type="spellEnd"/>
      <w:r w:rsidRPr="00C46464">
        <w:rPr>
          <w:rFonts w:ascii="Garamond" w:eastAsia="Gungsuh" w:hAnsi="Garamond" w:cs="Gautami"/>
          <w:color w:val="333333"/>
          <w:kern w:val="0"/>
          <w:sz w:val="24"/>
          <w:szCs w:val="24"/>
          <w:lang w:eastAsia="es-MX"/>
          <w14:ligatures w14:val="none"/>
        </w:rPr>
        <w:t> del Papa Francisco abre la posibilidad de acceder a los sacramentos de la Reconciliación y de la Eucaristía cuando, en un caso particular, "</w:t>
      </w:r>
      <w:r w:rsidRPr="00C46464">
        <w:rPr>
          <w:rFonts w:ascii="Garamond" w:eastAsia="Gungsuh" w:hAnsi="Garamond" w:cs="Gautami"/>
          <w:b/>
          <w:bCs/>
          <w:color w:val="474747"/>
          <w:kern w:val="0"/>
          <w:sz w:val="24"/>
          <w:szCs w:val="24"/>
          <w:lang w:eastAsia="es-MX"/>
          <w14:ligatures w14:val="none"/>
        </w:rPr>
        <w:t>existen limitaciones que atenúan la responsabilidad y la culpabilidad".</w:t>
      </w:r>
      <w:r w:rsidRPr="00C46464">
        <w:rPr>
          <w:rFonts w:ascii="Garamond" w:eastAsia="Gungsuh" w:hAnsi="Garamond" w:cs="Gautami"/>
          <w:color w:val="333333"/>
          <w:kern w:val="0"/>
          <w:sz w:val="24"/>
          <w:szCs w:val="24"/>
          <w:lang w:eastAsia="es-MX"/>
          <w14:ligatures w14:val="none"/>
        </w:rPr>
        <w:t> Es una de las respuestas publicadas en el sitio web del Dicasterio para la Doctrina de la Fe, a una "serie de preguntas" sobre "la </w:t>
      </w:r>
      <w:r w:rsidRPr="00C46464">
        <w:rPr>
          <w:rFonts w:ascii="Garamond" w:eastAsia="Gungsuh" w:hAnsi="Garamond" w:cs="Gautami"/>
          <w:b/>
          <w:bCs/>
          <w:color w:val="474747"/>
          <w:kern w:val="0"/>
          <w:sz w:val="24"/>
          <w:szCs w:val="24"/>
          <w:lang w:eastAsia="es-MX"/>
          <w14:ligatures w14:val="none"/>
        </w:rPr>
        <w:t>administración de la Eucaristía a los divorciados que viven en una nueva unión"</w:t>
      </w:r>
      <w:r w:rsidRPr="00C46464">
        <w:rPr>
          <w:rFonts w:ascii="Garamond" w:eastAsia="Gungsuh" w:hAnsi="Garamond" w:cs="Gautami"/>
          <w:color w:val="333333"/>
          <w:kern w:val="0"/>
          <w:sz w:val="24"/>
          <w:szCs w:val="24"/>
          <w:lang w:eastAsia="es-MX"/>
          <w14:ligatures w14:val="none"/>
        </w:rPr>
        <w:t>. Las</w:t>
      </w:r>
      <w:hyperlink r:id="rId6" w:history="1">
        <w:r w:rsidRPr="00C46464">
          <w:rPr>
            <w:rFonts w:ascii="Garamond" w:eastAsia="Gungsuh" w:hAnsi="Garamond" w:cs="Gautami"/>
            <w:color w:val="D49400"/>
            <w:kern w:val="0"/>
            <w:sz w:val="24"/>
            <w:szCs w:val="24"/>
            <w:u w:val="single"/>
            <w:lang w:eastAsia="es-MX"/>
            <w14:ligatures w14:val="none"/>
          </w:rPr>
          <w:t> preguntas fueron planteadas al Dicasterio el 13 de julio</w:t>
        </w:r>
      </w:hyperlink>
      <w:r w:rsidRPr="00C46464">
        <w:rPr>
          <w:rFonts w:ascii="Garamond" w:eastAsia="Gungsuh" w:hAnsi="Garamond" w:cs="Gautami"/>
          <w:color w:val="333333"/>
          <w:kern w:val="0"/>
          <w:sz w:val="24"/>
          <w:szCs w:val="24"/>
          <w:lang w:eastAsia="es-MX"/>
          <w14:ligatures w14:val="none"/>
        </w:rPr>
        <w:t> por el cardenal </w:t>
      </w:r>
      <w:r w:rsidRPr="00C46464">
        <w:rPr>
          <w:rFonts w:ascii="Garamond" w:eastAsia="Gungsuh" w:hAnsi="Garamond" w:cs="Gautami"/>
          <w:b/>
          <w:bCs/>
          <w:color w:val="474747"/>
          <w:kern w:val="0"/>
          <w:sz w:val="24"/>
          <w:szCs w:val="24"/>
          <w:lang w:eastAsia="es-MX"/>
          <w14:ligatures w14:val="none"/>
        </w:rPr>
        <w:t xml:space="preserve">Dominik </w:t>
      </w:r>
      <w:proofErr w:type="spellStart"/>
      <w:r w:rsidRPr="00C46464">
        <w:rPr>
          <w:rFonts w:ascii="Garamond" w:eastAsia="Gungsuh" w:hAnsi="Garamond" w:cs="Gautami"/>
          <w:b/>
          <w:bCs/>
          <w:color w:val="474747"/>
          <w:kern w:val="0"/>
          <w:sz w:val="24"/>
          <w:szCs w:val="24"/>
          <w:lang w:eastAsia="es-MX"/>
          <w14:ligatures w14:val="none"/>
        </w:rPr>
        <w:t>Duka</w:t>
      </w:r>
      <w:proofErr w:type="spellEnd"/>
      <w:r w:rsidRPr="00C46464">
        <w:rPr>
          <w:rFonts w:ascii="Garamond" w:eastAsia="Gungsuh" w:hAnsi="Garamond" w:cs="Gautami"/>
          <w:color w:val="333333"/>
          <w:kern w:val="0"/>
          <w:sz w:val="24"/>
          <w:szCs w:val="24"/>
          <w:lang w:eastAsia="es-MX"/>
          <w14:ligatures w14:val="none"/>
        </w:rPr>
        <w:t xml:space="preserve">, </w:t>
      </w:r>
      <w:proofErr w:type="gramStart"/>
      <w:r w:rsidRPr="00C46464">
        <w:rPr>
          <w:rFonts w:ascii="Garamond" w:eastAsia="Gungsuh" w:hAnsi="Garamond" w:cs="Gautami"/>
          <w:color w:val="333333"/>
          <w:kern w:val="0"/>
          <w:sz w:val="24"/>
          <w:szCs w:val="24"/>
          <w:lang w:eastAsia="es-MX"/>
          <w14:ligatures w14:val="none"/>
        </w:rPr>
        <w:t>Arzobispo</w:t>
      </w:r>
      <w:proofErr w:type="gramEnd"/>
      <w:r w:rsidRPr="00C46464">
        <w:rPr>
          <w:rFonts w:ascii="Garamond" w:eastAsia="Gungsuh" w:hAnsi="Garamond" w:cs="Gautami"/>
          <w:color w:val="333333"/>
          <w:kern w:val="0"/>
          <w:sz w:val="24"/>
          <w:szCs w:val="24"/>
          <w:lang w:eastAsia="es-MX"/>
          <w14:ligatures w14:val="none"/>
        </w:rPr>
        <w:t xml:space="preserve"> emérito de Praga, en nombre de la Conferencia Episcopal Checa.</w:t>
      </w:r>
    </w:p>
    <w:p w14:paraId="05AD090C" w14:textId="77777777" w:rsidR="00C46464" w:rsidRPr="00C46464" w:rsidRDefault="00C46464" w:rsidP="00C46464">
      <w:pPr>
        <w:shd w:val="clear" w:color="auto" w:fill="FFFFFF"/>
        <w:spacing w:after="465" w:line="300" w:lineRule="atLeast"/>
        <w:jc w:val="both"/>
        <w:rPr>
          <w:rFonts w:ascii="Garamond" w:eastAsia="Gungsuh" w:hAnsi="Garamond" w:cs="Gautami"/>
          <w:color w:val="333333"/>
          <w:kern w:val="0"/>
          <w:sz w:val="24"/>
          <w:szCs w:val="24"/>
          <w:lang w:eastAsia="es-MX"/>
          <w14:ligatures w14:val="none"/>
        </w:rPr>
      </w:pPr>
      <w:r w:rsidRPr="00C46464">
        <w:rPr>
          <w:rFonts w:ascii="Garamond" w:eastAsia="Gungsuh" w:hAnsi="Garamond" w:cs="Gautami"/>
          <w:color w:val="333333"/>
          <w:kern w:val="0"/>
          <w:sz w:val="24"/>
          <w:szCs w:val="24"/>
          <w:lang w:eastAsia="es-MX"/>
          <w14:ligatures w14:val="none"/>
        </w:rPr>
        <w:t>Debemos considerar, se lee en el texto del Dicasterio, que se trata de un proceso de acompañamiento que «no termina necesariamente con los sacramentos, sino que puede orientarse hacia otras formas de integración en la vida de la Iglesia: una mayor presencia en comunidad, participación en grupos de oración o reflexión o participación en diversos servicios eclesiales".</w:t>
      </w:r>
    </w:p>
    <w:p w14:paraId="5A40B5B3" w14:textId="77777777" w:rsidR="00C46464" w:rsidRPr="00C46464" w:rsidRDefault="00C46464" w:rsidP="00C46464">
      <w:pPr>
        <w:shd w:val="clear" w:color="auto" w:fill="FFFFFF"/>
        <w:spacing w:after="465" w:line="300" w:lineRule="atLeast"/>
        <w:jc w:val="both"/>
        <w:rPr>
          <w:rFonts w:ascii="Garamond" w:eastAsia="Gungsuh" w:hAnsi="Garamond" w:cs="Gautami"/>
          <w:color w:val="333333"/>
          <w:kern w:val="0"/>
          <w:sz w:val="24"/>
          <w:szCs w:val="24"/>
          <w:lang w:eastAsia="es-MX"/>
          <w14:ligatures w14:val="none"/>
        </w:rPr>
      </w:pPr>
      <w:r w:rsidRPr="00C46464">
        <w:rPr>
          <w:rFonts w:ascii="Garamond" w:eastAsia="Gungsuh" w:hAnsi="Garamond" w:cs="Gautami"/>
          <w:color w:val="333333"/>
          <w:kern w:val="0"/>
          <w:sz w:val="24"/>
          <w:szCs w:val="24"/>
          <w:lang w:eastAsia="es-MX"/>
          <w14:ligatures w14:val="none"/>
        </w:rPr>
        <w:t>Estamos, por tanto, en presencia del </w:t>
      </w:r>
      <w:r w:rsidRPr="00C46464">
        <w:rPr>
          <w:rFonts w:ascii="Garamond" w:eastAsia="Gungsuh" w:hAnsi="Garamond" w:cs="Gautami"/>
          <w:b/>
          <w:bCs/>
          <w:color w:val="474747"/>
          <w:kern w:val="0"/>
          <w:sz w:val="24"/>
          <w:szCs w:val="24"/>
          <w:lang w:eastAsia="es-MX"/>
          <w14:ligatures w14:val="none"/>
        </w:rPr>
        <w:t>acompañamiento pastoral como ejercicio de la </w:t>
      </w:r>
      <w:r w:rsidRPr="00C46464">
        <w:rPr>
          <w:rFonts w:ascii="Garamond" w:eastAsia="Gungsuh" w:hAnsi="Garamond" w:cs="Gautami"/>
          <w:i/>
          <w:iCs/>
          <w:color w:val="474747"/>
          <w:kern w:val="0"/>
          <w:sz w:val="24"/>
          <w:szCs w:val="24"/>
          <w:lang w:eastAsia="es-MX"/>
          <w14:ligatures w14:val="none"/>
        </w:rPr>
        <w:t>"</w:t>
      </w:r>
      <w:proofErr w:type="spellStart"/>
      <w:r w:rsidRPr="00C46464">
        <w:rPr>
          <w:rFonts w:ascii="Garamond" w:eastAsia="Gungsuh" w:hAnsi="Garamond" w:cs="Gautami"/>
          <w:i/>
          <w:iCs/>
          <w:color w:val="474747"/>
          <w:kern w:val="0"/>
          <w:sz w:val="24"/>
          <w:szCs w:val="24"/>
          <w:lang w:eastAsia="es-MX"/>
          <w14:ligatures w14:val="none"/>
        </w:rPr>
        <w:t>via</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caritatis</w:t>
      </w:r>
      <w:proofErr w:type="spellEnd"/>
      <w:r w:rsidRPr="00C46464">
        <w:rPr>
          <w:rFonts w:ascii="Garamond" w:eastAsia="Gungsuh" w:hAnsi="Garamond" w:cs="Gautami"/>
          <w:i/>
          <w:iCs/>
          <w:color w:val="474747"/>
          <w:kern w:val="0"/>
          <w:sz w:val="24"/>
          <w:szCs w:val="24"/>
          <w:lang w:eastAsia="es-MX"/>
          <w14:ligatures w14:val="none"/>
        </w:rPr>
        <w:t>"</w:t>
      </w:r>
      <w:r w:rsidRPr="00C46464">
        <w:rPr>
          <w:rFonts w:ascii="Garamond" w:eastAsia="Gungsuh" w:hAnsi="Garamond" w:cs="Gautami"/>
          <w:color w:val="333333"/>
          <w:kern w:val="0"/>
          <w:sz w:val="24"/>
          <w:szCs w:val="24"/>
          <w:lang w:eastAsia="es-MX"/>
          <w14:ligatures w14:val="none"/>
        </w:rPr>
        <w:t>, que no es otra cosa que una invitación a seguir el camino "de Jesús: de misericordia e integración". El 5 de septiembre de 2016, los Obispos de la Región Pastoral de Buenos Aires habían preparado para sus sacerdotes un texto explicativo de la exhortación apostólica titulada </w:t>
      </w:r>
      <w:r w:rsidRPr="00C46464">
        <w:rPr>
          <w:rFonts w:ascii="Garamond" w:eastAsia="Gungsuh" w:hAnsi="Garamond" w:cs="Gautami"/>
          <w:i/>
          <w:iCs/>
          <w:color w:val="474747"/>
          <w:kern w:val="0"/>
          <w:sz w:val="24"/>
          <w:szCs w:val="24"/>
          <w:lang w:eastAsia="es-MX"/>
          <w14:ligatures w14:val="none"/>
        </w:rPr>
        <w:t xml:space="preserve">“Criterios básicos para la aplicación del capítulo VIII de </w:t>
      </w:r>
      <w:proofErr w:type="spellStart"/>
      <w:r w:rsidRPr="00C46464">
        <w:rPr>
          <w:rFonts w:ascii="Garamond" w:eastAsia="Gungsuh" w:hAnsi="Garamond" w:cs="Gautami"/>
          <w:i/>
          <w:iCs/>
          <w:color w:val="474747"/>
          <w:kern w:val="0"/>
          <w:sz w:val="24"/>
          <w:szCs w:val="24"/>
          <w:lang w:eastAsia="es-MX"/>
          <w14:ligatures w14:val="none"/>
        </w:rPr>
        <w:t>Amoris</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laetitia</w:t>
      </w:r>
      <w:proofErr w:type="spellEnd"/>
      <w:r w:rsidRPr="00C46464">
        <w:rPr>
          <w:rFonts w:ascii="Garamond" w:eastAsia="Gungsuh" w:hAnsi="Garamond" w:cs="Gautami"/>
          <w:i/>
          <w:iCs/>
          <w:color w:val="474747"/>
          <w:kern w:val="0"/>
          <w:sz w:val="24"/>
          <w:szCs w:val="24"/>
          <w:lang w:eastAsia="es-MX"/>
          <w14:ligatures w14:val="none"/>
        </w:rPr>
        <w:t>”</w:t>
      </w:r>
      <w:r w:rsidRPr="00C46464">
        <w:rPr>
          <w:rFonts w:ascii="Garamond" w:eastAsia="Gungsuh" w:hAnsi="Garamond" w:cs="Gautami"/>
          <w:color w:val="333333"/>
          <w:kern w:val="0"/>
          <w:sz w:val="24"/>
          <w:szCs w:val="24"/>
          <w:lang w:eastAsia="es-MX"/>
          <w14:ligatures w14:val="none"/>
        </w:rPr>
        <w:t>, en el que se subraya que «no es oportuno hablar de "permisos" para el acceso a los sacramentos, sino de un proceso de discernimiento acompañado por un pastor. Es un discernimiento "personal y pastoral" (AL 300)".</w:t>
      </w:r>
    </w:p>
    <w:p w14:paraId="7F877189" w14:textId="4152BD65" w:rsidR="00C46464" w:rsidRPr="00C46464" w:rsidRDefault="00C46464" w:rsidP="00C46464">
      <w:pPr>
        <w:shd w:val="clear" w:color="auto" w:fill="FFFFFF"/>
        <w:spacing w:after="0" w:line="240" w:lineRule="auto"/>
        <w:jc w:val="both"/>
        <w:rPr>
          <w:rFonts w:ascii="Garamond" w:eastAsia="Gungsuh" w:hAnsi="Garamond" w:cs="Gautami"/>
          <w:color w:val="000000"/>
          <w:kern w:val="0"/>
          <w:sz w:val="24"/>
          <w:szCs w:val="24"/>
          <w:lang w:eastAsia="es-MX"/>
          <w14:ligatures w14:val="none"/>
        </w:rPr>
      </w:pPr>
      <w:r w:rsidRPr="00C46464">
        <w:rPr>
          <w:rFonts w:ascii="Garamond" w:eastAsia="Gungsuh" w:hAnsi="Garamond" w:cs="Gautami"/>
          <w:noProof/>
          <w:color w:val="000000"/>
          <w:kern w:val="0"/>
          <w:sz w:val="24"/>
          <w:szCs w:val="24"/>
          <w:lang w:eastAsia="es-MX"/>
          <w14:ligatures w14:val="none"/>
        </w:rPr>
        <w:drawing>
          <wp:inline distT="0" distB="0" distL="0" distR="0" wp14:anchorId="1E8F64B5" wp14:editId="5E8221AC">
            <wp:extent cx="5612130" cy="3155315"/>
            <wp:effectExtent l="0" t="0" r="7620" b="6985"/>
            <wp:docPr id="1641503889" name="Imagen 5" descr="Víctor Manuel Ferná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íctor Manuel Fernánd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0A1B88FD" w14:textId="77777777" w:rsidR="00C46464" w:rsidRPr="00C46464" w:rsidRDefault="00C46464" w:rsidP="00C46464">
      <w:pPr>
        <w:shd w:val="clear" w:color="auto" w:fill="FFFFFF"/>
        <w:spacing w:line="240" w:lineRule="auto"/>
        <w:jc w:val="center"/>
        <w:rPr>
          <w:rFonts w:ascii="Garamond" w:eastAsia="Gungsuh" w:hAnsi="Garamond" w:cs="Gautami"/>
          <w:color w:val="000000"/>
          <w:kern w:val="0"/>
          <w:sz w:val="24"/>
          <w:szCs w:val="24"/>
          <w:lang w:eastAsia="es-MX"/>
          <w14:ligatures w14:val="none"/>
        </w:rPr>
      </w:pPr>
      <w:r w:rsidRPr="00C46464">
        <w:rPr>
          <w:rFonts w:ascii="Garamond" w:eastAsia="Gungsuh" w:hAnsi="Garamond" w:cs="Gautami"/>
          <w:color w:val="000000"/>
          <w:kern w:val="0"/>
          <w:sz w:val="24"/>
          <w:szCs w:val="24"/>
          <w:lang w:eastAsia="es-MX"/>
          <w14:ligatures w14:val="none"/>
        </w:rPr>
        <w:t>Víctor Manuel Fernández</w:t>
      </w:r>
    </w:p>
    <w:p w14:paraId="5D62FAE5" w14:textId="77777777" w:rsidR="00C46464" w:rsidRPr="00C46464" w:rsidRDefault="00C46464" w:rsidP="00C46464">
      <w:pPr>
        <w:shd w:val="clear" w:color="auto" w:fill="FFFFFF"/>
        <w:spacing w:after="465" w:line="300" w:lineRule="atLeast"/>
        <w:jc w:val="both"/>
        <w:rPr>
          <w:rFonts w:ascii="Garamond" w:eastAsia="Gungsuh" w:hAnsi="Garamond" w:cs="Gautami"/>
          <w:color w:val="333333"/>
          <w:kern w:val="0"/>
          <w:sz w:val="24"/>
          <w:szCs w:val="24"/>
          <w:lang w:eastAsia="es-MX"/>
          <w14:ligatures w14:val="none"/>
        </w:rPr>
      </w:pPr>
      <w:r w:rsidRPr="00C46464">
        <w:rPr>
          <w:rFonts w:ascii="Garamond" w:eastAsia="Gungsuh" w:hAnsi="Garamond" w:cs="Gautami"/>
          <w:color w:val="333333"/>
          <w:kern w:val="0"/>
          <w:sz w:val="24"/>
          <w:szCs w:val="24"/>
          <w:lang w:eastAsia="es-MX"/>
          <w14:ligatures w14:val="none"/>
        </w:rPr>
        <w:lastRenderedPageBreak/>
        <w:t xml:space="preserve">Hay que considerar que, como recuerda el Papa Francisco en la carta al </w:t>
      </w:r>
      <w:proofErr w:type="gramStart"/>
      <w:r w:rsidRPr="00C46464">
        <w:rPr>
          <w:rFonts w:ascii="Garamond" w:eastAsia="Gungsuh" w:hAnsi="Garamond" w:cs="Gautami"/>
          <w:color w:val="333333"/>
          <w:kern w:val="0"/>
          <w:sz w:val="24"/>
          <w:szCs w:val="24"/>
          <w:lang w:eastAsia="es-MX"/>
          <w14:ligatures w14:val="none"/>
        </w:rPr>
        <w:t>Delegado</w:t>
      </w:r>
      <w:proofErr w:type="gramEnd"/>
      <w:r w:rsidRPr="00C46464">
        <w:rPr>
          <w:rFonts w:ascii="Garamond" w:eastAsia="Gungsuh" w:hAnsi="Garamond" w:cs="Gautami"/>
          <w:color w:val="333333"/>
          <w:kern w:val="0"/>
          <w:sz w:val="24"/>
          <w:szCs w:val="24"/>
          <w:lang w:eastAsia="es-MX"/>
          <w14:ligatures w14:val="none"/>
        </w:rPr>
        <w:t xml:space="preserve"> de la Región Pastoral de Buenos Aires, </w:t>
      </w:r>
      <w:proofErr w:type="spellStart"/>
      <w:r w:rsidRPr="00C46464">
        <w:rPr>
          <w:rFonts w:ascii="Garamond" w:eastAsia="Gungsuh" w:hAnsi="Garamond" w:cs="Gautami"/>
          <w:i/>
          <w:iCs/>
          <w:color w:val="474747"/>
          <w:kern w:val="0"/>
          <w:sz w:val="24"/>
          <w:szCs w:val="24"/>
          <w:lang w:eastAsia="es-MX"/>
          <w14:ligatures w14:val="none"/>
        </w:rPr>
        <w:t>Amoris</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laetitia</w:t>
      </w:r>
      <w:proofErr w:type="spellEnd"/>
      <w:r w:rsidRPr="00C46464">
        <w:rPr>
          <w:rFonts w:ascii="Garamond" w:eastAsia="Gungsuh" w:hAnsi="Garamond" w:cs="Gautami"/>
          <w:color w:val="333333"/>
          <w:kern w:val="0"/>
          <w:sz w:val="24"/>
          <w:szCs w:val="24"/>
          <w:lang w:eastAsia="es-MX"/>
          <w14:ligatures w14:val="none"/>
        </w:rPr>
        <w:t> fue el </w:t>
      </w:r>
      <w:r w:rsidRPr="00C46464">
        <w:rPr>
          <w:rFonts w:ascii="Garamond" w:eastAsia="Gungsuh" w:hAnsi="Garamond" w:cs="Gautami"/>
          <w:b/>
          <w:bCs/>
          <w:color w:val="474747"/>
          <w:kern w:val="0"/>
          <w:sz w:val="24"/>
          <w:szCs w:val="24"/>
          <w:lang w:eastAsia="es-MX"/>
          <w14:ligatures w14:val="none"/>
        </w:rPr>
        <w:t>resultado "del trabajo y de la oración de toda la Iglesia,</w:t>
      </w:r>
      <w:r w:rsidRPr="00C46464">
        <w:rPr>
          <w:rFonts w:ascii="Garamond" w:eastAsia="Gungsuh" w:hAnsi="Garamond" w:cs="Gautami"/>
          <w:color w:val="333333"/>
          <w:kern w:val="0"/>
          <w:sz w:val="24"/>
          <w:szCs w:val="24"/>
          <w:lang w:eastAsia="es-MX"/>
          <w14:ligatures w14:val="none"/>
        </w:rPr>
        <w:t> con la mediación de dos Sínodos y del Papa". Este documento se basa en el «magisterio de los Papas anteriores, que ya reconocieron la posibilidad de que los divorciados en nuevas uniones accedan a la Eucaristía», siempre que asuman «el compromiso de vivir en plena continencia, es decir, de abstenerse de los actos propios a los cónyuges», como propuso Juan Pablo II. O de lo contrario a "comprometerse a vivir su relación... como amigos", como propone Benedicto XVI. El Papa Francisco mantiene «la propuesta de la continencia plena para los divorciados vueltos a casar en una nueva unión, pero admite que puede haber dificultades para practicarla y por eso permite en ciertos casos, después de un adecuado discernimiento, la administración del sacramento de la Reconciliación incluso cuando no seamos capaces de ser fieles a la continencia propuesta por la Iglesia".</w:t>
      </w:r>
    </w:p>
    <w:p w14:paraId="39400ABE" w14:textId="77777777" w:rsidR="00C46464" w:rsidRPr="00C46464" w:rsidRDefault="00C46464" w:rsidP="00C46464">
      <w:pPr>
        <w:shd w:val="clear" w:color="auto" w:fill="FFFFFF"/>
        <w:spacing w:before="300" w:line="300" w:lineRule="atLeast"/>
        <w:jc w:val="both"/>
        <w:rPr>
          <w:rFonts w:ascii="Garamond" w:eastAsia="Gungsuh" w:hAnsi="Garamond" w:cs="Gautami"/>
          <w:b/>
          <w:bCs/>
          <w:i/>
          <w:iCs/>
          <w:color w:val="D49400"/>
          <w:kern w:val="0"/>
          <w:sz w:val="24"/>
          <w:szCs w:val="24"/>
          <w:lang w:eastAsia="es-MX"/>
          <w14:ligatures w14:val="none"/>
        </w:rPr>
      </w:pPr>
      <w:r w:rsidRPr="00C46464">
        <w:rPr>
          <w:rFonts w:ascii="Garamond" w:eastAsia="Gungsuh" w:hAnsi="Garamond" w:cs="Gautami"/>
          <w:b/>
          <w:bCs/>
          <w:i/>
          <w:iCs/>
          <w:color w:val="D49400"/>
          <w:kern w:val="0"/>
          <w:sz w:val="24"/>
          <w:szCs w:val="24"/>
          <w:lang w:eastAsia="es-MX"/>
          <w14:ligatures w14:val="none"/>
        </w:rPr>
        <w:t>El Papa Francisco mantiene «la propuesta de la continencia plena para los divorciados vueltos a casar en una nueva unión, pero admite que puede haber dificultades para practicarla y por eso permite en ciertos casos, después de un adecuado discernimiento, la administración del sacramento de la Reconciliación incluso cuando no seamos capaces de ser fieles a la continencia propuesta por la Iglesia"</w:t>
      </w:r>
    </w:p>
    <w:p w14:paraId="68E8F5E9" w14:textId="77777777" w:rsidR="00C46464" w:rsidRPr="00C46464" w:rsidRDefault="00C46464" w:rsidP="00C46464">
      <w:pPr>
        <w:shd w:val="clear" w:color="auto" w:fill="FFFFFF"/>
        <w:spacing w:after="465" w:line="300" w:lineRule="atLeast"/>
        <w:jc w:val="both"/>
        <w:rPr>
          <w:rFonts w:ascii="Garamond" w:eastAsia="Gungsuh" w:hAnsi="Garamond" w:cs="Gautami"/>
          <w:color w:val="333333"/>
          <w:kern w:val="0"/>
          <w:sz w:val="24"/>
          <w:szCs w:val="24"/>
          <w:lang w:eastAsia="es-MX"/>
          <w14:ligatures w14:val="none"/>
        </w:rPr>
      </w:pPr>
      <w:r w:rsidRPr="00C46464">
        <w:rPr>
          <w:rFonts w:ascii="Garamond" w:eastAsia="Gungsuh" w:hAnsi="Garamond" w:cs="Gautami"/>
          <w:color w:val="333333"/>
          <w:kern w:val="0"/>
          <w:sz w:val="24"/>
          <w:szCs w:val="24"/>
          <w:lang w:eastAsia="es-MX"/>
          <w14:ligatures w14:val="none"/>
        </w:rPr>
        <w:t>Por otra parte, el Dicasterio subraya que la exhortación apostólica </w:t>
      </w:r>
      <w:proofErr w:type="spellStart"/>
      <w:r w:rsidRPr="00C46464">
        <w:rPr>
          <w:rFonts w:ascii="Garamond" w:eastAsia="Gungsuh" w:hAnsi="Garamond" w:cs="Gautami"/>
          <w:i/>
          <w:iCs/>
          <w:color w:val="474747"/>
          <w:kern w:val="0"/>
          <w:sz w:val="24"/>
          <w:szCs w:val="24"/>
          <w:lang w:eastAsia="es-MX"/>
          <w14:ligatures w14:val="none"/>
        </w:rPr>
        <w:t>Amoris</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laetitia</w:t>
      </w:r>
      <w:proofErr w:type="spellEnd"/>
      <w:r w:rsidRPr="00C46464">
        <w:rPr>
          <w:rFonts w:ascii="Garamond" w:eastAsia="Gungsuh" w:hAnsi="Garamond" w:cs="Gautami"/>
          <w:b/>
          <w:bCs/>
          <w:color w:val="474747"/>
          <w:kern w:val="0"/>
          <w:sz w:val="24"/>
          <w:szCs w:val="24"/>
          <w:lang w:eastAsia="es-MX"/>
          <w14:ligatures w14:val="none"/>
        </w:rPr>
        <w:t> es un "documento del magisterio pontificio ordinario</w:t>
      </w:r>
      <w:r w:rsidRPr="00C46464">
        <w:rPr>
          <w:rFonts w:ascii="Garamond" w:eastAsia="Gungsuh" w:hAnsi="Garamond" w:cs="Gautami"/>
          <w:color w:val="333333"/>
          <w:kern w:val="0"/>
          <w:sz w:val="24"/>
          <w:szCs w:val="24"/>
          <w:lang w:eastAsia="es-MX"/>
          <w14:ligatures w14:val="none"/>
        </w:rPr>
        <w:t xml:space="preserve">, al que todos están llamados a ofrecer el respeto de la inteligencia y de la voluntad". Precisa que «los sacerdotes tienen la tarea de «acompañar a las personas interesadas en el camino del discernimiento según la enseñanza de la Iglesia y las orientaciones del Obispo». En este sentido, es posible, incluso "es deseable, que el Ordinario de una diócesis establezca algunos criterios que, en línea con la enseñanza de la Iglesia, puedan ayudar a los sacerdotes en el acompañamiento y en el discernimiento de los divorciados que viven en una nueva Unión". En la serie de preguntas, el cardenal </w:t>
      </w:r>
      <w:proofErr w:type="spellStart"/>
      <w:r w:rsidRPr="00C46464">
        <w:rPr>
          <w:rFonts w:ascii="Garamond" w:eastAsia="Gungsuh" w:hAnsi="Garamond" w:cs="Gautami"/>
          <w:color w:val="333333"/>
          <w:kern w:val="0"/>
          <w:sz w:val="24"/>
          <w:szCs w:val="24"/>
          <w:lang w:eastAsia="es-MX"/>
          <w14:ligatures w14:val="none"/>
        </w:rPr>
        <w:t>Duka</w:t>
      </w:r>
      <w:proofErr w:type="spellEnd"/>
      <w:r w:rsidRPr="00C46464">
        <w:rPr>
          <w:rFonts w:ascii="Garamond" w:eastAsia="Gungsuh" w:hAnsi="Garamond" w:cs="Gautami"/>
          <w:color w:val="333333"/>
          <w:kern w:val="0"/>
          <w:sz w:val="24"/>
          <w:szCs w:val="24"/>
          <w:lang w:eastAsia="es-MX"/>
          <w14:ligatures w14:val="none"/>
        </w:rPr>
        <w:t xml:space="preserve"> se refirió al texto de los Obispos de la Región Pastoral de Buenos Aires y preguntó si la respuesta del Papa Francisco a la pregunta de la sección pastoral de la misma diócesis de Buenos Aires podría considerarse una afirmación del Magisterio ordinario de la Iglesia. Sin duda, el Dicasterio afirma que, como se indica en el rescripto que acompaña a los dos documentos sobre las </w:t>
      </w:r>
      <w:r w:rsidRPr="00C46464">
        <w:rPr>
          <w:rFonts w:ascii="Garamond" w:eastAsia="Gungsuh" w:hAnsi="Garamond" w:cs="Gautami"/>
          <w:i/>
          <w:iCs/>
          <w:color w:val="474747"/>
          <w:kern w:val="0"/>
          <w:sz w:val="24"/>
          <w:szCs w:val="24"/>
          <w:lang w:eastAsia="es-MX"/>
          <w14:ligatures w14:val="none"/>
        </w:rPr>
        <w:t xml:space="preserve">Acta </w:t>
      </w:r>
      <w:proofErr w:type="spellStart"/>
      <w:r w:rsidRPr="00C46464">
        <w:rPr>
          <w:rFonts w:ascii="Garamond" w:eastAsia="Gungsuh" w:hAnsi="Garamond" w:cs="Gautami"/>
          <w:i/>
          <w:iCs/>
          <w:color w:val="474747"/>
          <w:kern w:val="0"/>
          <w:sz w:val="24"/>
          <w:szCs w:val="24"/>
          <w:lang w:eastAsia="es-MX"/>
          <w14:ligatures w14:val="none"/>
        </w:rPr>
        <w:t>Apostolicae</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Sedis</w:t>
      </w:r>
      <w:proofErr w:type="spellEnd"/>
      <w:r w:rsidRPr="00C46464">
        <w:rPr>
          <w:rFonts w:ascii="Garamond" w:eastAsia="Gungsuh" w:hAnsi="Garamond" w:cs="Gautami"/>
          <w:color w:val="333333"/>
          <w:kern w:val="0"/>
          <w:sz w:val="24"/>
          <w:szCs w:val="24"/>
          <w:lang w:eastAsia="es-MX"/>
          <w14:ligatures w14:val="none"/>
        </w:rPr>
        <w:t>, éstos se publican </w:t>
      </w:r>
      <w:r w:rsidRPr="00C46464">
        <w:rPr>
          <w:rFonts w:ascii="Garamond" w:eastAsia="Gungsuh" w:hAnsi="Garamond" w:cs="Gautami"/>
          <w:i/>
          <w:iCs/>
          <w:color w:val="474747"/>
          <w:kern w:val="0"/>
          <w:sz w:val="24"/>
          <w:szCs w:val="24"/>
          <w:lang w:eastAsia="es-MX"/>
          <w14:ligatures w14:val="none"/>
        </w:rPr>
        <w:t>«</w:t>
      </w:r>
      <w:proofErr w:type="spellStart"/>
      <w:r w:rsidRPr="00C46464">
        <w:rPr>
          <w:rFonts w:ascii="Garamond" w:eastAsia="Gungsuh" w:hAnsi="Garamond" w:cs="Gautami"/>
          <w:i/>
          <w:iCs/>
          <w:color w:val="474747"/>
          <w:kern w:val="0"/>
          <w:sz w:val="24"/>
          <w:szCs w:val="24"/>
          <w:lang w:eastAsia="es-MX"/>
          <w14:ligatures w14:val="none"/>
        </w:rPr>
        <w:t>velut</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Magisterium</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authenticum</w:t>
      </w:r>
      <w:proofErr w:type="spellEnd"/>
      <w:r w:rsidRPr="00C46464">
        <w:rPr>
          <w:rFonts w:ascii="Garamond" w:eastAsia="Gungsuh" w:hAnsi="Garamond" w:cs="Gautami"/>
          <w:i/>
          <w:iCs/>
          <w:color w:val="474747"/>
          <w:kern w:val="0"/>
          <w:sz w:val="24"/>
          <w:szCs w:val="24"/>
          <w:lang w:eastAsia="es-MX"/>
          <w14:ligatures w14:val="none"/>
        </w:rPr>
        <w:t>»</w:t>
      </w:r>
      <w:r w:rsidRPr="00C46464">
        <w:rPr>
          <w:rFonts w:ascii="Garamond" w:eastAsia="Gungsuh" w:hAnsi="Garamond" w:cs="Gautami"/>
          <w:color w:val="333333"/>
          <w:kern w:val="0"/>
          <w:sz w:val="24"/>
          <w:szCs w:val="24"/>
          <w:lang w:eastAsia="es-MX"/>
          <w14:ligatures w14:val="none"/>
        </w:rPr>
        <w:t>, es decir, como </w:t>
      </w:r>
      <w:r w:rsidRPr="00C46464">
        <w:rPr>
          <w:rFonts w:ascii="Garamond" w:eastAsia="Gungsuh" w:hAnsi="Garamond" w:cs="Gautami"/>
          <w:b/>
          <w:bCs/>
          <w:color w:val="474747"/>
          <w:kern w:val="0"/>
          <w:sz w:val="24"/>
          <w:szCs w:val="24"/>
          <w:lang w:eastAsia="es-MX"/>
          <w14:ligatures w14:val="none"/>
        </w:rPr>
        <w:t>Magisterio auténtico.</w:t>
      </w:r>
    </w:p>
    <w:p w14:paraId="4C2ED225" w14:textId="36C31297" w:rsidR="00C46464" w:rsidRPr="00C46464" w:rsidRDefault="00C46464" w:rsidP="00C46464">
      <w:pPr>
        <w:shd w:val="clear" w:color="auto" w:fill="FFFFFF"/>
        <w:spacing w:after="0" w:line="300" w:lineRule="atLeast"/>
        <w:jc w:val="both"/>
        <w:rPr>
          <w:rFonts w:ascii="Garamond" w:eastAsia="Gungsuh" w:hAnsi="Garamond" w:cs="Gautami"/>
          <w:b/>
          <w:bCs/>
          <w:color w:val="474747"/>
          <w:kern w:val="0"/>
          <w:sz w:val="24"/>
          <w:szCs w:val="24"/>
          <w:lang w:eastAsia="es-MX"/>
          <w14:ligatures w14:val="none"/>
        </w:rPr>
      </w:pPr>
      <w:r w:rsidRPr="00C46464">
        <w:rPr>
          <w:rFonts w:ascii="Garamond" w:eastAsia="Gungsuh" w:hAnsi="Garamond" w:cs="Gautami"/>
          <w:b/>
          <w:bCs/>
          <w:noProof/>
          <w:color w:val="474747"/>
          <w:kern w:val="0"/>
          <w:sz w:val="24"/>
          <w:szCs w:val="24"/>
          <w:lang w:eastAsia="es-MX"/>
          <w14:ligatures w14:val="none"/>
        </w:rPr>
        <w:lastRenderedPageBreak/>
        <w:drawing>
          <wp:inline distT="0" distB="0" distL="0" distR="0" wp14:anchorId="7E17273A" wp14:editId="0D2DF2AA">
            <wp:extent cx="5612130" cy="3155315"/>
            <wp:effectExtent l="0" t="0" r="7620" b="6985"/>
            <wp:docPr id="1742732693" name="Imagen 4" descr="Duka, cardenal arzobispo emérito de Praga, durante una homil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ka, cardenal arzobispo emérito de Praga, durante una homilí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3B40C1DD" w14:textId="77777777" w:rsidR="00C46464" w:rsidRPr="00C46464" w:rsidRDefault="00C46464" w:rsidP="00C46464">
      <w:pPr>
        <w:shd w:val="clear" w:color="auto" w:fill="FFFFFF"/>
        <w:spacing w:line="300" w:lineRule="atLeast"/>
        <w:jc w:val="center"/>
        <w:rPr>
          <w:rFonts w:ascii="Garamond" w:eastAsia="Gungsuh" w:hAnsi="Garamond" w:cs="Gautami"/>
          <w:b/>
          <w:bCs/>
          <w:color w:val="474747"/>
          <w:kern w:val="0"/>
          <w:sz w:val="24"/>
          <w:szCs w:val="24"/>
          <w:lang w:eastAsia="es-MX"/>
          <w14:ligatures w14:val="none"/>
        </w:rPr>
      </w:pPr>
      <w:proofErr w:type="spellStart"/>
      <w:r w:rsidRPr="00C46464">
        <w:rPr>
          <w:rFonts w:ascii="Garamond" w:eastAsia="Gungsuh" w:hAnsi="Garamond" w:cs="Gautami"/>
          <w:b/>
          <w:bCs/>
          <w:color w:val="474747"/>
          <w:kern w:val="0"/>
          <w:sz w:val="24"/>
          <w:szCs w:val="24"/>
          <w:lang w:eastAsia="es-MX"/>
          <w14:ligatures w14:val="none"/>
        </w:rPr>
        <w:t>Duka</w:t>
      </w:r>
      <w:proofErr w:type="spellEnd"/>
      <w:r w:rsidRPr="00C46464">
        <w:rPr>
          <w:rFonts w:ascii="Garamond" w:eastAsia="Gungsuh" w:hAnsi="Garamond" w:cs="Gautami"/>
          <w:b/>
          <w:bCs/>
          <w:color w:val="474747"/>
          <w:kern w:val="0"/>
          <w:sz w:val="24"/>
          <w:szCs w:val="24"/>
          <w:lang w:eastAsia="es-MX"/>
          <w14:ligatures w14:val="none"/>
        </w:rPr>
        <w:t>, cardenal arzobispo emérito de Praga, durante una homilía</w:t>
      </w:r>
    </w:p>
    <w:p w14:paraId="3E5A0EC1" w14:textId="77777777" w:rsidR="00C46464" w:rsidRPr="00C46464" w:rsidRDefault="00C46464" w:rsidP="00C46464">
      <w:pPr>
        <w:shd w:val="clear" w:color="auto" w:fill="FFFFFF"/>
        <w:spacing w:after="465" w:line="300" w:lineRule="atLeast"/>
        <w:jc w:val="both"/>
        <w:rPr>
          <w:rFonts w:ascii="Garamond" w:eastAsia="Gungsuh" w:hAnsi="Garamond" w:cs="Gautami"/>
          <w:color w:val="333333"/>
          <w:kern w:val="0"/>
          <w:sz w:val="24"/>
          <w:szCs w:val="24"/>
          <w:lang w:eastAsia="es-MX"/>
          <w14:ligatures w14:val="none"/>
        </w:rPr>
      </w:pPr>
      <w:r w:rsidRPr="00C46464">
        <w:rPr>
          <w:rFonts w:ascii="Garamond" w:eastAsia="Gungsuh" w:hAnsi="Garamond" w:cs="Gautami"/>
          <w:color w:val="333333"/>
          <w:kern w:val="0"/>
          <w:sz w:val="24"/>
          <w:szCs w:val="24"/>
          <w:lang w:eastAsia="es-MX"/>
          <w14:ligatures w14:val="none"/>
        </w:rPr>
        <w:t xml:space="preserve">A la pregunta del cardenal </w:t>
      </w:r>
      <w:proofErr w:type="spellStart"/>
      <w:r w:rsidRPr="00C46464">
        <w:rPr>
          <w:rFonts w:ascii="Garamond" w:eastAsia="Gungsuh" w:hAnsi="Garamond" w:cs="Gautami"/>
          <w:color w:val="333333"/>
          <w:kern w:val="0"/>
          <w:sz w:val="24"/>
          <w:szCs w:val="24"/>
          <w:lang w:eastAsia="es-MX"/>
          <w14:ligatures w14:val="none"/>
        </w:rPr>
        <w:t>Duka</w:t>
      </w:r>
      <w:proofErr w:type="spellEnd"/>
      <w:r w:rsidRPr="00C46464">
        <w:rPr>
          <w:rFonts w:ascii="Garamond" w:eastAsia="Gungsuh" w:hAnsi="Garamond" w:cs="Gautami"/>
          <w:color w:val="333333"/>
          <w:kern w:val="0"/>
          <w:sz w:val="24"/>
          <w:szCs w:val="24"/>
          <w:lang w:eastAsia="es-MX"/>
          <w14:ligatures w14:val="none"/>
        </w:rPr>
        <w:t xml:space="preserve"> sobre quién debe ser el evaluador de la situación de los matrimonios en cuestión, el Dicasterio destaca que se trata de iniciar un it</w:t>
      </w:r>
      <w:r w:rsidRPr="00C46464">
        <w:rPr>
          <w:rFonts w:ascii="Garamond" w:eastAsia="Gungsuh" w:hAnsi="Garamond" w:cs="Gautami"/>
          <w:b/>
          <w:bCs/>
          <w:color w:val="474747"/>
          <w:kern w:val="0"/>
          <w:sz w:val="24"/>
          <w:szCs w:val="24"/>
          <w:lang w:eastAsia="es-MX"/>
          <w14:ligatures w14:val="none"/>
        </w:rPr>
        <w:t>inerario de acompañamiento pastoral para el discernimiento de cada persona</w:t>
      </w:r>
      <w:r w:rsidRPr="00C46464">
        <w:rPr>
          <w:rFonts w:ascii="Garamond" w:eastAsia="Gungsuh" w:hAnsi="Garamond" w:cs="Gautami"/>
          <w:color w:val="333333"/>
          <w:kern w:val="0"/>
          <w:sz w:val="24"/>
          <w:szCs w:val="24"/>
          <w:lang w:eastAsia="es-MX"/>
          <w14:ligatures w14:val="none"/>
        </w:rPr>
        <w:t>. En este sentido, </w:t>
      </w:r>
      <w:proofErr w:type="spellStart"/>
      <w:r w:rsidRPr="00C46464">
        <w:rPr>
          <w:rFonts w:ascii="Garamond" w:eastAsia="Gungsuh" w:hAnsi="Garamond" w:cs="Gautami"/>
          <w:i/>
          <w:iCs/>
          <w:color w:val="474747"/>
          <w:kern w:val="0"/>
          <w:sz w:val="24"/>
          <w:szCs w:val="24"/>
          <w:lang w:eastAsia="es-MX"/>
          <w14:ligatures w14:val="none"/>
        </w:rPr>
        <w:t>Amoris</w:t>
      </w:r>
      <w:proofErr w:type="spellEnd"/>
      <w:r w:rsidRPr="00C46464">
        <w:rPr>
          <w:rFonts w:ascii="Garamond" w:eastAsia="Gungsuh" w:hAnsi="Garamond" w:cs="Gautami"/>
          <w:i/>
          <w:iCs/>
          <w:color w:val="474747"/>
          <w:kern w:val="0"/>
          <w:sz w:val="24"/>
          <w:szCs w:val="24"/>
          <w:lang w:eastAsia="es-MX"/>
          <w14:ligatures w14:val="none"/>
        </w:rPr>
        <w:t xml:space="preserve"> </w:t>
      </w:r>
      <w:proofErr w:type="spellStart"/>
      <w:r w:rsidRPr="00C46464">
        <w:rPr>
          <w:rFonts w:ascii="Garamond" w:eastAsia="Gungsuh" w:hAnsi="Garamond" w:cs="Gautami"/>
          <w:i/>
          <w:iCs/>
          <w:color w:val="474747"/>
          <w:kern w:val="0"/>
          <w:sz w:val="24"/>
          <w:szCs w:val="24"/>
          <w:lang w:eastAsia="es-MX"/>
          <w14:ligatures w14:val="none"/>
        </w:rPr>
        <w:t>laetitia</w:t>
      </w:r>
      <w:proofErr w:type="spellEnd"/>
      <w:r w:rsidRPr="00C46464">
        <w:rPr>
          <w:rFonts w:ascii="Garamond" w:eastAsia="Gungsuh" w:hAnsi="Garamond" w:cs="Gautami"/>
          <w:i/>
          <w:iCs/>
          <w:color w:val="474747"/>
          <w:kern w:val="0"/>
          <w:sz w:val="24"/>
          <w:szCs w:val="24"/>
          <w:lang w:eastAsia="es-MX"/>
          <w14:ligatures w14:val="none"/>
        </w:rPr>
        <w:t> </w:t>
      </w:r>
      <w:r w:rsidRPr="00C46464">
        <w:rPr>
          <w:rFonts w:ascii="Garamond" w:eastAsia="Gungsuh" w:hAnsi="Garamond" w:cs="Gautami"/>
          <w:color w:val="333333"/>
          <w:kern w:val="0"/>
          <w:sz w:val="24"/>
          <w:szCs w:val="24"/>
          <w:lang w:eastAsia="es-MX"/>
          <w14:ligatures w14:val="none"/>
        </w:rPr>
        <w:t>subraya que "todos los sacerdotes tienen la responsabilidad de acompañar a las personas interesadas en el camino del discernimiento". Es el sacerdote, se lee, quien "acoge a la persona, la escucha con atención y le muestra el rostro materno de la Iglesia, acogiendo su recta intención y su buen propósito de poner toda su vida a la luz del Evangelio y de practicar la caridad". Pero es cada persona, "individualmente, la que está llamada a ponerse delante de Dios y exponerle su conciencia, con sus posibilidades y sus límites".</w:t>
      </w:r>
      <w:r w:rsidRPr="00C46464">
        <w:rPr>
          <w:rFonts w:ascii="Garamond" w:eastAsia="Gungsuh" w:hAnsi="Garamond" w:cs="Gautami"/>
          <w:b/>
          <w:bCs/>
          <w:color w:val="474747"/>
          <w:kern w:val="0"/>
          <w:sz w:val="24"/>
          <w:szCs w:val="24"/>
          <w:lang w:eastAsia="es-MX"/>
          <w14:ligatures w14:val="none"/>
        </w:rPr>
        <w:t> Esta conciencia, acompañada por un sacerdote e iluminada por las orientaciones de la Iglesia, "está llamada a formarse para evaluar y dar un juicio suficiente para discernir la posibilidad de acceder a los sacramentos</w:t>
      </w:r>
      <w:r w:rsidRPr="00C46464">
        <w:rPr>
          <w:rFonts w:ascii="Garamond" w:eastAsia="Gungsuh" w:hAnsi="Garamond" w:cs="Gautami"/>
          <w:color w:val="333333"/>
          <w:kern w:val="0"/>
          <w:sz w:val="24"/>
          <w:szCs w:val="24"/>
          <w:lang w:eastAsia="es-MX"/>
          <w14:ligatures w14:val="none"/>
        </w:rPr>
        <w:t>".</w:t>
      </w:r>
    </w:p>
    <w:p w14:paraId="1FF4E94B" w14:textId="77777777" w:rsidR="00C46464" w:rsidRPr="00C46464" w:rsidRDefault="00C46464" w:rsidP="00C46464">
      <w:pPr>
        <w:shd w:val="clear" w:color="auto" w:fill="FFFFFF"/>
        <w:spacing w:after="465" w:line="300" w:lineRule="atLeast"/>
        <w:jc w:val="both"/>
        <w:rPr>
          <w:rFonts w:ascii="Garamond" w:eastAsia="Gungsuh" w:hAnsi="Garamond" w:cs="Gautami"/>
          <w:color w:val="333333"/>
          <w:kern w:val="0"/>
          <w:sz w:val="24"/>
          <w:szCs w:val="24"/>
          <w:lang w:eastAsia="es-MX"/>
          <w14:ligatures w14:val="none"/>
        </w:rPr>
      </w:pPr>
      <w:r w:rsidRPr="00C46464">
        <w:rPr>
          <w:rFonts w:ascii="Garamond" w:eastAsia="Gungsuh" w:hAnsi="Garamond" w:cs="Gautami"/>
          <w:color w:val="333333"/>
          <w:kern w:val="0"/>
          <w:sz w:val="24"/>
          <w:szCs w:val="24"/>
          <w:lang w:eastAsia="es-MX"/>
          <w14:ligatures w14:val="none"/>
        </w:rPr>
        <w:t>Ante la pregunta de si conviene que tales casos sean tratados por el tribunal eclesiástico competente, el Dicasterio señala que en situaciones en las que es posible establecer una declaración de nulidad, </w:t>
      </w:r>
      <w:r w:rsidRPr="00C46464">
        <w:rPr>
          <w:rFonts w:ascii="Garamond" w:eastAsia="Gungsuh" w:hAnsi="Garamond" w:cs="Gautami"/>
          <w:b/>
          <w:bCs/>
          <w:color w:val="474747"/>
          <w:kern w:val="0"/>
          <w:sz w:val="24"/>
          <w:szCs w:val="24"/>
          <w:lang w:eastAsia="es-MX"/>
          <w14:ligatures w14:val="none"/>
        </w:rPr>
        <w:t>el recurso ante el tribunal eclesiástico formará parte del proceso de discernimiento</w:t>
      </w:r>
      <w:r w:rsidRPr="00C46464">
        <w:rPr>
          <w:rFonts w:ascii="Garamond" w:eastAsia="Gungsuh" w:hAnsi="Garamond" w:cs="Gautami"/>
          <w:color w:val="333333"/>
          <w:kern w:val="0"/>
          <w:sz w:val="24"/>
          <w:szCs w:val="24"/>
          <w:lang w:eastAsia="es-MX"/>
          <w14:ligatures w14:val="none"/>
        </w:rPr>
        <w:t xml:space="preserve">. El problema, se observa, "surge en las situaciones más complejas en las que no es posible obtener una declaración de nulidad". En estos casos, también puede ser posible "un proceso de discernimiento que estimule o renueve el encuentro personal con Jesucristo también en los Sacramentos". Dado que se trata de un proceso de discernimiento individual, los divorciados vueltos a casar deberían hacerse algunas preguntas para verificar sus responsabilidades y preguntarse cómo se comportaron con “sus hijos cuando la unión conyugal entró en crisis; si ha habido intentos de reconciliación; cuál es la situación de la pareja </w:t>
      </w:r>
      <w:r w:rsidRPr="00C46464">
        <w:rPr>
          <w:rFonts w:ascii="Garamond" w:eastAsia="Gungsuh" w:hAnsi="Garamond" w:cs="Gautami"/>
          <w:color w:val="333333"/>
          <w:kern w:val="0"/>
          <w:sz w:val="24"/>
          <w:szCs w:val="24"/>
          <w:lang w:eastAsia="es-MX"/>
          <w14:ligatures w14:val="none"/>
        </w:rPr>
        <w:lastRenderedPageBreak/>
        <w:t>abandonada; qué consecuencias tiene la nueva relación para el resto de la familia y la comunidad de fieles”.</w:t>
      </w:r>
    </w:p>
    <w:p w14:paraId="11A69A4C" w14:textId="77777777" w:rsidR="00C46464" w:rsidRPr="00C46464" w:rsidRDefault="00000000" w:rsidP="00C46464">
      <w:pPr>
        <w:shd w:val="clear" w:color="auto" w:fill="FFFFFF"/>
        <w:spacing w:before="180" w:after="90" w:line="240" w:lineRule="auto"/>
        <w:jc w:val="both"/>
        <w:rPr>
          <w:rFonts w:ascii="Garamond" w:eastAsia="Gungsuh" w:hAnsi="Garamond" w:cs="Gautami"/>
          <w:color w:val="333333"/>
          <w:kern w:val="0"/>
          <w:sz w:val="24"/>
          <w:szCs w:val="24"/>
          <w:lang w:eastAsia="es-MX"/>
          <w14:ligatures w14:val="none"/>
        </w:rPr>
      </w:pPr>
      <w:hyperlink r:id="rId9" w:anchor="from_embed" w:tooltip="View Doctrina de la Fe responde a Duka on Scribd" w:history="1">
        <w:r w:rsidR="00C46464" w:rsidRPr="00C46464">
          <w:rPr>
            <w:rFonts w:ascii="Garamond" w:eastAsia="Gungsuh" w:hAnsi="Garamond" w:cs="Gautami"/>
            <w:color w:val="D49400"/>
            <w:kern w:val="0"/>
            <w:sz w:val="24"/>
            <w:szCs w:val="24"/>
            <w:u w:val="single"/>
            <w:lang w:eastAsia="es-MX"/>
            <w14:ligatures w14:val="none"/>
          </w:rPr>
          <w:t xml:space="preserve">Doctrina de la Fe responde a </w:t>
        </w:r>
        <w:proofErr w:type="spellStart"/>
        <w:r w:rsidR="00C46464" w:rsidRPr="00C46464">
          <w:rPr>
            <w:rFonts w:ascii="Garamond" w:eastAsia="Gungsuh" w:hAnsi="Garamond" w:cs="Gautami"/>
            <w:color w:val="D49400"/>
            <w:kern w:val="0"/>
            <w:sz w:val="24"/>
            <w:szCs w:val="24"/>
            <w:u w:val="single"/>
            <w:lang w:eastAsia="es-MX"/>
            <w14:ligatures w14:val="none"/>
          </w:rPr>
          <w:t>Duka</w:t>
        </w:r>
        <w:proofErr w:type="spellEnd"/>
      </w:hyperlink>
      <w:r w:rsidR="00C46464" w:rsidRPr="00C46464">
        <w:rPr>
          <w:rFonts w:ascii="Garamond" w:eastAsia="Gungsuh" w:hAnsi="Garamond" w:cs="Gautami"/>
          <w:color w:val="333333"/>
          <w:kern w:val="0"/>
          <w:sz w:val="24"/>
          <w:szCs w:val="24"/>
          <w:lang w:eastAsia="es-MX"/>
          <w14:ligatures w14:val="none"/>
        </w:rPr>
        <w:t> </w:t>
      </w:r>
      <w:proofErr w:type="spellStart"/>
      <w:r w:rsidR="00C46464" w:rsidRPr="00C46464">
        <w:rPr>
          <w:rFonts w:ascii="Garamond" w:eastAsia="Gungsuh" w:hAnsi="Garamond" w:cs="Gautami"/>
          <w:color w:val="333333"/>
          <w:kern w:val="0"/>
          <w:sz w:val="24"/>
          <w:szCs w:val="24"/>
          <w:lang w:eastAsia="es-MX"/>
          <w14:ligatures w14:val="none"/>
        </w:rPr>
        <w:t>by</w:t>
      </w:r>
      <w:proofErr w:type="spellEnd"/>
      <w:r w:rsidR="00C46464" w:rsidRPr="00C46464">
        <w:rPr>
          <w:rFonts w:ascii="Garamond" w:eastAsia="Gungsuh" w:hAnsi="Garamond" w:cs="Gautami"/>
          <w:color w:val="333333"/>
          <w:kern w:val="0"/>
          <w:sz w:val="24"/>
          <w:szCs w:val="24"/>
          <w:lang w:eastAsia="es-MX"/>
          <w14:ligatures w14:val="none"/>
        </w:rPr>
        <w:t> </w:t>
      </w:r>
      <w:hyperlink r:id="rId10" w:anchor="from_embed" w:tooltip="View Jesús Bastante's profile on Scribd" w:history="1">
        <w:r w:rsidR="00C46464" w:rsidRPr="00C46464">
          <w:rPr>
            <w:rFonts w:ascii="Garamond" w:eastAsia="Gungsuh" w:hAnsi="Garamond" w:cs="Gautami"/>
            <w:color w:val="D49400"/>
            <w:kern w:val="0"/>
            <w:sz w:val="24"/>
            <w:szCs w:val="24"/>
            <w:u w:val="single"/>
            <w:lang w:eastAsia="es-MX"/>
            <w14:ligatures w14:val="none"/>
          </w:rPr>
          <w:t>Jesús Bastante</w:t>
        </w:r>
      </w:hyperlink>
      <w:r w:rsidR="00C46464" w:rsidRPr="00C46464">
        <w:rPr>
          <w:rFonts w:ascii="Garamond" w:eastAsia="Gungsuh" w:hAnsi="Garamond" w:cs="Gautami"/>
          <w:color w:val="333333"/>
          <w:kern w:val="0"/>
          <w:sz w:val="24"/>
          <w:szCs w:val="24"/>
          <w:lang w:eastAsia="es-MX"/>
          <w14:ligatures w14:val="none"/>
        </w:rPr>
        <w:t> </w:t>
      </w:r>
      <w:proofErr w:type="spellStart"/>
      <w:r w:rsidR="00C46464" w:rsidRPr="00C46464">
        <w:rPr>
          <w:rFonts w:ascii="Garamond" w:eastAsia="Gungsuh" w:hAnsi="Garamond" w:cs="Gautami"/>
          <w:color w:val="333333"/>
          <w:kern w:val="0"/>
          <w:sz w:val="24"/>
          <w:szCs w:val="24"/>
          <w:lang w:eastAsia="es-MX"/>
          <w14:ligatures w14:val="none"/>
        </w:rPr>
        <w:t>on</w:t>
      </w:r>
      <w:proofErr w:type="spellEnd"/>
      <w:r w:rsidR="00C46464" w:rsidRPr="00C46464">
        <w:rPr>
          <w:rFonts w:ascii="Garamond" w:eastAsia="Gungsuh" w:hAnsi="Garamond" w:cs="Gautami"/>
          <w:color w:val="333333"/>
          <w:kern w:val="0"/>
          <w:sz w:val="24"/>
          <w:szCs w:val="24"/>
          <w:lang w:eastAsia="es-MX"/>
          <w14:ligatures w14:val="none"/>
        </w:rPr>
        <w:t xml:space="preserve"> Scribd</w:t>
      </w:r>
    </w:p>
    <w:p w14:paraId="4759E4D4" w14:textId="77777777" w:rsidR="00C46464" w:rsidRPr="00C46464" w:rsidRDefault="00C46464" w:rsidP="00C46464">
      <w:pPr>
        <w:jc w:val="both"/>
        <w:rPr>
          <w:rFonts w:ascii="Garamond" w:eastAsia="Gungsuh" w:hAnsi="Garamond" w:cs="Gautami"/>
          <w:sz w:val="24"/>
          <w:szCs w:val="24"/>
        </w:rPr>
      </w:pPr>
    </w:p>
    <w:sectPr w:rsidR="00C46464" w:rsidRPr="00C464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6DAF"/>
    <w:multiLevelType w:val="multilevel"/>
    <w:tmpl w:val="618A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617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64"/>
    <w:rsid w:val="00292BE3"/>
    <w:rsid w:val="005F2D16"/>
    <w:rsid w:val="00877882"/>
    <w:rsid w:val="00C46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8E62"/>
  <w15:chartTrackingRefBased/>
  <w15:docId w15:val="{9CE0136F-E672-464E-ADF3-E5EAE84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46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C4646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6464"/>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C46464"/>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C46464"/>
  </w:style>
  <w:style w:type="character" w:styleId="Hipervnculo">
    <w:name w:val="Hyperlink"/>
    <w:basedOn w:val="Fuentedeprrafopredeter"/>
    <w:uiPriority w:val="99"/>
    <w:semiHidden/>
    <w:unhideWhenUsed/>
    <w:rsid w:val="00C46464"/>
    <w:rPr>
      <w:color w:val="0000FF"/>
      <w:u w:val="single"/>
    </w:rPr>
  </w:style>
  <w:style w:type="paragraph" w:styleId="NormalWeb">
    <w:name w:val="Normal (Web)"/>
    <w:basedOn w:val="Normal"/>
    <w:uiPriority w:val="99"/>
    <w:semiHidden/>
    <w:unhideWhenUsed/>
    <w:rsid w:val="00C4646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pg-bkn-dateline">
    <w:name w:val="pg-bkn-dateline"/>
    <w:basedOn w:val="Normal"/>
    <w:rsid w:val="00C4646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C4646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C46464"/>
    <w:rPr>
      <w:i/>
      <w:iCs/>
    </w:rPr>
  </w:style>
  <w:style w:type="character" w:styleId="Textoennegrita">
    <w:name w:val="Strong"/>
    <w:basedOn w:val="Fuentedeprrafopredeter"/>
    <w:uiPriority w:val="22"/>
    <w:qFormat/>
    <w:rsid w:val="00C4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0384">
      <w:bodyDiv w:val="1"/>
      <w:marLeft w:val="0"/>
      <w:marRight w:val="0"/>
      <w:marTop w:val="0"/>
      <w:marBottom w:val="0"/>
      <w:divBdr>
        <w:top w:val="none" w:sz="0" w:space="0" w:color="auto"/>
        <w:left w:val="none" w:sz="0" w:space="0" w:color="auto"/>
        <w:bottom w:val="none" w:sz="0" w:space="0" w:color="auto"/>
        <w:right w:val="none" w:sz="0" w:space="0" w:color="auto"/>
      </w:divBdr>
      <w:divsChild>
        <w:div w:id="1686052410">
          <w:marLeft w:val="0"/>
          <w:marRight w:val="0"/>
          <w:marTop w:val="0"/>
          <w:marBottom w:val="0"/>
          <w:divBdr>
            <w:top w:val="none" w:sz="0" w:space="0" w:color="auto"/>
            <w:left w:val="none" w:sz="0" w:space="0" w:color="auto"/>
            <w:bottom w:val="none" w:sz="0" w:space="0" w:color="auto"/>
            <w:right w:val="none" w:sz="0" w:space="0" w:color="auto"/>
          </w:divBdr>
          <w:divsChild>
            <w:div w:id="1768847885">
              <w:marLeft w:val="0"/>
              <w:marRight w:val="0"/>
              <w:marTop w:val="0"/>
              <w:marBottom w:val="600"/>
              <w:divBdr>
                <w:top w:val="none" w:sz="0" w:space="0" w:color="auto"/>
                <w:left w:val="none" w:sz="0" w:space="0" w:color="auto"/>
                <w:bottom w:val="none" w:sz="0" w:space="0" w:color="auto"/>
                <w:right w:val="none" w:sz="0" w:space="0" w:color="auto"/>
              </w:divBdr>
              <w:divsChild>
                <w:div w:id="1677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2801">
          <w:marLeft w:val="0"/>
          <w:marRight w:val="0"/>
          <w:marTop w:val="0"/>
          <w:marBottom w:val="0"/>
          <w:divBdr>
            <w:top w:val="none" w:sz="0" w:space="0" w:color="auto"/>
            <w:left w:val="none" w:sz="0" w:space="0" w:color="auto"/>
            <w:bottom w:val="none" w:sz="0" w:space="0" w:color="auto"/>
            <w:right w:val="none" w:sz="0" w:space="0" w:color="auto"/>
          </w:divBdr>
          <w:divsChild>
            <w:div w:id="1229346272">
              <w:marLeft w:val="0"/>
              <w:marRight w:val="0"/>
              <w:marTop w:val="0"/>
              <w:marBottom w:val="0"/>
              <w:divBdr>
                <w:top w:val="none" w:sz="0" w:space="0" w:color="auto"/>
                <w:left w:val="none" w:sz="0" w:space="0" w:color="auto"/>
                <w:bottom w:val="none" w:sz="0" w:space="0" w:color="auto"/>
                <w:right w:val="none" w:sz="0" w:space="0" w:color="auto"/>
              </w:divBdr>
              <w:divsChild>
                <w:div w:id="251474238">
                  <w:marLeft w:val="-1275"/>
                  <w:marRight w:val="0"/>
                  <w:marTop w:val="0"/>
                  <w:marBottom w:val="0"/>
                  <w:divBdr>
                    <w:top w:val="none" w:sz="0" w:space="0" w:color="auto"/>
                    <w:left w:val="none" w:sz="0" w:space="0" w:color="auto"/>
                    <w:bottom w:val="none" w:sz="0" w:space="0" w:color="auto"/>
                    <w:right w:val="none" w:sz="0" w:space="0" w:color="auto"/>
                  </w:divBdr>
                </w:div>
                <w:div w:id="1591505132">
                  <w:marLeft w:val="0"/>
                  <w:marRight w:val="0"/>
                  <w:marTop w:val="0"/>
                  <w:marBottom w:val="0"/>
                  <w:divBdr>
                    <w:top w:val="none" w:sz="0" w:space="0" w:color="auto"/>
                    <w:left w:val="none" w:sz="0" w:space="0" w:color="auto"/>
                    <w:bottom w:val="none" w:sz="0" w:space="0" w:color="auto"/>
                    <w:right w:val="none" w:sz="0" w:space="0" w:color="auto"/>
                  </w:divBdr>
                  <w:divsChild>
                    <w:div w:id="594943070">
                      <w:marLeft w:val="0"/>
                      <w:marRight w:val="0"/>
                      <w:marTop w:val="0"/>
                      <w:marBottom w:val="0"/>
                      <w:divBdr>
                        <w:top w:val="none" w:sz="0" w:space="0" w:color="auto"/>
                        <w:left w:val="none" w:sz="0" w:space="0" w:color="auto"/>
                        <w:bottom w:val="none" w:sz="0" w:space="0" w:color="auto"/>
                        <w:right w:val="none" w:sz="0" w:space="0" w:color="auto"/>
                      </w:divBdr>
                    </w:div>
                    <w:div w:id="1503087997">
                      <w:marLeft w:val="0"/>
                      <w:marRight w:val="0"/>
                      <w:marTop w:val="0"/>
                      <w:marBottom w:val="0"/>
                      <w:divBdr>
                        <w:top w:val="none" w:sz="0" w:space="0" w:color="auto"/>
                        <w:left w:val="none" w:sz="0" w:space="0" w:color="auto"/>
                        <w:bottom w:val="none" w:sz="0" w:space="0" w:color="auto"/>
                        <w:right w:val="none" w:sz="0" w:space="0" w:color="auto"/>
                      </w:divBdr>
                      <w:divsChild>
                        <w:div w:id="1163818648">
                          <w:marLeft w:val="0"/>
                          <w:marRight w:val="0"/>
                          <w:marTop w:val="0"/>
                          <w:marBottom w:val="0"/>
                          <w:divBdr>
                            <w:top w:val="single" w:sz="36" w:space="8" w:color="CC0000"/>
                            <w:left w:val="single" w:sz="36" w:space="0" w:color="CC0000"/>
                            <w:bottom w:val="single" w:sz="36" w:space="8" w:color="CC0000"/>
                            <w:right w:val="single" w:sz="36" w:space="0" w:color="CC0000"/>
                          </w:divBdr>
                        </w:div>
                        <w:div w:id="1353649866">
                          <w:marLeft w:val="0"/>
                          <w:marRight w:val="0"/>
                          <w:marTop w:val="0"/>
                          <w:marBottom w:val="0"/>
                          <w:divBdr>
                            <w:top w:val="single" w:sz="36" w:space="8" w:color="CC0000"/>
                            <w:left w:val="single" w:sz="36" w:space="0" w:color="CC0000"/>
                            <w:bottom w:val="single" w:sz="36" w:space="8" w:color="CC0000"/>
                            <w:right w:val="single" w:sz="36" w:space="0" w:color="CC0000"/>
                          </w:divBdr>
                        </w:div>
                        <w:div w:id="1150246763">
                          <w:marLeft w:val="0"/>
                          <w:marRight w:val="0"/>
                          <w:marTop w:val="0"/>
                          <w:marBottom w:val="450"/>
                          <w:divBdr>
                            <w:top w:val="none" w:sz="0" w:space="0" w:color="auto"/>
                            <w:left w:val="none" w:sz="0" w:space="0" w:color="auto"/>
                            <w:bottom w:val="none" w:sz="0" w:space="0" w:color="auto"/>
                            <w:right w:val="none" w:sz="0" w:space="0" w:color="auto"/>
                          </w:divBdr>
                          <w:divsChild>
                            <w:div w:id="1799759446">
                              <w:marLeft w:val="0"/>
                              <w:marRight w:val="0"/>
                              <w:marTop w:val="0"/>
                              <w:marBottom w:val="0"/>
                              <w:divBdr>
                                <w:top w:val="none" w:sz="0" w:space="0" w:color="auto"/>
                                <w:left w:val="none" w:sz="0" w:space="0" w:color="auto"/>
                                <w:bottom w:val="none" w:sz="0" w:space="0" w:color="auto"/>
                                <w:right w:val="none" w:sz="0" w:space="0" w:color="auto"/>
                              </w:divBdr>
                            </w:div>
                          </w:divsChild>
                        </w:div>
                        <w:div w:id="836458093">
                          <w:blockQuote w:val="1"/>
                          <w:marLeft w:val="0"/>
                          <w:marRight w:val="0"/>
                          <w:marTop w:val="0"/>
                          <w:marBottom w:val="300"/>
                          <w:divBdr>
                            <w:top w:val="none" w:sz="0" w:space="0" w:color="auto"/>
                            <w:left w:val="none" w:sz="0" w:space="0" w:color="auto"/>
                            <w:bottom w:val="none" w:sz="0" w:space="0" w:color="auto"/>
                            <w:right w:val="none" w:sz="0" w:space="0" w:color="auto"/>
                          </w:divBdr>
                        </w:div>
                        <w:div w:id="609319910">
                          <w:marLeft w:val="0"/>
                          <w:marRight w:val="0"/>
                          <w:marTop w:val="0"/>
                          <w:marBottom w:val="450"/>
                          <w:divBdr>
                            <w:top w:val="none" w:sz="0" w:space="0" w:color="auto"/>
                            <w:left w:val="none" w:sz="0" w:space="0" w:color="auto"/>
                            <w:bottom w:val="none" w:sz="0" w:space="0" w:color="auto"/>
                            <w:right w:val="none" w:sz="0" w:space="0" w:color="auto"/>
                          </w:divBdr>
                          <w:divsChild>
                            <w:div w:id="6253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115904">
      <w:bodyDiv w:val="1"/>
      <w:marLeft w:val="0"/>
      <w:marRight w:val="0"/>
      <w:marTop w:val="0"/>
      <w:marBottom w:val="0"/>
      <w:divBdr>
        <w:top w:val="none" w:sz="0" w:space="0" w:color="auto"/>
        <w:left w:val="none" w:sz="0" w:space="0" w:color="auto"/>
        <w:bottom w:val="none" w:sz="0" w:space="0" w:color="auto"/>
        <w:right w:val="none" w:sz="0" w:space="0" w:color="auto"/>
      </w:divBdr>
      <w:divsChild>
        <w:div w:id="763651321">
          <w:marLeft w:val="0"/>
          <w:marRight w:val="0"/>
          <w:marTop w:val="0"/>
          <w:marBottom w:val="0"/>
          <w:divBdr>
            <w:top w:val="none" w:sz="0" w:space="0" w:color="auto"/>
            <w:left w:val="none" w:sz="0" w:space="0" w:color="auto"/>
            <w:bottom w:val="none" w:sz="0" w:space="0" w:color="auto"/>
            <w:right w:val="none" w:sz="0" w:space="0" w:color="auto"/>
          </w:divBdr>
        </w:div>
        <w:div w:id="481972956">
          <w:marLeft w:val="0"/>
          <w:marRight w:val="0"/>
          <w:marTop w:val="0"/>
          <w:marBottom w:val="0"/>
          <w:divBdr>
            <w:top w:val="none" w:sz="0" w:space="0" w:color="auto"/>
            <w:left w:val="none" w:sz="0" w:space="0" w:color="auto"/>
            <w:bottom w:val="none" w:sz="0" w:space="0" w:color="auto"/>
            <w:right w:val="none" w:sz="0" w:space="0" w:color="auto"/>
          </w:divBdr>
          <w:divsChild>
            <w:div w:id="951547086">
              <w:marLeft w:val="0"/>
              <w:marRight w:val="0"/>
              <w:marTop w:val="0"/>
              <w:marBottom w:val="0"/>
              <w:divBdr>
                <w:top w:val="single" w:sz="36" w:space="8" w:color="CC0000"/>
                <w:left w:val="single" w:sz="36" w:space="0" w:color="CC0000"/>
                <w:bottom w:val="single" w:sz="36" w:space="8" w:color="CC0000"/>
                <w:right w:val="single" w:sz="36" w:space="0" w:color="CC0000"/>
              </w:divBdr>
            </w:div>
            <w:div w:id="605356614">
              <w:marLeft w:val="0"/>
              <w:marRight w:val="0"/>
              <w:marTop w:val="0"/>
              <w:marBottom w:val="0"/>
              <w:divBdr>
                <w:top w:val="single" w:sz="36" w:space="8" w:color="CC0000"/>
                <w:left w:val="single" w:sz="36" w:space="0" w:color="CC0000"/>
                <w:bottom w:val="single" w:sz="36" w:space="8" w:color="CC0000"/>
                <w:right w:val="single" w:sz="36" w:space="0" w:color="CC0000"/>
              </w:divBdr>
            </w:div>
            <w:div w:id="1099255695">
              <w:marLeft w:val="0"/>
              <w:marRight w:val="0"/>
              <w:marTop w:val="0"/>
              <w:marBottom w:val="450"/>
              <w:divBdr>
                <w:top w:val="none" w:sz="0" w:space="0" w:color="auto"/>
                <w:left w:val="none" w:sz="0" w:space="0" w:color="auto"/>
                <w:bottom w:val="none" w:sz="0" w:space="0" w:color="auto"/>
                <w:right w:val="none" w:sz="0" w:space="0" w:color="auto"/>
              </w:divBdr>
              <w:divsChild>
                <w:div w:id="1308631267">
                  <w:marLeft w:val="0"/>
                  <w:marRight w:val="0"/>
                  <w:marTop w:val="0"/>
                  <w:marBottom w:val="0"/>
                  <w:divBdr>
                    <w:top w:val="none" w:sz="0" w:space="0" w:color="auto"/>
                    <w:left w:val="none" w:sz="0" w:space="0" w:color="auto"/>
                    <w:bottom w:val="none" w:sz="0" w:space="0" w:color="auto"/>
                    <w:right w:val="none" w:sz="0" w:space="0" w:color="auto"/>
                  </w:divBdr>
                </w:div>
              </w:divsChild>
            </w:div>
            <w:div w:id="1376002083">
              <w:blockQuote w:val="1"/>
              <w:marLeft w:val="0"/>
              <w:marRight w:val="0"/>
              <w:marTop w:val="0"/>
              <w:marBottom w:val="300"/>
              <w:divBdr>
                <w:top w:val="none" w:sz="0" w:space="0" w:color="auto"/>
                <w:left w:val="none" w:sz="0" w:space="0" w:color="auto"/>
                <w:bottom w:val="none" w:sz="0" w:space="0" w:color="auto"/>
                <w:right w:val="none" w:sz="0" w:space="0" w:color="auto"/>
              </w:divBdr>
            </w:div>
            <w:div w:id="1946574648">
              <w:marLeft w:val="0"/>
              <w:marRight w:val="0"/>
              <w:marTop w:val="0"/>
              <w:marBottom w:val="450"/>
              <w:divBdr>
                <w:top w:val="none" w:sz="0" w:space="0" w:color="auto"/>
                <w:left w:val="none" w:sz="0" w:space="0" w:color="auto"/>
                <w:bottom w:val="none" w:sz="0" w:space="0" w:color="auto"/>
                <w:right w:val="none" w:sz="0" w:space="0" w:color="auto"/>
              </w:divBdr>
              <w:divsChild>
                <w:div w:id="16503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va/roman_curia/congregations/cfaith/documents/rc_con_cfaith_pro_20230925_risposte-card-duka_it.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s.scribd.com/user/628983649/Jesus-Bastante" TargetMode="External"/><Relationship Id="rId4" Type="http://schemas.openxmlformats.org/officeDocument/2006/relationships/webSettings" Target="webSettings.xml"/><Relationship Id="rId9" Type="http://schemas.openxmlformats.org/officeDocument/2006/relationships/hyperlink" Target="https://www.scribd.com/document/675282756/Doctrina-de-la-Fe-responde-a-Duk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dc:creator>
  <cp:keywords/>
  <dc:description/>
  <cp:lastModifiedBy>Rosario Hermano</cp:lastModifiedBy>
  <cp:revision>2</cp:revision>
  <dcterms:created xsi:type="dcterms:W3CDTF">2023-10-04T13:45:00Z</dcterms:created>
  <dcterms:modified xsi:type="dcterms:W3CDTF">2023-10-04T13:45:00Z</dcterms:modified>
</cp:coreProperties>
</file>