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A1CC" w14:textId="22B4CFBF" w:rsidR="006C6057" w:rsidRPr="006C6057" w:rsidRDefault="006C6057" w:rsidP="006C6057">
      <w:pPr>
        <w:spacing w:after="240" w:line="240" w:lineRule="auto"/>
        <w:jc w:val="both"/>
        <w:outlineLvl w:val="0"/>
        <w:rPr>
          <w:rFonts w:ascii="Times New Roman" w:eastAsia="Times New Roman" w:hAnsi="Times New Roman" w:cs="Times New Roman"/>
          <w:b/>
          <w:bCs/>
          <w:kern w:val="36"/>
          <w:sz w:val="24"/>
          <w:szCs w:val="24"/>
          <w:lang w:eastAsia="es-CL"/>
          <w14:ligatures w14:val="none"/>
        </w:rPr>
      </w:pPr>
      <w:r w:rsidRPr="006C6057">
        <w:rPr>
          <w:rFonts w:ascii="Times New Roman" w:eastAsia="Times New Roman" w:hAnsi="Times New Roman" w:cs="Times New Roman"/>
          <w:b/>
          <w:bCs/>
          <w:kern w:val="36"/>
          <w:sz w:val="24"/>
          <w:szCs w:val="24"/>
          <w:lang w:eastAsia="es-CL"/>
          <w14:ligatures w14:val="none"/>
        </w:rPr>
        <w:t>La guerra y la militarización</w:t>
      </w:r>
      <w:r w:rsidR="00C37AEB">
        <w:rPr>
          <w:rFonts w:ascii="Times New Roman" w:eastAsia="Times New Roman" w:hAnsi="Times New Roman" w:cs="Times New Roman"/>
          <w:b/>
          <w:bCs/>
          <w:kern w:val="36"/>
          <w:sz w:val="24"/>
          <w:szCs w:val="24"/>
          <w:lang w:eastAsia="es-CL"/>
          <w14:ligatures w14:val="none"/>
        </w:rPr>
        <w:t xml:space="preserve"> </w:t>
      </w:r>
      <w:r w:rsidRPr="006C6057">
        <w:rPr>
          <w:rFonts w:ascii="Times New Roman" w:eastAsia="Times New Roman" w:hAnsi="Times New Roman" w:cs="Times New Roman"/>
          <w:b/>
          <w:bCs/>
          <w:kern w:val="36"/>
          <w:sz w:val="24"/>
          <w:szCs w:val="24"/>
          <w:lang w:eastAsia="es-CL"/>
          <w14:ligatures w14:val="none"/>
        </w:rPr>
        <w:t>que es</w:t>
      </w:r>
      <w:r w:rsidR="00C3069C">
        <w:rPr>
          <w:rFonts w:ascii="Times New Roman" w:eastAsia="Times New Roman" w:hAnsi="Times New Roman" w:cs="Times New Roman"/>
          <w:b/>
          <w:bCs/>
          <w:kern w:val="36"/>
          <w:sz w:val="24"/>
          <w:szCs w:val="24"/>
          <w:lang w:eastAsia="es-CL"/>
          <w14:ligatures w14:val="none"/>
        </w:rPr>
        <w:t xml:space="preserve">conde </w:t>
      </w:r>
      <w:proofErr w:type="gramStart"/>
      <w:r w:rsidR="00C3069C">
        <w:rPr>
          <w:rFonts w:ascii="Times New Roman" w:eastAsia="Times New Roman" w:hAnsi="Times New Roman" w:cs="Times New Roman"/>
          <w:b/>
          <w:bCs/>
          <w:kern w:val="36"/>
          <w:sz w:val="24"/>
          <w:szCs w:val="24"/>
          <w:lang w:eastAsia="es-CL"/>
          <w14:ligatures w14:val="none"/>
        </w:rPr>
        <w:t>EEUU</w:t>
      </w:r>
      <w:proofErr w:type="gramEnd"/>
      <w:r w:rsidR="00C3069C">
        <w:rPr>
          <w:rFonts w:ascii="Times New Roman" w:eastAsia="Times New Roman" w:hAnsi="Times New Roman" w:cs="Times New Roman"/>
          <w:b/>
          <w:bCs/>
          <w:kern w:val="36"/>
          <w:sz w:val="24"/>
          <w:szCs w:val="24"/>
          <w:lang w:eastAsia="es-CL"/>
          <w14:ligatures w14:val="none"/>
        </w:rPr>
        <w:t xml:space="preserve"> </w:t>
      </w:r>
      <w:r w:rsidRPr="006C6057">
        <w:rPr>
          <w:rFonts w:ascii="Times New Roman" w:eastAsia="Times New Roman" w:hAnsi="Times New Roman" w:cs="Times New Roman"/>
          <w:b/>
          <w:bCs/>
          <w:kern w:val="36"/>
          <w:sz w:val="24"/>
          <w:szCs w:val="24"/>
          <w:lang w:eastAsia="es-CL"/>
          <w14:ligatures w14:val="none"/>
        </w:rPr>
        <w:t>detrás de</w:t>
      </w:r>
      <w:r w:rsidR="00C3069C">
        <w:rPr>
          <w:rFonts w:ascii="Times New Roman" w:eastAsia="Times New Roman" w:hAnsi="Times New Roman" w:cs="Times New Roman"/>
          <w:b/>
          <w:bCs/>
          <w:kern w:val="36"/>
          <w:sz w:val="24"/>
          <w:szCs w:val="24"/>
          <w:lang w:eastAsia="es-CL"/>
          <w14:ligatures w14:val="none"/>
        </w:rPr>
        <w:t xml:space="preserve"> su </w:t>
      </w:r>
      <w:r w:rsidRPr="006C6057">
        <w:rPr>
          <w:rFonts w:ascii="Times New Roman" w:eastAsia="Times New Roman" w:hAnsi="Times New Roman" w:cs="Times New Roman"/>
          <w:b/>
          <w:bCs/>
          <w:kern w:val="36"/>
          <w:sz w:val="24"/>
          <w:szCs w:val="24"/>
          <w:lang w:eastAsia="es-CL"/>
          <w14:ligatures w14:val="none"/>
        </w:rPr>
        <w:t>“Libre Comercio”</w:t>
      </w:r>
    </w:p>
    <w:p w14:paraId="05F7EC40" w14:textId="68CB2C29" w:rsidR="00884096" w:rsidRDefault="00884096" w:rsidP="006C6057">
      <w:pPr>
        <w:spacing w:after="240" w:line="240" w:lineRule="auto"/>
        <w:jc w:val="both"/>
        <w:outlineLvl w:val="0"/>
        <w:rPr>
          <w:rFonts w:ascii="Times New Roman" w:eastAsia="Times New Roman" w:hAnsi="Times New Roman" w:cs="Times New Roman"/>
          <w:kern w:val="36"/>
          <w:sz w:val="24"/>
          <w:szCs w:val="24"/>
          <w:lang w:eastAsia="es-CL"/>
          <w14:ligatures w14:val="none"/>
        </w:rPr>
      </w:pPr>
      <w:r>
        <w:rPr>
          <w:rFonts w:ascii="Times New Roman" w:eastAsia="Times New Roman" w:hAnsi="Times New Roman" w:cs="Times New Roman"/>
          <w:kern w:val="36"/>
          <w:sz w:val="24"/>
          <w:szCs w:val="24"/>
          <w:lang w:eastAsia="es-CL"/>
          <w14:ligatures w14:val="none"/>
        </w:rPr>
        <w:t xml:space="preserve">¿Qué se puede esperar de la cumbre APEC de noviembre 2023, en </w:t>
      </w:r>
      <w:proofErr w:type="gramStart"/>
      <w:r>
        <w:rPr>
          <w:rFonts w:ascii="Times New Roman" w:eastAsia="Times New Roman" w:hAnsi="Times New Roman" w:cs="Times New Roman"/>
          <w:kern w:val="36"/>
          <w:sz w:val="24"/>
          <w:szCs w:val="24"/>
          <w:lang w:eastAsia="es-CL"/>
          <w14:ligatures w14:val="none"/>
        </w:rPr>
        <w:t>EEUU</w:t>
      </w:r>
      <w:proofErr w:type="gramEnd"/>
      <w:r>
        <w:rPr>
          <w:rFonts w:ascii="Times New Roman" w:eastAsia="Times New Roman" w:hAnsi="Times New Roman" w:cs="Times New Roman"/>
          <w:kern w:val="36"/>
          <w:sz w:val="24"/>
          <w:szCs w:val="24"/>
          <w:lang w:eastAsia="es-CL"/>
          <w14:ligatures w14:val="none"/>
        </w:rPr>
        <w:t>?</w:t>
      </w:r>
      <w:r w:rsidR="003630DA">
        <w:rPr>
          <w:rStyle w:val="Refdenotaalpie"/>
          <w:rFonts w:ascii="Times New Roman" w:eastAsia="Times New Roman" w:hAnsi="Times New Roman" w:cs="Times New Roman"/>
          <w:kern w:val="36"/>
          <w:sz w:val="24"/>
          <w:szCs w:val="24"/>
          <w:lang w:eastAsia="es-CL"/>
          <w14:ligatures w14:val="none"/>
        </w:rPr>
        <w:footnoteReference w:id="1"/>
      </w:r>
    </w:p>
    <w:p w14:paraId="193D4AFD" w14:textId="107C272F" w:rsidR="000B3AF1" w:rsidRDefault="006C6057" w:rsidP="006C6057">
      <w:pPr>
        <w:spacing w:after="240" w:line="240" w:lineRule="auto"/>
        <w:jc w:val="both"/>
        <w:outlineLvl w:val="0"/>
        <w:rPr>
          <w:rFonts w:ascii="Times New Roman" w:eastAsia="Times New Roman" w:hAnsi="Times New Roman" w:cs="Times New Roman"/>
          <w:kern w:val="36"/>
          <w:sz w:val="24"/>
          <w:szCs w:val="24"/>
          <w:lang w:eastAsia="es-CL"/>
          <w14:ligatures w14:val="none"/>
        </w:rPr>
      </w:pPr>
      <w:r>
        <w:rPr>
          <w:rFonts w:ascii="Times New Roman" w:eastAsia="Times New Roman" w:hAnsi="Times New Roman" w:cs="Times New Roman"/>
          <w:kern w:val="36"/>
          <w:sz w:val="24"/>
          <w:szCs w:val="24"/>
          <w:lang w:eastAsia="es-CL"/>
          <w14:ligatures w14:val="none"/>
        </w:rPr>
        <w:t xml:space="preserve">La APEC, que </w:t>
      </w:r>
      <w:r w:rsidR="000B3AF1">
        <w:rPr>
          <w:rFonts w:ascii="Times New Roman" w:eastAsia="Times New Roman" w:hAnsi="Times New Roman" w:cs="Times New Roman"/>
          <w:kern w:val="36"/>
          <w:sz w:val="24"/>
          <w:szCs w:val="24"/>
          <w:lang w:eastAsia="es-CL"/>
          <w14:ligatures w14:val="none"/>
        </w:rPr>
        <w:t>son las siglas d</w:t>
      </w:r>
      <w:r>
        <w:rPr>
          <w:rFonts w:ascii="Times New Roman" w:eastAsia="Times New Roman" w:hAnsi="Times New Roman" w:cs="Times New Roman"/>
          <w:kern w:val="36"/>
          <w:sz w:val="24"/>
          <w:szCs w:val="24"/>
          <w:lang w:eastAsia="es-CL"/>
          <w14:ligatures w14:val="none"/>
        </w:rPr>
        <w:t>el Foro de Cooperación Económica Asia Pacífico, tiene por propósito declarado “</w:t>
      </w:r>
      <w:r w:rsidRPr="006C6057">
        <w:rPr>
          <w:rFonts w:ascii="Times New Roman" w:eastAsia="Times New Roman" w:hAnsi="Times New Roman" w:cs="Times New Roman"/>
          <w:kern w:val="36"/>
          <w:sz w:val="24"/>
          <w:szCs w:val="24"/>
          <w:lang w:eastAsia="es-CL"/>
          <w14:ligatures w14:val="none"/>
        </w:rPr>
        <w:t>facilitar el crecimiento económico, la cooperación técnica y económica, la facilitación y liberalización del comercio y las inversiones en la región Asia-Pacífico</w:t>
      </w:r>
      <w:r>
        <w:rPr>
          <w:rFonts w:ascii="Times New Roman" w:eastAsia="Times New Roman" w:hAnsi="Times New Roman" w:cs="Times New Roman"/>
          <w:kern w:val="36"/>
          <w:sz w:val="24"/>
          <w:szCs w:val="24"/>
          <w:lang w:eastAsia="es-CL"/>
          <w14:ligatures w14:val="none"/>
        </w:rPr>
        <w:t>”</w:t>
      </w:r>
      <w:r w:rsidRPr="006C6057">
        <w:rPr>
          <w:rFonts w:ascii="Times New Roman" w:eastAsia="Times New Roman" w:hAnsi="Times New Roman" w:cs="Times New Roman"/>
          <w:kern w:val="36"/>
          <w:sz w:val="24"/>
          <w:szCs w:val="24"/>
          <w:lang w:eastAsia="es-CL"/>
          <w14:ligatures w14:val="none"/>
        </w:rPr>
        <w:t>.</w:t>
      </w:r>
      <w:r w:rsidR="000B3AF1">
        <w:rPr>
          <w:rFonts w:ascii="Times New Roman" w:eastAsia="Times New Roman" w:hAnsi="Times New Roman" w:cs="Times New Roman"/>
          <w:kern w:val="36"/>
          <w:sz w:val="24"/>
          <w:szCs w:val="24"/>
          <w:lang w:eastAsia="es-CL"/>
          <w14:ligatures w14:val="none"/>
        </w:rPr>
        <w:t xml:space="preserve"> </w:t>
      </w:r>
    </w:p>
    <w:p w14:paraId="4499EE77" w14:textId="06771901" w:rsidR="00DD537B" w:rsidRDefault="00227C3B" w:rsidP="006C6057">
      <w:pPr>
        <w:spacing w:after="240" w:line="240" w:lineRule="auto"/>
        <w:jc w:val="both"/>
        <w:outlineLvl w:val="0"/>
        <w:rPr>
          <w:rFonts w:ascii="Times New Roman" w:eastAsia="Times New Roman" w:hAnsi="Times New Roman" w:cs="Times New Roman"/>
          <w:kern w:val="36"/>
          <w:sz w:val="24"/>
          <w:szCs w:val="24"/>
          <w:lang w:eastAsia="es-CL"/>
          <w14:ligatures w14:val="none"/>
        </w:rPr>
      </w:pPr>
      <w:r w:rsidRPr="00227C3B">
        <w:rPr>
          <w:rFonts w:ascii="Times New Roman" w:eastAsia="Times New Roman" w:hAnsi="Times New Roman" w:cs="Times New Roman"/>
          <w:kern w:val="36"/>
          <w:sz w:val="24"/>
          <w:szCs w:val="24"/>
          <w:lang w:eastAsia="es-CL"/>
          <w14:ligatures w14:val="none"/>
        </w:rPr>
        <w:t xml:space="preserve">Se estableció en 1989 en respuesta a la creciente interdependencia de las economías de Asia y el Pacífico y el advenimiento de bloques comerciales regionales en otras partes del mundo; y </w:t>
      </w:r>
      <w:r w:rsidR="005810F1">
        <w:rPr>
          <w:rFonts w:ascii="Times New Roman" w:eastAsia="Times New Roman" w:hAnsi="Times New Roman" w:cs="Times New Roman"/>
          <w:kern w:val="36"/>
          <w:sz w:val="24"/>
          <w:szCs w:val="24"/>
          <w:lang w:eastAsia="es-CL"/>
          <w14:ligatures w14:val="none"/>
        </w:rPr>
        <w:t xml:space="preserve">para </w:t>
      </w:r>
      <w:r w:rsidRPr="00227C3B">
        <w:rPr>
          <w:rFonts w:ascii="Times New Roman" w:eastAsia="Times New Roman" w:hAnsi="Times New Roman" w:cs="Times New Roman"/>
          <w:kern w:val="36"/>
          <w:sz w:val="24"/>
          <w:szCs w:val="24"/>
          <w:lang w:eastAsia="es-CL"/>
          <w14:ligatures w14:val="none"/>
        </w:rPr>
        <w:t>establecer nuevos mercados para los productos agrícolas y las materias primas más allá de Europa</w:t>
      </w:r>
      <w:r w:rsidR="00DD537B">
        <w:rPr>
          <w:rFonts w:ascii="Times New Roman" w:eastAsia="Times New Roman" w:hAnsi="Times New Roman" w:cs="Times New Roman"/>
          <w:kern w:val="36"/>
          <w:sz w:val="24"/>
          <w:szCs w:val="24"/>
          <w:lang w:eastAsia="es-CL"/>
          <w14:ligatures w14:val="none"/>
        </w:rPr>
        <w:t xml:space="preserve">. </w:t>
      </w:r>
    </w:p>
    <w:p w14:paraId="13797CF8" w14:textId="69D6467C" w:rsidR="0026126E" w:rsidRDefault="00DD537B" w:rsidP="006C6057">
      <w:pPr>
        <w:spacing w:after="240" w:line="240" w:lineRule="auto"/>
        <w:jc w:val="both"/>
        <w:outlineLvl w:val="0"/>
        <w:rPr>
          <w:rFonts w:ascii="Times New Roman" w:eastAsia="Times New Roman" w:hAnsi="Times New Roman" w:cs="Times New Roman"/>
          <w:kern w:val="36"/>
          <w:sz w:val="24"/>
          <w:szCs w:val="24"/>
          <w:lang w:eastAsia="es-CL"/>
          <w14:ligatures w14:val="none"/>
        </w:rPr>
      </w:pPr>
      <w:r>
        <w:rPr>
          <w:rFonts w:ascii="Times New Roman" w:eastAsia="Times New Roman" w:hAnsi="Times New Roman" w:cs="Times New Roman"/>
          <w:kern w:val="36"/>
          <w:sz w:val="24"/>
          <w:szCs w:val="24"/>
          <w:lang w:eastAsia="es-CL"/>
          <w14:ligatures w14:val="none"/>
        </w:rPr>
        <w:t>El</w:t>
      </w:r>
      <w:r w:rsidR="00227C3B" w:rsidRPr="00227C3B">
        <w:rPr>
          <w:rFonts w:ascii="Times New Roman" w:eastAsia="Times New Roman" w:hAnsi="Times New Roman" w:cs="Times New Roman"/>
          <w:kern w:val="36"/>
          <w:sz w:val="24"/>
          <w:szCs w:val="24"/>
          <w:lang w:eastAsia="es-CL"/>
          <w14:ligatures w14:val="none"/>
        </w:rPr>
        <w:t xml:space="preserve"> beneficio de la membresía de APEC </w:t>
      </w:r>
      <w:r w:rsidR="00E8174D">
        <w:rPr>
          <w:rFonts w:ascii="Times New Roman" w:eastAsia="Times New Roman" w:hAnsi="Times New Roman" w:cs="Times New Roman"/>
          <w:kern w:val="36"/>
          <w:sz w:val="24"/>
          <w:szCs w:val="24"/>
          <w:lang w:eastAsia="es-CL"/>
          <w14:ligatures w14:val="none"/>
        </w:rPr>
        <w:t xml:space="preserve">en sus primeros 15 años para sus </w:t>
      </w:r>
      <w:r>
        <w:rPr>
          <w:rFonts w:ascii="Times New Roman" w:eastAsia="Times New Roman" w:hAnsi="Times New Roman" w:cs="Times New Roman"/>
          <w:kern w:val="36"/>
          <w:sz w:val="24"/>
          <w:szCs w:val="24"/>
          <w:lang w:eastAsia="es-CL"/>
          <w14:ligatures w14:val="none"/>
        </w:rPr>
        <w:t xml:space="preserve">21 </w:t>
      </w:r>
      <w:r w:rsidR="00E8174D">
        <w:rPr>
          <w:rFonts w:ascii="Times New Roman" w:eastAsia="Times New Roman" w:hAnsi="Times New Roman" w:cs="Times New Roman"/>
          <w:kern w:val="36"/>
          <w:sz w:val="24"/>
          <w:szCs w:val="24"/>
          <w:lang w:eastAsia="es-CL"/>
          <w14:ligatures w14:val="none"/>
        </w:rPr>
        <w:t>“economías miembro</w:t>
      </w:r>
      <w:r>
        <w:rPr>
          <w:rFonts w:ascii="Times New Roman" w:eastAsia="Times New Roman" w:hAnsi="Times New Roman" w:cs="Times New Roman"/>
          <w:kern w:val="36"/>
          <w:sz w:val="24"/>
          <w:szCs w:val="24"/>
          <w:lang w:eastAsia="es-CL"/>
          <w14:ligatures w14:val="none"/>
        </w:rPr>
        <w:t>s”</w:t>
      </w:r>
      <w:r w:rsidR="00227C3B" w:rsidRPr="00227C3B">
        <w:rPr>
          <w:rFonts w:ascii="Times New Roman" w:eastAsia="Times New Roman" w:hAnsi="Times New Roman" w:cs="Times New Roman"/>
          <w:kern w:val="36"/>
          <w:sz w:val="24"/>
          <w:szCs w:val="24"/>
          <w:lang w:eastAsia="es-CL"/>
          <w14:ligatures w14:val="none"/>
        </w:rPr>
        <w:t xml:space="preserve"> </w:t>
      </w:r>
      <w:r w:rsidR="00E8174D">
        <w:rPr>
          <w:rFonts w:ascii="Times New Roman" w:eastAsia="Times New Roman" w:hAnsi="Times New Roman" w:cs="Times New Roman"/>
          <w:kern w:val="36"/>
          <w:sz w:val="24"/>
          <w:szCs w:val="24"/>
          <w:lang w:eastAsia="es-CL"/>
          <w14:ligatures w14:val="none"/>
        </w:rPr>
        <w:t xml:space="preserve">fue </w:t>
      </w:r>
      <w:r w:rsidR="00227C3B" w:rsidRPr="00227C3B">
        <w:rPr>
          <w:rFonts w:ascii="Times New Roman" w:eastAsia="Times New Roman" w:hAnsi="Times New Roman" w:cs="Times New Roman"/>
          <w:kern w:val="36"/>
          <w:sz w:val="24"/>
          <w:szCs w:val="24"/>
          <w:lang w:eastAsia="es-CL"/>
          <w14:ligatures w14:val="none"/>
        </w:rPr>
        <w:t xml:space="preserve">principalmente </w:t>
      </w:r>
      <w:r w:rsidR="00E8174D">
        <w:rPr>
          <w:rFonts w:ascii="Times New Roman" w:eastAsia="Times New Roman" w:hAnsi="Times New Roman" w:cs="Times New Roman"/>
          <w:kern w:val="36"/>
          <w:sz w:val="24"/>
          <w:szCs w:val="24"/>
          <w:lang w:eastAsia="es-CL"/>
          <w14:ligatures w14:val="none"/>
        </w:rPr>
        <w:t>reducir</w:t>
      </w:r>
      <w:r w:rsidR="00227C3B" w:rsidRPr="00227C3B">
        <w:rPr>
          <w:rFonts w:ascii="Times New Roman" w:eastAsia="Times New Roman" w:hAnsi="Times New Roman" w:cs="Times New Roman"/>
          <w:kern w:val="36"/>
          <w:sz w:val="24"/>
          <w:szCs w:val="24"/>
          <w:lang w:eastAsia="es-CL"/>
          <w14:ligatures w14:val="none"/>
        </w:rPr>
        <w:t xml:space="preserve"> el proteccionismo en los mercados y reducir los aranceles</w:t>
      </w:r>
      <w:r w:rsidR="00E8174D">
        <w:rPr>
          <w:rFonts w:ascii="Times New Roman" w:eastAsia="Times New Roman" w:hAnsi="Times New Roman" w:cs="Times New Roman"/>
          <w:kern w:val="36"/>
          <w:sz w:val="24"/>
          <w:szCs w:val="24"/>
          <w:lang w:eastAsia="es-CL"/>
          <w14:ligatures w14:val="none"/>
        </w:rPr>
        <w:t>; es decir, e</w:t>
      </w:r>
      <w:r w:rsidR="008A4F26">
        <w:rPr>
          <w:rFonts w:ascii="Times New Roman" w:eastAsia="Times New Roman" w:hAnsi="Times New Roman" w:cs="Times New Roman"/>
          <w:kern w:val="36"/>
          <w:sz w:val="24"/>
          <w:szCs w:val="24"/>
          <w:lang w:eastAsia="es-CL"/>
          <w14:ligatures w14:val="none"/>
        </w:rPr>
        <w:t>ra</w:t>
      </w:r>
      <w:r w:rsidR="00E8174D">
        <w:rPr>
          <w:rFonts w:ascii="Times New Roman" w:eastAsia="Times New Roman" w:hAnsi="Times New Roman" w:cs="Times New Roman"/>
          <w:kern w:val="36"/>
          <w:sz w:val="24"/>
          <w:szCs w:val="24"/>
          <w:lang w:eastAsia="es-CL"/>
          <w14:ligatures w14:val="none"/>
        </w:rPr>
        <w:t xml:space="preserve"> un espacio para la liberalización comercial y financiera articulando los intereses de las grandes empresas transnacionales </w:t>
      </w:r>
      <w:r w:rsidR="0026126E">
        <w:rPr>
          <w:rFonts w:ascii="Times New Roman" w:eastAsia="Times New Roman" w:hAnsi="Times New Roman" w:cs="Times New Roman"/>
          <w:kern w:val="36"/>
          <w:sz w:val="24"/>
          <w:szCs w:val="24"/>
          <w:lang w:eastAsia="es-CL"/>
          <w14:ligatures w14:val="none"/>
        </w:rPr>
        <w:t xml:space="preserve">y del capital financiero global </w:t>
      </w:r>
      <w:r w:rsidR="00E8174D">
        <w:rPr>
          <w:rFonts w:ascii="Times New Roman" w:eastAsia="Times New Roman" w:hAnsi="Times New Roman" w:cs="Times New Roman"/>
          <w:kern w:val="36"/>
          <w:sz w:val="24"/>
          <w:szCs w:val="24"/>
          <w:lang w:eastAsia="es-CL"/>
          <w14:ligatures w14:val="none"/>
        </w:rPr>
        <w:t>que opera en la región Asia Pacífico</w:t>
      </w:r>
      <w:r w:rsidR="00227C3B" w:rsidRPr="00227C3B">
        <w:rPr>
          <w:rFonts w:ascii="Times New Roman" w:eastAsia="Times New Roman" w:hAnsi="Times New Roman" w:cs="Times New Roman"/>
          <w:kern w:val="36"/>
          <w:sz w:val="24"/>
          <w:szCs w:val="24"/>
          <w:lang w:eastAsia="es-CL"/>
          <w14:ligatures w14:val="none"/>
        </w:rPr>
        <w:t>. En 1989, los aranceles comerciales regionales se situa</w:t>
      </w:r>
      <w:r w:rsidR="00E8174D">
        <w:rPr>
          <w:rFonts w:ascii="Times New Roman" w:eastAsia="Times New Roman" w:hAnsi="Times New Roman" w:cs="Times New Roman"/>
          <w:kern w:val="36"/>
          <w:sz w:val="24"/>
          <w:szCs w:val="24"/>
          <w:lang w:eastAsia="es-CL"/>
          <w14:ligatures w14:val="none"/>
        </w:rPr>
        <w:t>ban</w:t>
      </w:r>
      <w:r w:rsidR="00227C3B" w:rsidRPr="00227C3B">
        <w:rPr>
          <w:rFonts w:ascii="Times New Roman" w:eastAsia="Times New Roman" w:hAnsi="Times New Roman" w:cs="Times New Roman"/>
          <w:kern w:val="36"/>
          <w:sz w:val="24"/>
          <w:szCs w:val="24"/>
          <w:lang w:eastAsia="es-CL"/>
          <w14:ligatures w14:val="none"/>
        </w:rPr>
        <w:t xml:space="preserve"> en un promedio del 16,6 por ciento en todos los bienes. Para 2004, estos se habían reducido a un promedio de 5</w:t>
      </w:r>
      <w:r w:rsidR="00B40A6B">
        <w:rPr>
          <w:rFonts w:ascii="Times New Roman" w:eastAsia="Times New Roman" w:hAnsi="Times New Roman" w:cs="Times New Roman"/>
          <w:kern w:val="36"/>
          <w:sz w:val="24"/>
          <w:szCs w:val="24"/>
          <w:lang w:eastAsia="es-CL"/>
          <w14:ligatures w14:val="none"/>
        </w:rPr>
        <w:t>,</w:t>
      </w:r>
      <w:r w:rsidR="00227C3B" w:rsidRPr="00227C3B">
        <w:rPr>
          <w:rFonts w:ascii="Times New Roman" w:eastAsia="Times New Roman" w:hAnsi="Times New Roman" w:cs="Times New Roman"/>
          <w:kern w:val="36"/>
          <w:sz w:val="24"/>
          <w:szCs w:val="24"/>
          <w:lang w:eastAsia="es-CL"/>
          <w14:ligatures w14:val="none"/>
        </w:rPr>
        <w:t>5 por ciento</w:t>
      </w:r>
      <w:r w:rsidR="0026126E">
        <w:rPr>
          <w:rFonts w:ascii="Times New Roman" w:eastAsia="Times New Roman" w:hAnsi="Times New Roman" w:cs="Times New Roman"/>
          <w:kern w:val="36"/>
          <w:sz w:val="24"/>
          <w:szCs w:val="24"/>
          <w:lang w:eastAsia="es-CL"/>
          <w14:ligatures w14:val="none"/>
        </w:rPr>
        <w:t xml:space="preserve">. </w:t>
      </w:r>
      <w:r w:rsidR="006A2590">
        <w:rPr>
          <w:rFonts w:ascii="Times New Roman" w:eastAsia="Times New Roman" w:hAnsi="Times New Roman" w:cs="Times New Roman"/>
          <w:kern w:val="36"/>
          <w:sz w:val="24"/>
          <w:szCs w:val="24"/>
          <w:lang w:eastAsia="es-CL"/>
          <w14:ligatures w14:val="none"/>
        </w:rPr>
        <w:t>Otras fuentes señalan que e</w:t>
      </w:r>
      <w:r w:rsidR="006A2590" w:rsidRPr="006A2590">
        <w:rPr>
          <w:rFonts w:ascii="Times New Roman" w:eastAsia="Times New Roman" w:hAnsi="Times New Roman" w:cs="Times New Roman"/>
          <w:kern w:val="36"/>
          <w:sz w:val="24"/>
          <w:szCs w:val="24"/>
          <w:lang w:eastAsia="es-CL"/>
          <w14:ligatures w14:val="none"/>
        </w:rPr>
        <w:t>l Plan de Acción para la Facilitación del Comercio del APEC ha</w:t>
      </w:r>
      <w:r w:rsidR="006A2590">
        <w:rPr>
          <w:rFonts w:ascii="Times New Roman" w:eastAsia="Times New Roman" w:hAnsi="Times New Roman" w:cs="Times New Roman"/>
          <w:kern w:val="36"/>
          <w:sz w:val="24"/>
          <w:szCs w:val="24"/>
          <w:lang w:eastAsia="es-CL"/>
          <w14:ligatures w14:val="none"/>
        </w:rPr>
        <w:t>bía</w:t>
      </w:r>
      <w:r w:rsidR="006A2590" w:rsidRPr="006A2590">
        <w:rPr>
          <w:rFonts w:ascii="Times New Roman" w:eastAsia="Times New Roman" w:hAnsi="Times New Roman" w:cs="Times New Roman"/>
          <w:kern w:val="36"/>
          <w:sz w:val="24"/>
          <w:szCs w:val="24"/>
          <w:lang w:eastAsia="es-CL"/>
          <w14:ligatures w14:val="none"/>
        </w:rPr>
        <w:t xml:space="preserve"> contribuido a reducir en un 6 por ciento el costo de las transacciones comerciales en toda la región entre 2002 y 2006</w:t>
      </w:r>
      <w:r w:rsidR="006A2590">
        <w:rPr>
          <w:rFonts w:ascii="Times New Roman" w:eastAsia="Times New Roman" w:hAnsi="Times New Roman" w:cs="Times New Roman"/>
          <w:kern w:val="36"/>
          <w:sz w:val="24"/>
          <w:szCs w:val="24"/>
          <w:lang w:eastAsia="es-CL"/>
          <w14:ligatures w14:val="none"/>
        </w:rPr>
        <w:t>.</w:t>
      </w:r>
    </w:p>
    <w:p w14:paraId="153B38D9" w14:textId="24C29BA8" w:rsidR="00D10F46" w:rsidRDefault="0026126E" w:rsidP="00D10F46">
      <w:pPr>
        <w:spacing w:after="240" w:line="240" w:lineRule="auto"/>
        <w:jc w:val="both"/>
        <w:outlineLvl w:val="0"/>
        <w:rPr>
          <w:rFonts w:ascii="Times New Roman" w:eastAsia="Times New Roman" w:hAnsi="Times New Roman" w:cs="Times New Roman"/>
          <w:kern w:val="36"/>
          <w:sz w:val="24"/>
          <w:szCs w:val="24"/>
          <w:lang w:eastAsia="es-CL"/>
          <w14:ligatures w14:val="none"/>
        </w:rPr>
      </w:pPr>
      <w:r>
        <w:rPr>
          <w:rFonts w:ascii="Times New Roman" w:eastAsia="Times New Roman" w:hAnsi="Times New Roman" w:cs="Times New Roman"/>
          <w:kern w:val="36"/>
          <w:sz w:val="24"/>
          <w:szCs w:val="24"/>
          <w:lang w:eastAsia="es-CL"/>
          <w14:ligatures w14:val="none"/>
        </w:rPr>
        <w:t xml:space="preserve">La crisis financiera global que derivó en </w:t>
      </w:r>
      <w:r w:rsidRPr="0026126E">
        <w:rPr>
          <w:rFonts w:ascii="Times New Roman" w:eastAsia="Times New Roman" w:hAnsi="Times New Roman" w:cs="Times New Roman"/>
          <w:kern w:val="36"/>
          <w:sz w:val="24"/>
          <w:szCs w:val="24"/>
          <w:lang w:eastAsia="es-CL"/>
          <w14:ligatures w14:val="none"/>
        </w:rPr>
        <w:t xml:space="preserve">la </w:t>
      </w:r>
      <w:r>
        <w:rPr>
          <w:rFonts w:ascii="Times New Roman" w:eastAsia="Times New Roman" w:hAnsi="Times New Roman" w:cs="Times New Roman"/>
          <w:kern w:val="36"/>
          <w:sz w:val="24"/>
          <w:szCs w:val="24"/>
          <w:lang w:eastAsia="es-CL"/>
          <w14:ligatures w14:val="none"/>
        </w:rPr>
        <w:t>r</w:t>
      </w:r>
      <w:r w:rsidRPr="0026126E">
        <w:rPr>
          <w:rFonts w:ascii="Times New Roman" w:eastAsia="Times New Roman" w:hAnsi="Times New Roman" w:cs="Times New Roman"/>
          <w:kern w:val="36"/>
          <w:sz w:val="24"/>
          <w:szCs w:val="24"/>
          <w:lang w:eastAsia="es-CL"/>
          <w14:ligatures w14:val="none"/>
        </w:rPr>
        <w:t xml:space="preserve">ecesión </w:t>
      </w:r>
      <w:r>
        <w:rPr>
          <w:rFonts w:ascii="Times New Roman" w:eastAsia="Times New Roman" w:hAnsi="Times New Roman" w:cs="Times New Roman"/>
          <w:kern w:val="36"/>
          <w:sz w:val="24"/>
          <w:szCs w:val="24"/>
          <w:lang w:eastAsia="es-CL"/>
          <w14:ligatures w14:val="none"/>
        </w:rPr>
        <w:t xml:space="preserve">mundial </w:t>
      </w:r>
      <w:r w:rsidRPr="0026126E">
        <w:rPr>
          <w:rFonts w:ascii="Times New Roman" w:eastAsia="Times New Roman" w:hAnsi="Times New Roman" w:cs="Times New Roman"/>
          <w:kern w:val="36"/>
          <w:sz w:val="24"/>
          <w:szCs w:val="24"/>
          <w:lang w:eastAsia="es-CL"/>
          <w14:ligatures w14:val="none"/>
        </w:rPr>
        <w:t>de 2008-</w:t>
      </w:r>
      <w:r>
        <w:rPr>
          <w:rFonts w:ascii="Times New Roman" w:eastAsia="Times New Roman" w:hAnsi="Times New Roman" w:cs="Times New Roman"/>
          <w:kern w:val="36"/>
          <w:sz w:val="24"/>
          <w:szCs w:val="24"/>
          <w:lang w:eastAsia="es-CL"/>
          <w14:ligatures w14:val="none"/>
        </w:rPr>
        <w:t>2009</w:t>
      </w:r>
      <w:r w:rsidRPr="0026126E">
        <w:rPr>
          <w:rFonts w:ascii="Times New Roman" w:eastAsia="Times New Roman" w:hAnsi="Times New Roman" w:cs="Times New Roman"/>
          <w:kern w:val="36"/>
          <w:sz w:val="24"/>
          <w:szCs w:val="24"/>
          <w:lang w:eastAsia="es-CL"/>
          <w14:ligatures w14:val="none"/>
        </w:rPr>
        <w:t xml:space="preserve">, </w:t>
      </w:r>
      <w:r>
        <w:rPr>
          <w:rFonts w:ascii="Times New Roman" w:eastAsia="Times New Roman" w:hAnsi="Times New Roman" w:cs="Times New Roman"/>
          <w:kern w:val="36"/>
          <w:sz w:val="24"/>
          <w:szCs w:val="24"/>
          <w:lang w:eastAsia="es-CL"/>
          <w14:ligatures w14:val="none"/>
        </w:rPr>
        <w:t xml:space="preserve">puso fin al avance de la globalización neoliberal. </w:t>
      </w:r>
      <w:r w:rsidR="00367091">
        <w:rPr>
          <w:rFonts w:ascii="Times New Roman" w:eastAsia="Times New Roman" w:hAnsi="Times New Roman" w:cs="Times New Roman"/>
          <w:kern w:val="36"/>
          <w:sz w:val="24"/>
          <w:szCs w:val="24"/>
          <w:lang w:eastAsia="es-CL"/>
          <w14:ligatures w14:val="none"/>
        </w:rPr>
        <w:t>La CEPAL</w:t>
      </w:r>
      <w:r w:rsidR="006C5D6F">
        <w:rPr>
          <w:rStyle w:val="Refdenotaalpie"/>
          <w:rFonts w:ascii="Times New Roman" w:eastAsia="Times New Roman" w:hAnsi="Times New Roman" w:cs="Times New Roman"/>
          <w:kern w:val="36"/>
          <w:sz w:val="24"/>
          <w:szCs w:val="24"/>
          <w:lang w:eastAsia="es-CL"/>
          <w14:ligatures w14:val="none"/>
        </w:rPr>
        <w:footnoteReference w:id="2"/>
      </w:r>
      <w:r w:rsidR="00367091">
        <w:rPr>
          <w:rFonts w:ascii="Times New Roman" w:eastAsia="Times New Roman" w:hAnsi="Times New Roman" w:cs="Times New Roman"/>
          <w:kern w:val="36"/>
          <w:sz w:val="24"/>
          <w:szCs w:val="24"/>
          <w:lang w:eastAsia="es-CL"/>
          <w14:ligatures w14:val="none"/>
        </w:rPr>
        <w:t xml:space="preserve"> señala: </w:t>
      </w:r>
      <w:r w:rsidR="00A33A95">
        <w:rPr>
          <w:rFonts w:ascii="Times New Roman" w:eastAsia="Times New Roman" w:hAnsi="Times New Roman" w:cs="Times New Roman"/>
          <w:kern w:val="36"/>
          <w:sz w:val="24"/>
          <w:szCs w:val="24"/>
          <w:lang w:eastAsia="es-CL"/>
          <w14:ligatures w14:val="none"/>
        </w:rPr>
        <w:t>“</w:t>
      </w:r>
      <w:r w:rsidR="00E13691" w:rsidRPr="00E13691">
        <w:rPr>
          <w:rFonts w:ascii="Times New Roman" w:eastAsia="Times New Roman" w:hAnsi="Times New Roman" w:cs="Times New Roman"/>
          <w:kern w:val="36"/>
          <w:sz w:val="24"/>
          <w:szCs w:val="24"/>
          <w:lang w:eastAsia="es-CL"/>
          <w14:ligatures w14:val="none"/>
        </w:rPr>
        <w:t xml:space="preserve">El comercio de bienes y el de servicios y la inversión extranjera directa (IED) mostraron un menor dinamismo tras </w:t>
      </w:r>
      <w:r w:rsidR="00E13691">
        <w:rPr>
          <w:rFonts w:ascii="Times New Roman" w:eastAsia="Times New Roman" w:hAnsi="Times New Roman" w:cs="Times New Roman"/>
          <w:kern w:val="36"/>
          <w:sz w:val="24"/>
          <w:szCs w:val="24"/>
          <w:lang w:eastAsia="es-CL"/>
          <w14:ligatures w14:val="none"/>
        </w:rPr>
        <w:t>l</w:t>
      </w:r>
      <w:r w:rsidR="00E13691" w:rsidRPr="00E13691">
        <w:rPr>
          <w:rFonts w:ascii="Times New Roman" w:eastAsia="Times New Roman" w:hAnsi="Times New Roman" w:cs="Times New Roman"/>
          <w:kern w:val="36"/>
          <w:sz w:val="24"/>
          <w:szCs w:val="24"/>
          <w:lang w:eastAsia="es-CL"/>
          <w14:ligatures w14:val="none"/>
        </w:rPr>
        <w:t>a crisis financiera del período 2008-2009</w:t>
      </w:r>
      <w:proofErr w:type="gramStart"/>
      <w:r w:rsidR="006C5D6F">
        <w:rPr>
          <w:rFonts w:ascii="Times New Roman" w:eastAsia="Times New Roman" w:hAnsi="Times New Roman" w:cs="Times New Roman"/>
          <w:kern w:val="36"/>
          <w:sz w:val="24"/>
          <w:szCs w:val="24"/>
          <w:lang w:eastAsia="es-CL"/>
          <w14:ligatures w14:val="none"/>
        </w:rPr>
        <w:t>”</w:t>
      </w:r>
      <w:r w:rsidR="00E13691" w:rsidRPr="00E13691">
        <w:rPr>
          <w:rFonts w:ascii="Times New Roman" w:eastAsia="Times New Roman" w:hAnsi="Times New Roman" w:cs="Times New Roman"/>
          <w:kern w:val="36"/>
          <w:sz w:val="24"/>
          <w:szCs w:val="24"/>
          <w:lang w:eastAsia="es-CL"/>
          <w14:ligatures w14:val="none"/>
        </w:rPr>
        <w:t>.</w:t>
      </w:r>
      <w:r w:rsidR="006C5D6F">
        <w:rPr>
          <w:rFonts w:ascii="Times New Roman" w:eastAsia="Times New Roman" w:hAnsi="Times New Roman" w:cs="Times New Roman"/>
          <w:kern w:val="36"/>
          <w:sz w:val="24"/>
          <w:szCs w:val="24"/>
          <w:lang w:eastAsia="es-CL"/>
          <w14:ligatures w14:val="none"/>
        </w:rPr>
        <w:t>(</w:t>
      </w:r>
      <w:proofErr w:type="gramEnd"/>
      <w:r w:rsidR="006C5D6F">
        <w:rPr>
          <w:rFonts w:ascii="Times New Roman" w:eastAsia="Times New Roman" w:hAnsi="Times New Roman" w:cs="Times New Roman"/>
          <w:kern w:val="36"/>
          <w:sz w:val="24"/>
          <w:szCs w:val="24"/>
          <w:lang w:eastAsia="es-CL"/>
          <w14:ligatures w14:val="none"/>
        </w:rPr>
        <w:t xml:space="preserve">…) </w:t>
      </w:r>
      <w:r w:rsidR="00A33A95">
        <w:rPr>
          <w:rFonts w:ascii="Times New Roman" w:eastAsia="Times New Roman" w:hAnsi="Times New Roman" w:cs="Times New Roman"/>
          <w:kern w:val="36"/>
          <w:sz w:val="24"/>
          <w:szCs w:val="24"/>
          <w:lang w:eastAsia="es-CL"/>
          <w14:ligatures w14:val="none"/>
        </w:rPr>
        <w:t>“</w:t>
      </w:r>
      <w:r w:rsidR="00D10F46" w:rsidRPr="00D10F46">
        <w:rPr>
          <w:rFonts w:ascii="Times New Roman" w:eastAsia="Times New Roman" w:hAnsi="Times New Roman" w:cs="Times New Roman"/>
          <w:kern w:val="36"/>
          <w:sz w:val="24"/>
          <w:szCs w:val="24"/>
          <w:lang w:eastAsia="es-CL"/>
          <w14:ligatures w14:val="none"/>
        </w:rPr>
        <w:t>Los factores tras la desaceleración del comercio de bienes, del comercio de servicios y de la IED en los últimos 15 años, es decir, en el período posterior a la crisis financiera, son de diversa índole. Entre ellos se</w:t>
      </w:r>
      <w:r w:rsidR="00D10F46">
        <w:rPr>
          <w:rFonts w:ascii="Times New Roman" w:eastAsia="Times New Roman" w:hAnsi="Times New Roman" w:cs="Times New Roman"/>
          <w:kern w:val="36"/>
          <w:sz w:val="24"/>
          <w:szCs w:val="24"/>
          <w:lang w:eastAsia="es-CL"/>
          <w14:ligatures w14:val="none"/>
        </w:rPr>
        <w:t xml:space="preserve"> </w:t>
      </w:r>
      <w:r w:rsidR="00D10F46" w:rsidRPr="00D10F46">
        <w:rPr>
          <w:rFonts w:ascii="Times New Roman" w:eastAsia="Times New Roman" w:hAnsi="Times New Roman" w:cs="Times New Roman"/>
          <w:kern w:val="36"/>
          <w:sz w:val="24"/>
          <w:szCs w:val="24"/>
          <w:lang w:eastAsia="es-CL"/>
          <w14:ligatures w14:val="none"/>
        </w:rPr>
        <w:t>destacan las crecientes tensiones en las relaciones económicas entre las principales potencias, en especial</w:t>
      </w:r>
      <w:r w:rsidR="00D10F46">
        <w:rPr>
          <w:rFonts w:ascii="Times New Roman" w:eastAsia="Times New Roman" w:hAnsi="Times New Roman" w:cs="Times New Roman"/>
          <w:kern w:val="36"/>
          <w:sz w:val="24"/>
          <w:szCs w:val="24"/>
          <w:lang w:eastAsia="es-CL"/>
          <w14:ligatures w14:val="none"/>
        </w:rPr>
        <w:t xml:space="preserve"> </w:t>
      </w:r>
      <w:r w:rsidR="00D10F46" w:rsidRPr="00D10F46">
        <w:rPr>
          <w:rFonts w:ascii="Times New Roman" w:eastAsia="Times New Roman" w:hAnsi="Times New Roman" w:cs="Times New Roman"/>
          <w:kern w:val="36"/>
          <w:sz w:val="24"/>
          <w:szCs w:val="24"/>
          <w:lang w:eastAsia="es-CL"/>
          <w14:ligatures w14:val="none"/>
        </w:rPr>
        <w:t>desde 2017. Este es especialmente el caso de las relaciones entre los Estados Unidos y la Unión Europea, por un lado, y China, por otro, empeñados en una intensa competencia económica y tecnológica. Por otra parte,</w:t>
      </w:r>
      <w:r w:rsidR="00D10F46">
        <w:rPr>
          <w:rFonts w:ascii="Times New Roman" w:eastAsia="Times New Roman" w:hAnsi="Times New Roman" w:cs="Times New Roman"/>
          <w:kern w:val="36"/>
          <w:sz w:val="24"/>
          <w:szCs w:val="24"/>
          <w:lang w:eastAsia="es-CL"/>
          <w14:ligatures w14:val="none"/>
        </w:rPr>
        <w:t xml:space="preserve"> </w:t>
      </w:r>
      <w:r w:rsidR="00D10F46" w:rsidRPr="00D10F46">
        <w:rPr>
          <w:rFonts w:ascii="Times New Roman" w:eastAsia="Times New Roman" w:hAnsi="Times New Roman" w:cs="Times New Roman"/>
          <w:kern w:val="36"/>
          <w:sz w:val="24"/>
          <w:szCs w:val="24"/>
          <w:lang w:eastAsia="es-CL"/>
          <w14:ligatures w14:val="none"/>
        </w:rPr>
        <w:t>las transformaciones económicas ocurridas en este último país —primer exportador y segundo importador mundial de bienes— han reducido notablemente su dependencia del comercio exterior</w:t>
      </w:r>
      <w:r w:rsidR="00A33A95">
        <w:rPr>
          <w:rFonts w:ascii="Times New Roman" w:eastAsia="Times New Roman" w:hAnsi="Times New Roman" w:cs="Times New Roman"/>
          <w:kern w:val="36"/>
          <w:sz w:val="24"/>
          <w:szCs w:val="24"/>
          <w:lang w:eastAsia="es-CL"/>
          <w14:ligatures w14:val="none"/>
        </w:rPr>
        <w:t>”</w:t>
      </w:r>
      <w:r w:rsidR="00D10F46" w:rsidRPr="00D10F46">
        <w:rPr>
          <w:rFonts w:ascii="Times New Roman" w:eastAsia="Times New Roman" w:hAnsi="Times New Roman" w:cs="Times New Roman"/>
          <w:kern w:val="36"/>
          <w:sz w:val="24"/>
          <w:szCs w:val="24"/>
          <w:lang w:eastAsia="es-CL"/>
          <w14:ligatures w14:val="none"/>
        </w:rPr>
        <w:t xml:space="preserve"> </w:t>
      </w:r>
    </w:p>
    <w:p w14:paraId="718AC109" w14:textId="026D1C9F" w:rsidR="00E8174D" w:rsidRDefault="0026126E" w:rsidP="00D10F46">
      <w:pPr>
        <w:spacing w:after="240" w:line="240" w:lineRule="auto"/>
        <w:jc w:val="both"/>
        <w:outlineLvl w:val="0"/>
        <w:rPr>
          <w:rFonts w:ascii="Times New Roman" w:eastAsia="Times New Roman" w:hAnsi="Times New Roman" w:cs="Times New Roman"/>
          <w:kern w:val="36"/>
          <w:sz w:val="24"/>
          <w:szCs w:val="24"/>
          <w:lang w:eastAsia="es-CL"/>
          <w14:ligatures w14:val="none"/>
        </w:rPr>
      </w:pPr>
      <w:r>
        <w:rPr>
          <w:rFonts w:ascii="Times New Roman" w:eastAsia="Times New Roman" w:hAnsi="Times New Roman" w:cs="Times New Roman"/>
          <w:kern w:val="36"/>
          <w:sz w:val="24"/>
          <w:szCs w:val="24"/>
          <w:lang w:eastAsia="es-CL"/>
          <w14:ligatures w14:val="none"/>
        </w:rPr>
        <w:t>“L</w:t>
      </w:r>
      <w:r w:rsidRPr="0026126E">
        <w:rPr>
          <w:rFonts w:ascii="Times New Roman" w:eastAsia="Times New Roman" w:hAnsi="Times New Roman" w:cs="Times New Roman"/>
          <w:kern w:val="36"/>
          <w:sz w:val="24"/>
          <w:szCs w:val="24"/>
          <w:lang w:eastAsia="es-CL"/>
          <w14:ligatures w14:val="none"/>
        </w:rPr>
        <w:t>a ola de globalización finalmente se agotó a medida que la rentabilidad retrocedía</w:t>
      </w:r>
      <w:r>
        <w:rPr>
          <w:rFonts w:ascii="Times New Roman" w:eastAsia="Times New Roman" w:hAnsi="Times New Roman" w:cs="Times New Roman"/>
          <w:kern w:val="36"/>
          <w:sz w:val="24"/>
          <w:szCs w:val="24"/>
          <w:lang w:eastAsia="es-CL"/>
          <w14:ligatures w14:val="none"/>
        </w:rPr>
        <w:t>”</w:t>
      </w:r>
      <w:r w:rsidR="00B00928">
        <w:rPr>
          <w:rStyle w:val="Refdenotaalpie"/>
          <w:rFonts w:ascii="Times New Roman" w:eastAsia="Times New Roman" w:hAnsi="Times New Roman" w:cs="Times New Roman"/>
          <w:kern w:val="36"/>
          <w:sz w:val="24"/>
          <w:szCs w:val="24"/>
          <w:lang w:eastAsia="es-CL"/>
          <w14:ligatures w14:val="none"/>
        </w:rPr>
        <w:footnoteReference w:id="3"/>
      </w:r>
      <w:r>
        <w:rPr>
          <w:rFonts w:ascii="Times New Roman" w:eastAsia="Times New Roman" w:hAnsi="Times New Roman" w:cs="Times New Roman"/>
          <w:kern w:val="36"/>
          <w:sz w:val="24"/>
          <w:szCs w:val="24"/>
          <w:lang w:eastAsia="es-CL"/>
          <w14:ligatures w14:val="none"/>
        </w:rPr>
        <w:t xml:space="preserve">, nos dice </w:t>
      </w:r>
      <w:r w:rsidR="006C5D6F">
        <w:rPr>
          <w:rFonts w:ascii="Times New Roman" w:eastAsia="Times New Roman" w:hAnsi="Times New Roman" w:cs="Times New Roman"/>
          <w:kern w:val="36"/>
          <w:sz w:val="24"/>
          <w:szCs w:val="24"/>
          <w:lang w:eastAsia="es-CL"/>
          <w14:ligatures w14:val="none"/>
        </w:rPr>
        <w:t xml:space="preserve">el economista británico </w:t>
      </w:r>
      <w:r>
        <w:rPr>
          <w:rFonts w:ascii="Times New Roman" w:eastAsia="Times New Roman" w:hAnsi="Times New Roman" w:cs="Times New Roman"/>
          <w:kern w:val="36"/>
          <w:sz w:val="24"/>
          <w:szCs w:val="24"/>
          <w:lang w:eastAsia="es-CL"/>
          <w14:ligatures w14:val="none"/>
        </w:rPr>
        <w:t>Michael Roberts. Y acota: “</w:t>
      </w:r>
      <w:r w:rsidRPr="0026126E">
        <w:rPr>
          <w:rFonts w:ascii="Times New Roman" w:eastAsia="Times New Roman" w:hAnsi="Times New Roman" w:cs="Times New Roman"/>
          <w:kern w:val="36"/>
          <w:sz w:val="24"/>
          <w:szCs w:val="24"/>
          <w:lang w:eastAsia="es-CL"/>
          <w14:ligatures w14:val="none"/>
        </w:rPr>
        <w:t>Ahora hemos entrado en un período de barreras comerciales, proteccionismo y rivalidad peligrosa entre las principales potencias económicas, especialmente Estados Unidos y China</w:t>
      </w:r>
      <w:r>
        <w:rPr>
          <w:rFonts w:ascii="Times New Roman" w:eastAsia="Times New Roman" w:hAnsi="Times New Roman" w:cs="Times New Roman"/>
          <w:kern w:val="36"/>
          <w:sz w:val="24"/>
          <w:szCs w:val="24"/>
          <w:lang w:eastAsia="es-CL"/>
          <w14:ligatures w14:val="none"/>
        </w:rPr>
        <w:t>”</w:t>
      </w:r>
      <w:r w:rsidRPr="0026126E">
        <w:rPr>
          <w:rFonts w:ascii="Times New Roman" w:eastAsia="Times New Roman" w:hAnsi="Times New Roman" w:cs="Times New Roman"/>
          <w:kern w:val="36"/>
          <w:sz w:val="24"/>
          <w:szCs w:val="24"/>
          <w:lang w:eastAsia="es-CL"/>
          <w14:ligatures w14:val="none"/>
        </w:rPr>
        <w:t>.</w:t>
      </w:r>
    </w:p>
    <w:p w14:paraId="2CC80056" w14:textId="1EB16DE8" w:rsidR="00277A08" w:rsidRDefault="006A2590" w:rsidP="006C6057">
      <w:pPr>
        <w:spacing w:after="240" w:line="240" w:lineRule="auto"/>
        <w:jc w:val="both"/>
        <w:outlineLvl w:val="0"/>
        <w:rPr>
          <w:rFonts w:ascii="Times New Roman" w:eastAsia="Times New Roman" w:hAnsi="Times New Roman" w:cs="Times New Roman"/>
          <w:kern w:val="36"/>
          <w:sz w:val="24"/>
          <w:szCs w:val="24"/>
          <w:lang w:eastAsia="es-CL"/>
          <w14:ligatures w14:val="none"/>
        </w:rPr>
      </w:pPr>
      <w:r>
        <w:rPr>
          <w:rFonts w:ascii="Times New Roman" w:eastAsia="Times New Roman" w:hAnsi="Times New Roman" w:cs="Times New Roman"/>
          <w:kern w:val="36"/>
          <w:sz w:val="24"/>
          <w:szCs w:val="24"/>
          <w:lang w:eastAsia="es-CL"/>
          <w14:ligatures w14:val="none"/>
        </w:rPr>
        <w:lastRenderedPageBreak/>
        <w:t xml:space="preserve">Lejos de conformarse un Área de Libre Comercio de la APEC, </w:t>
      </w:r>
      <w:r w:rsidR="00BB4D25">
        <w:rPr>
          <w:rFonts w:ascii="Times New Roman" w:eastAsia="Times New Roman" w:hAnsi="Times New Roman" w:cs="Times New Roman"/>
          <w:kern w:val="36"/>
          <w:sz w:val="24"/>
          <w:szCs w:val="24"/>
          <w:lang w:eastAsia="es-CL"/>
          <w14:ligatures w14:val="none"/>
        </w:rPr>
        <w:t>que fue un objetivo que se plantearon inicialmente, los intereses contrapuestos de sus dos principales miembros, EEUU y China, derivaron en la conformación de</w:t>
      </w:r>
      <w:r>
        <w:rPr>
          <w:rFonts w:ascii="Times New Roman" w:eastAsia="Times New Roman" w:hAnsi="Times New Roman" w:cs="Times New Roman"/>
          <w:kern w:val="36"/>
          <w:sz w:val="24"/>
          <w:szCs w:val="24"/>
          <w:lang w:eastAsia="es-CL"/>
          <w14:ligatures w14:val="none"/>
        </w:rPr>
        <w:t xml:space="preserve"> la Asociación Transpacífica o TPP(</w:t>
      </w:r>
      <w:r w:rsidR="00BB4D25">
        <w:rPr>
          <w:rFonts w:ascii="Times New Roman" w:eastAsia="Times New Roman" w:hAnsi="Times New Roman" w:cs="Times New Roman"/>
          <w:kern w:val="36"/>
          <w:sz w:val="24"/>
          <w:szCs w:val="24"/>
          <w:lang w:eastAsia="es-CL"/>
          <w14:ligatures w14:val="none"/>
        </w:rPr>
        <w:t xml:space="preserve">entre 11 países, </w:t>
      </w:r>
      <w:r w:rsidR="00277A08">
        <w:rPr>
          <w:rFonts w:ascii="Times New Roman" w:eastAsia="Times New Roman" w:hAnsi="Times New Roman" w:cs="Times New Roman"/>
          <w:kern w:val="36"/>
          <w:sz w:val="24"/>
          <w:szCs w:val="24"/>
          <w:lang w:eastAsia="es-CL"/>
          <w14:ligatures w14:val="none"/>
        </w:rPr>
        <w:t xml:space="preserve">en 2018, </w:t>
      </w:r>
      <w:r>
        <w:rPr>
          <w:rFonts w:ascii="Times New Roman" w:eastAsia="Times New Roman" w:hAnsi="Times New Roman" w:cs="Times New Roman"/>
          <w:kern w:val="36"/>
          <w:sz w:val="24"/>
          <w:szCs w:val="24"/>
          <w:lang w:eastAsia="es-CL"/>
          <w14:ligatures w14:val="none"/>
        </w:rPr>
        <w:t xml:space="preserve">sin EEUU, </w:t>
      </w:r>
      <w:r w:rsidR="00BB4D25">
        <w:rPr>
          <w:rFonts w:ascii="Times New Roman" w:eastAsia="Times New Roman" w:hAnsi="Times New Roman" w:cs="Times New Roman"/>
          <w:kern w:val="36"/>
          <w:sz w:val="24"/>
          <w:szCs w:val="24"/>
          <w:lang w:eastAsia="es-CL"/>
          <w14:ligatures w14:val="none"/>
        </w:rPr>
        <w:t xml:space="preserve">que la había promovido, pero que se </w:t>
      </w:r>
      <w:r>
        <w:rPr>
          <w:rFonts w:ascii="Times New Roman" w:eastAsia="Times New Roman" w:hAnsi="Times New Roman" w:cs="Times New Roman"/>
          <w:kern w:val="36"/>
          <w:sz w:val="24"/>
          <w:szCs w:val="24"/>
          <w:lang w:eastAsia="es-CL"/>
          <w14:ligatures w14:val="none"/>
        </w:rPr>
        <w:t>retir</w:t>
      </w:r>
      <w:r w:rsidR="00BB4D25">
        <w:rPr>
          <w:rFonts w:ascii="Times New Roman" w:eastAsia="Times New Roman" w:hAnsi="Times New Roman" w:cs="Times New Roman"/>
          <w:kern w:val="36"/>
          <w:sz w:val="24"/>
          <w:szCs w:val="24"/>
          <w:lang w:eastAsia="es-CL"/>
          <w14:ligatures w14:val="none"/>
        </w:rPr>
        <w:t>ó</w:t>
      </w:r>
      <w:r>
        <w:rPr>
          <w:rFonts w:ascii="Times New Roman" w:eastAsia="Times New Roman" w:hAnsi="Times New Roman" w:cs="Times New Roman"/>
          <w:kern w:val="36"/>
          <w:sz w:val="24"/>
          <w:szCs w:val="24"/>
          <w:lang w:eastAsia="es-CL"/>
          <w14:ligatures w14:val="none"/>
        </w:rPr>
        <w:t xml:space="preserve"> </w:t>
      </w:r>
      <w:r w:rsidR="00BB4D25">
        <w:rPr>
          <w:rFonts w:ascii="Times New Roman" w:eastAsia="Times New Roman" w:hAnsi="Times New Roman" w:cs="Times New Roman"/>
          <w:kern w:val="36"/>
          <w:sz w:val="24"/>
          <w:szCs w:val="24"/>
          <w:lang w:eastAsia="es-CL"/>
          <w14:ligatures w14:val="none"/>
        </w:rPr>
        <w:t xml:space="preserve">de ella en </w:t>
      </w:r>
      <w:r>
        <w:rPr>
          <w:rFonts w:ascii="Times New Roman" w:eastAsia="Times New Roman" w:hAnsi="Times New Roman" w:cs="Times New Roman"/>
          <w:kern w:val="36"/>
          <w:sz w:val="24"/>
          <w:szCs w:val="24"/>
          <w:lang w:eastAsia="es-CL"/>
          <w14:ligatures w14:val="none"/>
        </w:rPr>
        <w:t>el gobierno de D</w:t>
      </w:r>
      <w:r w:rsidR="00BB4D25">
        <w:rPr>
          <w:rFonts w:ascii="Times New Roman" w:eastAsia="Times New Roman" w:hAnsi="Times New Roman" w:cs="Times New Roman"/>
          <w:kern w:val="36"/>
          <w:sz w:val="24"/>
          <w:szCs w:val="24"/>
          <w:lang w:eastAsia="es-CL"/>
          <w14:ligatures w14:val="none"/>
        </w:rPr>
        <w:t>onald</w:t>
      </w:r>
      <w:r>
        <w:rPr>
          <w:rFonts w:ascii="Times New Roman" w:eastAsia="Times New Roman" w:hAnsi="Times New Roman" w:cs="Times New Roman"/>
          <w:kern w:val="36"/>
          <w:sz w:val="24"/>
          <w:szCs w:val="24"/>
          <w:lang w:eastAsia="es-CL"/>
          <w14:ligatures w14:val="none"/>
        </w:rPr>
        <w:t xml:space="preserve"> Trump) </w:t>
      </w:r>
      <w:r w:rsidR="00277A08">
        <w:rPr>
          <w:rFonts w:ascii="Times New Roman" w:eastAsia="Times New Roman" w:hAnsi="Times New Roman" w:cs="Times New Roman"/>
          <w:kern w:val="36"/>
          <w:sz w:val="24"/>
          <w:szCs w:val="24"/>
          <w:lang w:eastAsia="es-CL"/>
          <w14:ligatures w14:val="none"/>
        </w:rPr>
        <w:t xml:space="preserve">y la Asociación Económica Integral Regional </w:t>
      </w:r>
      <w:proofErr w:type="spellStart"/>
      <w:r w:rsidR="00277A08">
        <w:rPr>
          <w:rFonts w:ascii="Times New Roman" w:eastAsia="Times New Roman" w:hAnsi="Times New Roman" w:cs="Times New Roman"/>
          <w:kern w:val="36"/>
          <w:sz w:val="24"/>
          <w:szCs w:val="24"/>
          <w:lang w:eastAsia="es-CL"/>
          <w14:ligatures w14:val="none"/>
        </w:rPr>
        <w:t>ó</w:t>
      </w:r>
      <w:proofErr w:type="spellEnd"/>
      <w:r w:rsidR="00277A08">
        <w:rPr>
          <w:rFonts w:ascii="Times New Roman" w:eastAsia="Times New Roman" w:hAnsi="Times New Roman" w:cs="Times New Roman"/>
          <w:kern w:val="36"/>
          <w:sz w:val="24"/>
          <w:szCs w:val="24"/>
          <w:lang w:eastAsia="es-CL"/>
          <w14:ligatures w14:val="none"/>
        </w:rPr>
        <w:t xml:space="preserve"> RCEP (15 países, liderada por China, que entró en aplicación a fines de 2020</w:t>
      </w:r>
      <w:r w:rsidR="00BB4D25">
        <w:rPr>
          <w:rFonts w:ascii="Times New Roman" w:eastAsia="Times New Roman" w:hAnsi="Times New Roman" w:cs="Times New Roman"/>
          <w:kern w:val="36"/>
          <w:sz w:val="24"/>
          <w:szCs w:val="24"/>
          <w:lang w:eastAsia="es-CL"/>
          <w14:ligatures w14:val="none"/>
        </w:rPr>
        <w:t xml:space="preserve"> y </w:t>
      </w:r>
      <w:r w:rsidR="00277A08">
        <w:rPr>
          <w:rFonts w:ascii="Times New Roman" w:eastAsia="Times New Roman" w:hAnsi="Times New Roman" w:cs="Times New Roman"/>
          <w:kern w:val="36"/>
          <w:sz w:val="24"/>
          <w:szCs w:val="24"/>
          <w:lang w:eastAsia="es-CL"/>
          <w14:ligatures w14:val="none"/>
        </w:rPr>
        <w:t>que incluye a Japón, Corea del Sur e Indonesia, entre sus mayores miembros).</w:t>
      </w:r>
      <w:r w:rsidR="00E13691">
        <w:rPr>
          <w:rFonts w:ascii="Times New Roman" w:eastAsia="Times New Roman" w:hAnsi="Times New Roman" w:cs="Times New Roman"/>
          <w:kern w:val="36"/>
          <w:sz w:val="24"/>
          <w:szCs w:val="24"/>
          <w:lang w:eastAsia="es-CL"/>
          <w14:ligatures w14:val="none"/>
        </w:rPr>
        <w:t xml:space="preserve"> Bajo Trump, el </w:t>
      </w:r>
      <w:r w:rsidR="00BB4D25">
        <w:rPr>
          <w:rFonts w:ascii="Times New Roman" w:eastAsia="Times New Roman" w:hAnsi="Times New Roman" w:cs="Times New Roman"/>
          <w:kern w:val="36"/>
          <w:sz w:val="24"/>
          <w:szCs w:val="24"/>
          <w:lang w:eastAsia="es-CL"/>
          <w14:ligatures w14:val="none"/>
        </w:rPr>
        <w:t xml:space="preserve">nuevo Tratado, el </w:t>
      </w:r>
      <w:r w:rsidR="00E13691">
        <w:rPr>
          <w:rFonts w:ascii="Times New Roman" w:eastAsia="Times New Roman" w:hAnsi="Times New Roman" w:cs="Times New Roman"/>
          <w:kern w:val="36"/>
          <w:sz w:val="24"/>
          <w:szCs w:val="24"/>
          <w:lang w:eastAsia="es-CL"/>
          <w14:ligatures w14:val="none"/>
        </w:rPr>
        <w:t xml:space="preserve">T-MEC remplazó al NAFTA. </w:t>
      </w:r>
    </w:p>
    <w:p w14:paraId="1639598A" w14:textId="6037C71D" w:rsidR="00C42DE3" w:rsidRDefault="00E13691" w:rsidP="00D10F46">
      <w:pPr>
        <w:spacing w:after="240" w:line="240" w:lineRule="auto"/>
        <w:jc w:val="both"/>
        <w:outlineLvl w:val="0"/>
        <w:rPr>
          <w:rFonts w:ascii="Times New Roman" w:eastAsia="Times New Roman" w:hAnsi="Times New Roman" w:cs="Times New Roman"/>
          <w:kern w:val="36"/>
          <w:sz w:val="24"/>
          <w:szCs w:val="24"/>
          <w:lang w:eastAsia="es-CL"/>
          <w14:ligatures w14:val="none"/>
        </w:rPr>
      </w:pPr>
      <w:r>
        <w:rPr>
          <w:rFonts w:ascii="Times New Roman" w:eastAsia="Times New Roman" w:hAnsi="Times New Roman" w:cs="Times New Roman"/>
          <w:kern w:val="36"/>
          <w:sz w:val="24"/>
          <w:szCs w:val="24"/>
          <w:lang w:eastAsia="es-CL"/>
          <w14:ligatures w14:val="none"/>
        </w:rPr>
        <w:t xml:space="preserve">La guerra comercial y tecnológica de </w:t>
      </w:r>
      <w:proofErr w:type="gramStart"/>
      <w:r>
        <w:rPr>
          <w:rFonts w:ascii="Times New Roman" w:eastAsia="Times New Roman" w:hAnsi="Times New Roman" w:cs="Times New Roman"/>
          <w:kern w:val="36"/>
          <w:sz w:val="24"/>
          <w:szCs w:val="24"/>
          <w:lang w:eastAsia="es-CL"/>
          <w14:ligatures w14:val="none"/>
        </w:rPr>
        <w:t>EEUU</w:t>
      </w:r>
      <w:proofErr w:type="gramEnd"/>
      <w:r>
        <w:rPr>
          <w:rFonts w:ascii="Times New Roman" w:eastAsia="Times New Roman" w:hAnsi="Times New Roman" w:cs="Times New Roman"/>
          <w:kern w:val="36"/>
          <w:sz w:val="24"/>
          <w:szCs w:val="24"/>
          <w:lang w:eastAsia="es-CL"/>
          <w14:ligatures w14:val="none"/>
        </w:rPr>
        <w:t xml:space="preserve"> contra China, que se inició con Donald Trump </w:t>
      </w:r>
      <w:r w:rsidR="00EB3AC1">
        <w:rPr>
          <w:rFonts w:ascii="Times New Roman" w:eastAsia="Times New Roman" w:hAnsi="Times New Roman" w:cs="Times New Roman"/>
          <w:kern w:val="36"/>
          <w:sz w:val="24"/>
          <w:szCs w:val="24"/>
          <w:lang w:eastAsia="es-CL"/>
          <w14:ligatures w14:val="none"/>
        </w:rPr>
        <w:t>en 201</w:t>
      </w:r>
      <w:r w:rsidR="00282BAD">
        <w:rPr>
          <w:rFonts w:ascii="Times New Roman" w:eastAsia="Times New Roman" w:hAnsi="Times New Roman" w:cs="Times New Roman"/>
          <w:kern w:val="36"/>
          <w:sz w:val="24"/>
          <w:szCs w:val="24"/>
          <w:lang w:eastAsia="es-CL"/>
          <w14:ligatures w14:val="none"/>
        </w:rPr>
        <w:t>8</w:t>
      </w:r>
      <w:r w:rsidR="00EB3AC1">
        <w:rPr>
          <w:rFonts w:ascii="Times New Roman" w:eastAsia="Times New Roman" w:hAnsi="Times New Roman" w:cs="Times New Roman"/>
          <w:kern w:val="36"/>
          <w:sz w:val="24"/>
          <w:szCs w:val="24"/>
          <w:lang w:eastAsia="es-CL"/>
          <w14:ligatures w14:val="none"/>
        </w:rPr>
        <w:t xml:space="preserve"> y que parecía atenuarse hacia</w:t>
      </w:r>
      <w:r w:rsidR="00282BAD">
        <w:rPr>
          <w:rFonts w:ascii="Times New Roman" w:eastAsia="Times New Roman" w:hAnsi="Times New Roman" w:cs="Times New Roman"/>
          <w:kern w:val="36"/>
          <w:sz w:val="24"/>
          <w:szCs w:val="24"/>
          <w:lang w:eastAsia="es-CL"/>
          <w14:ligatures w14:val="none"/>
        </w:rPr>
        <w:t xml:space="preserve"> 2020, ha continuado bajo el gobierno de Joe </w:t>
      </w:r>
      <w:proofErr w:type="spellStart"/>
      <w:r w:rsidR="00282BAD">
        <w:rPr>
          <w:rFonts w:ascii="Times New Roman" w:eastAsia="Times New Roman" w:hAnsi="Times New Roman" w:cs="Times New Roman"/>
          <w:kern w:val="36"/>
          <w:sz w:val="24"/>
          <w:szCs w:val="24"/>
          <w:lang w:eastAsia="es-CL"/>
          <w14:ligatures w14:val="none"/>
        </w:rPr>
        <w:t>Biden</w:t>
      </w:r>
      <w:proofErr w:type="spellEnd"/>
      <w:r w:rsidR="00282BAD">
        <w:rPr>
          <w:rFonts w:ascii="Times New Roman" w:eastAsia="Times New Roman" w:hAnsi="Times New Roman" w:cs="Times New Roman"/>
          <w:kern w:val="36"/>
          <w:sz w:val="24"/>
          <w:szCs w:val="24"/>
          <w:lang w:eastAsia="es-CL"/>
          <w14:ligatures w14:val="none"/>
        </w:rPr>
        <w:t xml:space="preserve">. Y luego de la pandemia, </w:t>
      </w:r>
      <w:r w:rsidR="00D10F46">
        <w:rPr>
          <w:rFonts w:ascii="Times New Roman" w:eastAsia="Times New Roman" w:hAnsi="Times New Roman" w:cs="Times New Roman"/>
          <w:kern w:val="36"/>
          <w:sz w:val="24"/>
          <w:szCs w:val="24"/>
          <w:lang w:eastAsia="es-CL"/>
          <w14:ligatures w14:val="none"/>
        </w:rPr>
        <w:t xml:space="preserve">tanto el comercio como la inversión se están pautando desde una lógica de </w:t>
      </w:r>
      <w:r w:rsidR="00D10F46" w:rsidRPr="00D10F46">
        <w:rPr>
          <w:rFonts w:ascii="Times New Roman" w:eastAsia="Times New Roman" w:hAnsi="Times New Roman" w:cs="Times New Roman"/>
          <w:kern w:val="36"/>
          <w:sz w:val="24"/>
          <w:szCs w:val="24"/>
          <w:lang w:eastAsia="es-CL"/>
          <w14:ligatures w14:val="none"/>
        </w:rPr>
        <w:t xml:space="preserve">un nuevo orden geoeconómico, </w:t>
      </w:r>
      <w:r w:rsidR="00F83100">
        <w:rPr>
          <w:rFonts w:ascii="Times New Roman" w:eastAsia="Times New Roman" w:hAnsi="Times New Roman" w:cs="Times New Roman"/>
          <w:kern w:val="36"/>
          <w:sz w:val="24"/>
          <w:szCs w:val="24"/>
          <w:lang w:eastAsia="es-CL"/>
          <w14:ligatures w14:val="none"/>
        </w:rPr>
        <w:t xml:space="preserve">-según </w:t>
      </w:r>
      <w:r w:rsidR="00EF382E">
        <w:rPr>
          <w:rFonts w:ascii="Times New Roman" w:eastAsia="Times New Roman" w:hAnsi="Times New Roman" w:cs="Times New Roman"/>
          <w:kern w:val="36"/>
          <w:sz w:val="24"/>
          <w:szCs w:val="24"/>
          <w:lang w:eastAsia="es-CL"/>
          <w14:ligatures w14:val="none"/>
        </w:rPr>
        <w:t xml:space="preserve">el documento de </w:t>
      </w:r>
      <w:r w:rsidR="00E13A76">
        <w:rPr>
          <w:rFonts w:ascii="Times New Roman" w:eastAsia="Times New Roman" w:hAnsi="Times New Roman" w:cs="Times New Roman"/>
          <w:kern w:val="36"/>
          <w:sz w:val="24"/>
          <w:szCs w:val="24"/>
          <w:lang w:eastAsia="es-CL"/>
          <w14:ligatures w14:val="none"/>
        </w:rPr>
        <w:t>CEPAL</w:t>
      </w:r>
      <w:r w:rsidR="00EF382E">
        <w:rPr>
          <w:rFonts w:ascii="Times New Roman" w:eastAsia="Times New Roman" w:hAnsi="Times New Roman" w:cs="Times New Roman"/>
          <w:kern w:val="36"/>
          <w:sz w:val="24"/>
          <w:szCs w:val="24"/>
          <w:lang w:eastAsia="es-CL"/>
          <w14:ligatures w14:val="none"/>
        </w:rPr>
        <w:t xml:space="preserve"> que hemos citado</w:t>
      </w:r>
      <w:r w:rsidR="00E13A76">
        <w:rPr>
          <w:rFonts w:ascii="Times New Roman" w:eastAsia="Times New Roman" w:hAnsi="Times New Roman" w:cs="Times New Roman"/>
          <w:kern w:val="36"/>
          <w:sz w:val="24"/>
          <w:szCs w:val="24"/>
          <w:lang w:eastAsia="es-CL"/>
          <w14:ligatures w14:val="none"/>
        </w:rPr>
        <w:t xml:space="preserve">- </w:t>
      </w:r>
      <w:r w:rsidR="00C42DE3">
        <w:rPr>
          <w:rFonts w:ascii="Times New Roman" w:eastAsia="Times New Roman" w:hAnsi="Times New Roman" w:cs="Times New Roman"/>
          <w:kern w:val="36"/>
          <w:sz w:val="24"/>
          <w:szCs w:val="24"/>
          <w:lang w:eastAsia="es-CL"/>
          <w14:ligatures w14:val="none"/>
        </w:rPr>
        <w:t>“</w:t>
      </w:r>
      <w:r w:rsidR="00D10F46" w:rsidRPr="00D10F46">
        <w:rPr>
          <w:rFonts w:ascii="Times New Roman" w:eastAsia="Times New Roman" w:hAnsi="Times New Roman" w:cs="Times New Roman"/>
          <w:kern w:val="36"/>
          <w:sz w:val="24"/>
          <w:szCs w:val="24"/>
          <w:lang w:eastAsia="es-CL"/>
          <w14:ligatures w14:val="none"/>
        </w:rPr>
        <w:t>por una mayor conciencia sobre los riesgos que conlleva la interdependencia económica en materia de</w:t>
      </w:r>
      <w:r w:rsidR="00C42DE3">
        <w:rPr>
          <w:rFonts w:ascii="Times New Roman" w:eastAsia="Times New Roman" w:hAnsi="Times New Roman" w:cs="Times New Roman"/>
          <w:kern w:val="36"/>
          <w:sz w:val="24"/>
          <w:szCs w:val="24"/>
          <w:lang w:eastAsia="es-CL"/>
          <w14:ligatures w14:val="none"/>
        </w:rPr>
        <w:t xml:space="preserve"> </w:t>
      </w:r>
      <w:r w:rsidR="00D10F46" w:rsidRPr="00D10F46">
        <w:rPr>
          <w:rFonts w:ascii="Times New Roman" w:eastAsia="Times New Roman" w:hAnsi="Times New Roman" w:cs="Times New Roman"/>
          <w:kern w:val="36"/>
          <w:sz w:val="24"/>
          <w:szCs w:val="24"/>
          <w:lang w:eastAsia="es-CL"/>
          <w14:ligatures w14:val="none"/>
        </w:rPr>
        <w:t>seguridad. Ejemplo de ello son las restricciones aplicadas por los Estados Unidos a las exportaciones de</w:t>
      </w:r>
      <w:r w:rsidR="00C42DE3">
        <w:rPr>
          <w:rFonts w:ascii="Times New Roman" w:eastAsia="Times New Roman" w:hAnsi="Times New Roman" w:cs="Times New Roman"/>
          <w:kern w:val="36"/>
          <w:sz w:val="24"/>
          <w:szCs w:val="24"/>
          <w:lang w:eastAsia="es-CL"/>
          <w14:ligatures w14:val="none"/>
        </w:rPr>
        <w:t xml:space="preserve"> </w:t>
      </w:r>
      <w:r w:rsidR="00D10F46" w:rsidRPr="00D10F46">
        <w:rPr>
          <w:rFonts w:ascii="Times New Roman" w:eastAsia="Times New Roman" w:hAnsi="Times New Roman" w:cs="Times New Roman"/>
          <w:kern w:val="36"/>
          <w:sz w:val="24"/>
          <w:szCs w:val="24"/>
          <w:lang w:eastAsia="es-CL"/>
          <w14:ligatures w14:val="none"/>
        </w:rPr>
        <w:t>ciertos productos de alta tecnología a China, el creciente uso de mecanismos de selección de</w:t>
      </w:r>
      <w:r w:rsidR="00C42DE3">
        <w:rPr>
          <w:rFonts w:ascii="Times New Roman" w:eastAsia="Times New Roman" w:hAnsi="Times New Roman" w:cs="Times New Roman"/>
          <w:kern w:val="36"/>
          <w:sz w:val="24"/>
          <w:szCs w:val="24"/>
          <w:lang w:eastAsia="es-CL"/>
          <w14:ligatures w14:val="none"/>
        </w:rPr>
        <w:t xml:space="preserve"> </w:t>
      </w:r>
      <w:r w:rsidR="00D10F46" w:rsidRPr="00D10F46">
        <w:rPr>
          <w:rFonts w:ascii="Times New Roman" w:eastAsia="Times New Roman" w:hAnsi="Times New Roman" w:cs="Times New Roman"/>
          <w:kern w:val="36"/>
          <w:sz w:val="24"/>
          <w:szCs w:val="24"/>
          <w:lang w:eastAsia="es-CL"/>
          <w14:ligatures w14:val="none"/>
        </w:rPr>
        <w:t>la inversión extranjera por razones de seguridad nacional y las preocupaciones sobre el suministro de medicamentos, insumos médicos, semiconductores, energía, alimentos y fertilizantes a raíz de la pandemia y posteriormente del conflicto entre la Federación de Rusia y Ucrania</w:t>
      </w:r>
      <w:r w:rsidR="00A33A95">
        <w:rPr>
          <w:rFonts w:ascii="Times New Roman" w:eastAsia="Times New Roman" w:hAnsi="Times New Roman" w:cs="Times New Roman"/>
          <w:kern w:val="36"/>
          <w:sz w:val="24"/>
          <w:szCs w:val="24"/>
          <w:lang w:eastAsia="es-CL"/>
          <w14:ligatures w14:val="none"/>
        </w:rPr>
        <w:t>”</w:t>
      </w:r>
      <w:r w:rsidR="00D10F46" w:rsidRPr="00D10F46">
        <w:rPr>
          <w:rFonts w:ascii="Times New Roman" w:eastAsia="Times New Roman" w:hAnsi="Times New Roman" w:cs="Times New Roman"/>
          <w:kern w:val="36"/>
          <w:sz w:val="24"/>
          <w:szCs w:val="24"/>
          <w:lang w:eastAsia="es-CL"/>
          <w14:ligatures w14:val="none"/>
        </w:rPr>
        <w:t xml:space="preserve">. </w:t>
      </w:r>
    </w:p>
    <w:p w14:paraId="6B824708" w14:textId="06A55B8F" w:rsidR="00C42DE3" w:rsidRDefault="00EF382E" w:rsidP="00D10F46">
      <w:pPr>
        <w:spacing w:after="240" w:line="240" w:lineRule="auto"/>
        <w:jc w:val="both"/>
        <w:outlineLvl w:val="0"/>
        <w:rPr>
          <w:rFonts w:ascii="Times New Roman" w:eastAsia="Times New Roman" w:hAnsi="Times New Roman" w:cs="Times New Roman"/>
          <w:kern w:val="36"/>
          <w:sz w:val="24"/>
          <w:szCs w:val="24"/>
          <w:lang w:eastAsia="es-CL"/>
          <w14:ligatures w14:val="none"/>
        </w:rPr>
      </w:pPr>
      <w:r>
        <w:rPr>
          <w:rFonts w:ascii="Times New Roman" w:eastAsia="Times New Roman" w:hAnsi="Times New Roman" w:cs="Times New Roman"/>
          <w:kern w:val="36"/>
          <w:sz w:val="24"/>
          <w:szCs w:val="24"/>
          <w:lang w:eastAsia="es-CL"/>
          <w14:ligatures w14:val="none"/>
        </w:rPr>
        <w:t>“</w:t>
      </w:r>
      <w:r w:rsidR="00D10F46" w:rsidRPr="00D10F46">
        <w:rPr>
          <w:rFonts w:ascii="Times New Roman" w:eastAsia="Times New Roman" w:hAnsi="Times New Roman" w:cs="Times New Roman"/>
          <w:kern w:val="36"/>
          <w:sz w:val="24"/>
          <w:szCs w:val="24"/>
          <w:lang w:eastAsia="es-CL"/>
          <w14:ligatures w14:val="none"/>
        </w:rPr>
        <w:t>En este contexto, conceptos como autonomía estratégica, relocalización (</w:t>
      </w:r>
      <w:proofErr w:type="spellStart"/>
      <w:r w:rsidR="00D10F46" w:rsidRPr="00D10F46">
        <w:rPr>
          <w:rFonts w:ascii="Times New Roman" w:eastAsia="Times New Roman" w:hAnsi="Times New Roman" w:cs="Times New Roman"/>
          <w:kern w:val="36"/>
          <w:sz w:val="24"/>
          <w:szCs w:val="24"/>
          <w:lang w:eastAsia="es-CL"/>
          <w14:ligatures w14:val="none"/>
        </w:rPr>
        <w:t>reshoring</w:t>
      </w:r>
      <w:proofErr w:type="spellEnd"/>
      <w:r w:rsidR="00D10F46" w:rsidRPr="00D10F46">
        <w:rPr>
          <w:rFonts w:ascii="Times New Roman" w:eastAsia="Times New Roman" w:hAnsi="Times New Roman" w:cs="Times New Roman"/>
          <w:kern w:val="36"/>
          <w:sz w:val="24"/>
          <w:szCs w:val="24"/>
          <w:lang w:eastAsia="es-CL"/>
          <w14:ligatures w14:val="none"/>
        </w:rPr>
        <w:t>), deslocalización cercana (</w:t>
      </w:r>
      <w:proofErr w:type="spellStart"/>
      <w:r w:rsidR="00D10F46" w:rsidRPr="00D10F46">
        <w:rPr>
          <w:rFonts w:ascii="Times New Roman" w:eastAsia="Times New Roman" w:hAnsi="Times New Roman" w:cs="Times New Roman"/>
          <w:kern w:val="36"/>
          <w:sz w:val="24"/>
          <w:szCs w:val="24"/>
          <w:lang w:eastAsia="es-CL"/>
          <w14:ligatures w14:val="none"/>
        </w:rPr>
        <w:t>nearshoring</w:t>
      </w:r>
      <w:proofErr w:type="spellEnd"/>
      <w:r w:rsidR="00D10F46" w:rsidRPr="00D10F46">
        <w:rPr>
          <w:rFonts w:ascii="Times New Roman" w:eastAsia="Times New Roman" w:hAnsi="Times New Roman" w:cs="Times New Roman"/>
          <w:kern w:val="36"/>
          <w:sz w:val="24"/>
          <w:szCs w:val="24"/>
          <w:lang w:eastAsia="es-CL"/>
          <w14:ligatures w14:val="none"/>
        </w:rPr>
        <w:t>) y localización</w:t>
      </w:r>
      <w:r w:rsidR="00C42DE3">
        <w:rPr>
          <w:rFonts w:ascii="Times New Roman" w:eastAsia="Times New Roman" w:hAnsi="Times New Roman" w:cs="Times New Roman"/>
          <w:kern w:val="36"/>
          <w:sz w:val="24"/>
          <w:szCs w:val="24"/>
          <w:lang w:eastAsia="es-CL"/>
          <w14:ligatures w14:val="none"/>
        </w:rPr>
        <w:t xml:space="preserve"> </w:t>
      </w:r>
      <w:r w:rsidR="00D10F46" w:rsidRPr="00D10F46">
        <w:rPr>
          <w:rFonts w:ascii="Times New Roman" w:eastAsia="Times New Roman" w:hAnsi="Times New Roman" w:cs="Times New Roman"/>
          <w:kern w:val="36"/>
          <w:sz w:val="24"/>
          <w:szCs w:val="24"/>
          <w:lang w:eastAsia="es-CL"/>
          <w14:ligatures w14:val="none"/>
        </w:rPr>
        <w:t>en países considerados “amigos” (</w:t>
      </w:r>
      <w:proofErr w:type="spellStart"/>
      <w:r w:rsidR="00D10F46" w:rsidRPr="00D10F46">
        <w:rPr>
          <w:rFonts w:ascii="Times New Roman" w:eastAsia="Times New Roman" w:hAnsi="Times New Roman" w:cs="Times New Roman"/>
          <w:kern w:val="36"/>
          <w:sz w:val="24"/>
          <w:szCs w:val="24"/>
          <w:lang w:eastAsia="es-CL"/>
          <w14:ligatures w14:val="none"/>
        </w:rPr>
        <w:t>friend-shoring</w:t>
      </w:r>
      <w:proofErr w:type="spellEnd"/>
      <w:r w:rsidR="00D10F46" w:rsidRPr="00D10F46">
        <w:rPr>
          <w:rFonts w:ascii="Times New Roman" w:eastAsia="Times New Roman" w:hAnsi="Times New Roman" w:cs="Times New Roman"/>
          <w:kern w:val="36"/>
          <w:sz w:val="24"/>
          <w:szCs w:val="24"/>
          <w:lang w:eastAsia="es-CL"/>
          <w14:ligatures w14:val="none"/>
        </w:rPr>
        <w:t>) o “aliados” (</w:t>
      </w:r>
      <w:proofErr w:type="spellStart"/>
      <w:r w:rsidR="00D10F46" w:rsidRPr="00D10F46">
        <w:rPr>
          <w:rFonts w:ascii="Times New Roman" w:eastAsia="Times New Roman" w:hAnsi="Times New Roman" w:cs="Times New Roman"/>
          <w:kern w:val="36"/>
          <w:sz w:val="24"/>
          <w:szCs w:val="24"/>
          <w:lang w:eastAsia="es-CL"/>
          <w14:ligatures w14:val="none"/>
        </w:rPr>
        <w:t>ally-shoring</w:t>
      </w:r>
      <w:proofErr w:type="spellEnd"/>
      <w:r w:rsidR="00D10F46" w:rsidRPr="00D10F46">
        <w:rPr>
          <w:rFonts w:ascii="Times New Roman" w:eastAsia="Times New Roman" w:hAnsi="Times New Roman" w:cs="Times New Roman"/>
          <w:kern w:val="36"/>
          <w:sz w:val="24"/>
          <w:szCs w:val="24"/>
          <w:lang w:eastAsia="es-CL"/>
          <w14:ligatures w14:val="none"/>
        </w:rPr>
        <w:t>) se han vuelto comunes entre</w:t>
      </w:r>
      <w:r w:rsidR="00C42DE3">
        <w:rPr>
          <w:rFonts w:ascii="Times New Roman" w:eastAsia="Times New Roman" w:hAnsi="Times New Roman" w:cs="Times New Roman"/>
          <w:kern w:val="36"/>
          <w:sz w:val="24"/>
          <w:szCs w:val="24"/>
          <w:lang w:eastAsia="es-CL"/>
          <w14:ligatures w14:val="none"/>
        </w:rPr>
        <w:t xml:space="preserve"> </w:t>
      </w:r>
      <w:r w:rsidR="00D10F46" w:rsidRPr="00D10F46">
        <w:rPr>
          <w:rFonts w:ascii="Times New Roman" w:eastAsia="Times New Roman" w:hAnsi="Times New Roman" w:cs="Times New Roman"/>
          <w:kern w:val="36"/>
          <w:sz w:val="24"/>
          <w:szCs w:val="24"/>
          <w:lang w:eastAsia="es-CL"/>
          <w14:ligatures w14:val="none"/>
        </w:rPr>
        <w:t>las autoridades de Europa y los Estados Unidos</w:t>
      </w:r>
      <w:r w:rsidR="00C42DE3">
        <w:rPr>
          <w:rFonts w:ascii="Times New Roman" w:eastAsia="Times New Roman" w:hAnsi="Times New Roman" w:cs="Times New Roman"/>
          <w:kern w:val="36"/>
          <w:sz w:val="24"/>
          <w:szCs w:val="24"/>
          <w:lang w:eastAsia="es-CL"/>
          <w14:ligatures w14:val="none"/>
        </w:rPr>
        <w:t xml:space="preserve">. </w:t>
      </w:r>
      <w:r w:rsidR="00D10F46" w:rsidRPr="00D10F46">
        <w:rPr>
          <w:rFonts w:ascii="Times New Roman" w:eastAsia="Times New Roman" w:hAnsi="Times New Roman" w:cs="Times New Roman"/>
          <w:kern w:val="36"/>
          <w:sz w:val="24"/>
          <w:szCs w:val="24"/>
          <w:lang w:eastAsia="es-CL"/>
          <w14:ligatures w14:val="none"/>
        </w:rPr>
        <w:t>De</w:t>
      </w:r>
      <w:r w:rsidR="00C42DE3">
        <w:rPr>
          <w:rFonts w:ascii="Times New Roman" w:eastAsia="Times New Roman" w:hAnsi="Times New Roman" w:cs="Times New Roman"/>
          <w:kern w:val="36"/>
          <w:sz w:val="24"/>
          <w:szCs w:val="24"/>
          <w:lang w:eastAsia="es-CL"/>
          <w14:ligatures w14:val="none"/>
        </w:rPr>
        <w:t xml:space="preserve"> </w:t>
      </w:r>
      <w:r w:rsidR="00D10F46" w:rsidRPr="00D10F46">
        <w:rPr>
          <w:rFonts w:ascii="Times New Roman" w:eastAsia="Times New Roman" w:hAnsi="Times New Roman" w:cs="Times New Roman"/>
          <w:kern w:val="36"/>
          <w:sz w:val="24"/>
          <w:szCs w:val="24"/>
          <w:lang w:eastAsia="es-CL"/>
          <w14:ligatures w14:val="none"/>
        </w:rPr>
        <w:t>hecho, en 2021 tanto los Estados Unidos como la Unión Europea lanzaron iniciativas orientadas a aumentar su</w:t>
      </w:r>
      <w:r w:rsidR="00C42DE3">
        <w:rPr>
          <w:rFonts w:ascii="Times New Roman" w:eastAsia="Times New Roman" w:hAnsi="Times New Roman" w:cs="Times New Roman"/>
          <w:kern w:val="36"/>
          <w:sz w:val="24"/>
          <w:szCs w:val="24"/>
          <w:lang w:eastAsia="es-CL"/>
          <w14:ligatures w14:val="none"/>
        </w:rPr>
        <w:t xml:space="preserve"> </w:t>
      </w:r>
      <w:r w:rsidR="00D10F46" w:rsidRPr="00D10F46">
        <w:rPr>
          <w:rFonts w:ascii="Times New Roman" w:eastAsia="Times New Roman" w:hAnsi="Times New Roman" w:cs="Times New Roman"/>
          <w:kern w:val="36"/>
          <w:sz w:val="24"/>
          <w:szCs w:val="24"/>
          <w:lang w:eastAsia="es-CL"/>
          <w14:ligatures w14:val="none"/>
        </w:rPr>
        <w:t>autonomía productiva en industrias estratégicas como las de semiconductores, baterías eléctricas, minerales</w:t>
      </w:r>
      <w:r w:rsidR="00C42DE3">
        <w:rPr>
          <w:rFonts w:ascii="Times New Roman" w:eastAsia="Times New Roman" w:hAnsi="Times New Roman" w:cs="Times New Roman"/>
          <w:kern w:val="36"/>
          <w:sz w:val="24"/>
          <w:szCs w:val="24"/>
          <w:lang w:eastAsia="es-CL"/>
          <w14:ligatures w14:val="none"/>
        </w:rPr>
        <w:t xml:space="preserve"> </w:t>
      </w:r>
      <w:r w:rsidR="00D10F46" w:rsidRPr="00D10F46">
        <w:rPr>
          <w:rFonts w:ascii="Times New Roman" w:eastAsia="Times New Roman" w:hAnsi="Times New Roman" w:cs="Times New Roman"/>
          <w:kern w:val="36"/>
          <w:sz w:val="24"/>
          <w:szCs w:val="24"/>
          <w:lang w:eastAsia="es-CL"/>
          <w14:ligatures w14:val="none"/>
        </w:rPr>
        <w:t>y materiales críticos, y medicamentos. La renovada preocupación por la confiabilidad de las</w:t>
      </w:r>
      <w:r w:rsidR="00C42DE3">
        <w:rPr>
          <w:rFonts w:ascii="Times New Roman" w:eastAsia="Times New Roman" w:hAnsi="Times New Roman" w:cs="Times New Roman"/>
          <w:kern w:val="36"/>
          <w:sz w:val="24"/>
          <w:szCs w:val="24"/>
          <w:lang w:eastAsia="es-CL"/>
          <w14:ligatures w14:val="none"/>
        </w:rPr>
        <w:t xml:space="preserve"> </w:t>
      </w:r>
      <w:r w:rsidR="00D10F46" w:rsidRPr="00D10F46">
        <w:rPr>
          <w:rFonts w:ascii="Times New Roman" w:eastAsia="Times New Roman" w:hAnsi="Times New Roman" w:cs="Times New Roman"/>
          <w:kern w:val="36"/>
          <w:sz w:val="24"/>
          <w:szCs w:val="24"/>
          <w:lang w:eastAsia="es-CL"/>
          <w14:ligatures w14:val="none"/>
        </w:rPr>
        <w:t>cadenas internacionales de suministro, incluso desde el punto de vista político, marca un claro contraste con el orden en que la dinámica de la globalización era determinada principalmente por la búsqueda de la eficiencia</w:t>
      </w:r>
      <w:r w:rsidR="00C42DE3">
        <w:rPr>
          <w:rFonts w:ascii="Times New Roman" w:eastAsia="Times New Roman" w:hAnsi="Times New Roman" w:cs="Times New Roman"/>
          <w:kern w:val="36"/>
          <w:sz w:val="24"/>
          <w:szCs w:val="24"/>
          <w:lang w:eastAsia="es-CL"/>
          <w14:ligatures w14:val="none"/>
        </w:rPr>
        <w:t xml:space="preserve"> </w:t>
      </w:r>
      <w:r w:rsidR="00D10F46" w:rsidRPr="00D10F46">
        <w:rPr>
          <w:rFonts w:ascii="Times New Roman" w:eastAsia="Times New Roman" w:hAnsi="Times New Roman" w:cs="Times New Roman"/>
          <w:kern w:val="36"/>
          <w:sz w:val="24"/>
          <w:szCs w:val="24"/>
          <w:lang w:eastAsia="es-CL"/>
          <w14:ligatures w14:val="none"/>
        </w:rPr>
        <w:t>económica y la maximización de las ganancia</w:t>
      </w:r>
      <w:r w:rsidR="00C42DE3">
        <w:rPr>
          <w:rFonts w:ascii="Times New Roman" w:eastAsia="Times New Roman" w:hAnsi="Times New Roman" w:cs="Times New Roman"/>
          <w:kern w:val="36"/>
          <w:sz w:val="24"/>
          <w:szCs w:val="24"/>
          <w:lang w:eastAsia="es-CL"/>
          <w14:ligatures w14:val="none"/>
        </w:rPr>
        <w:t>s</w:t>
      </w:r>
      <w:r>
        <w:rPr>
          <w:rFonts w:ascii="Times New Roman" w:eastAsia="Times New Roman" w:hAnsi="Times New Roman" w:cs="Times New Roman"/>
          <w:kern w:val="36"/>
          <w:sz w:val="24"/>
          <w:szCs w:val="24"/>
          <w:lang w:eastAsia="es-CL"/>
          <w14:ligatures w14:val="none"/>
        </w:rPr>
        <w:t>”</w:t>
      </w:r>
      <w:r w:rsidR="00C42DE3">
        <w:rPr>
          <w:rFonts w:ascii="Times New Roman" w:eastAsia="Times New Roman" w:hAnsi="Times New Roman" w:cs="Times New Roman"/>
          <w:kern w:val="36"/>
          <w:sz w:val="24"/>
          <w:szCs w:val="24"/>
          <w:lang w:eastAsia="es-CL"/>
          <w14:ligatures w14:val="none"/>
        </w:rPr>
        <w:t xml:space="preserve">. </w:t>
      </w:r>
    </w:p>
    <w:p w14:paraId="10B640EA" w14:textId="77777777" w:rsidR="00EF382E" w:rsidRDefault="00EF382E" w:rsidP="00EF382E">
      <w:pPr>
        <w:spacing w:after="240" w:line="240" w:lineRule="auto"/>
        <w:jc w:val="both"/>
        <w:outlineLvl w:val="0"/>
        <w:rPr>
          <w:rFonts w:ascii="Times New Roman" w:eastAsia="Times New Roman" w:hAnsi="Times New Roman" w:cs="Times New Roman"/>
          <w:kern w:val="36"/>
          <w:sz w:val="24"/>
          <w:szCs w:val="24"/>
          <w:lang w:eastAsia="es-CL"/>
          <w14:ligatures w14:val="none"/>
        </w:rPr>
      </w:pPr>
      <w:r>
        <w:rPr>
          <w:rFonts w:ascii="Times New Roman" w:eastAsia="Times New Roman" w:hAnsi="Times New Roman" w:cs="Times New Roman"/>
          <w:kern w:val="36"/>
          <w:sz w:val="24"/>
          <w:szCs w:val="24"/>
          <w:lang w:eastAsia="es-CL"/>
          <w14:ligatures w14:val="none"/>
        </w:rPr>
        <w:t xml:space="preserve">Las reuniones de la APEC y sus acuerdos en este </w:t>
      </w:r>
      <w:proofErr w:type="gramStart"/>
      <w:r>
        <w:rPr>
          <w:rFonts w:ascii="Times New Roman" w:eastAsia="Times New Roman" w:hAnsi="Times New Roman" w:cs="Times New Roman"/>
          <w:kern w:val="36"/>
          <w:sz w:val="24"/>
          <w:szCs w:val="24"/>
          <w:lang w:eastAsia="es-CL"/>
          <w14:ligatures w14:val="none"/>
        </w:rPr>
        <w:t>contexto,</w:t>
      </w:r>
      <w:proofErr w:type="gramEnd"/>
      <w:r>
        <w:rPr>
          <w:rFonts w:ascii="Times New Roman" w:eastAsia="Times New Roman" w:hAnsi="Times New Roman" w:cs="Times New Roman"/>
          <w:kern w:val="36"/>
          <w:sz w:val="24"/>
          <w:szCs w:val="24"/>
          <w:lang w:eastAsia="es-CL"/>
          <w14:ligatures w14:val="none"/>
        </w:rPr>
        <w:t xml:space="preserve"> son pura palabrería sin mayor trascendencia. </w:t>
      </w:r>
      <w:proofErr w:type="gramStart"/>
      <w:r>
        <w:rPr>
          <w:rFonts w:ascii="Times New Roman" w:eastAsia="Times New Roman" w:hAnsi="Times New Roman" w:cs="Times New Roman"/>
          <w:kern w:val="36"/>
          <w:sz w:val="24"/>
          <w:szCs w:val="24"/>
          <w:lang w:eastAsia="es-CL"/>
          <w14:ligatures w14:val="none"/>
        </w:rPr>
        <w:t>Sin lugar a dudas</w:t>
      </w:r>
      <w:proofErr w:type="gramEnd"/>
      <w:r>
        <w:rPr>
          <w:rFonts w:ascii="Times New Roman" w:eastAsia="Times New Roman" w:hAnsi="Times New Roman" w:cs="Times New Roman"/>
          <w:kern w:val="36"/>
          <w:sz w:val="24"/>
          <w:szCs w:val="24"/>
          <w:lang w:eastAsia="es-CL"/>
          <w14:ligatures w14:val="none"/>
        </w:rPr>
        <w:t xml:space="preserve">, la dinámica de los espacios como la APEC, ha pasado a sujetarse al devenir del conflicto geopolítico mundial cada vez más abierto entre Estados Unidos (y sus aliados) y el bloque asiático liderado por China y Rusia. Y obviamente, las negociaciones comerciales lo mismo que las que se relacionan con la crisis medioambiental se han visto empantanadas por completo. </w:t>
      </w:r>
    </w:p>
    <w:p w14:paraId="0BE923B5" w14:textId="2EFBD400" w:rsidR="00151294" w:rsidRDefault="00277A08" w:rsidP="006C6057">
      <w:pPr>
        <w:spacing w:after="240" w:line="240" w:lineRule="auto"/>
        <w:jc w:val="both"/>
        <w:outlineLvl w:val="0"/>
        <w:rPr>
          <w:rFonts w:ascii="Times New Roman" w:eastAsia="Times New Roman" w:hAnsi="Times New Roman" w:cs="Times New Roman"/>
          <w:kern w:val="36"/>
          <w:sz w:val="24"/>
          <w:szCs w:val="24"/>
          <w:lang w:eastAsia="es-CL"/>
          <w14:ligatures w14:val="none"/>
        </w:rPr>
      </w:pPr>
      <w:r>
        <w:rPr>
          <w:rFonts w:ascii="Times New Roman" w:eastAsia="Times New Roman" w:hAnsi="Times New Roman" w:cs="Times New Roman"/>
          <w:kern w:val="36"/>
          <w:sz w:val="24"/>
          <w:szCs w:val="24"/>
          <w:lang w:eastAsia="es-CL"/>
          <w14:ligatures w14:val="none"/>
        </w:rPr>
        <w:t>La de</w:t>
      </w:r>
      <w:r w:rsidR="00C42DE3">
        <w:rPr>
          <w:rFonts w:ascii="Times New Roman" w:eastAsia="Times New Roman" w:hAnsi="Times New Roman" w:cs="Times New Roman"/>
          <w:kern w:val="36"/>
          <w:sz w:val="24"/>
          <w:szCs w:val="24"/>
          <w:lang w:eastAsia="es-CL"/>
          <w14:ligatures w14:val="none"/>
        </w:rPr>
        <w:t xml:space="preserve">clinación de la hegemonía de los Estados Unidos está empujando a este país a una creciente militarización de su política exterior como un todo. </w:t>
      </w:r>
      <w:r w:rsidR="009571BA">
        <w:rPr>
          <w:rFonts w:ascii="Times New Roman" w:eastAsia="Times New Roman" w:hAnsi="Times New Roman" w:cs="Times New Roman"/>
          <w:kern w:val="36"/>
          <w:sz w:val="24"/>
          <w:szCs w:val="24"/>
          <w:lang w:eastAsia="es-CL"/>
          <w14:ligatures w14:val="none"/>
        </w:rPr>
        <w:t xml:space="preserve">Igualmente </w:t>
      </w:r>
      <w:r w:rsidR="00255E0A">
        <w:rPr>
          <w:rFonts w:ascii="Times New Roman" w:eastAsia="Times New Roman" w:hAnsi="Times New Roman" w:cs="Times New Roman"/>
          <w:kern w:val="36"/>
          <w:sz w:val="24"/>
          <w:szCs w:val="24"/>
          <w:lang w:eastAsia="es-CL"/>
          <w14:ligatures w14:val="none"/>
        </w:rPr>
        <w:t xml:space="preserve">empuja en esta dirección su disputa </w:t>
      </w:r>
      <w:r w:rsidR="0005413B">
        <w:rPr>
          <w:rFonts w:ascii="Times New Roman" w:eastAsia="Times New Roman" w:hAnsi="Times New Roman" w:cs="Times New Roman"/>
          <w:kern w:val="36"/>
          <w:sz w:val="24"/>
          <w:szCs w:val="24"/>
          <w:lang w:eastAsia="es-CL"/>
          <w14:ligatures w14:val="none"/>
        </w:rPr>
        <w:t xml:space="preserve">con otras potencias </w:t>
      </w:r>
      <w:r w:rsidR="00255E0A">
        <w:rPr>
          <w:rFonts w:ascii="Times New Roman" w:eastAsia="Times New Roman" w:hAnsi="Times New Roman" w:cs="Times New Roman"/>
          <w:kern w:val="36"/>
          <w:sz w:val="24"/>
          <w:szCs w:val="24"/>
          <w:lang w:eastAsia="es-CL"/>
          <w14:ligatures w14:val="none"/>
        </w:rPr>
        <w:t xml:space="preserve">por los territorios </w:t>
      </w:r>
      <w:r w:rsidR="008F7F58">
        <w:rPr>
          <w:rFonts w:ascii="Times New Roman" w:eastAsia="Times New Roman" w:hAnsi="Times New Roman" w:cs="Times New Roman"/>
          <w:kern w:val="36"/>
          <w:sz w:val="24"/>
          <w:szCs w:val="24"/>
          <w:lang w:eastAsia="es-CL"/>
          <w14:ligatures w14:val="none"/>
        </w:rPr>
        <w:t>que concentran los cada vez más escasos recursos natu</w:t>
      </w:r>
      <w:r w:rsidR="0005413B">
        <w:rPr>
          <w:rFonts w:ascii="Times New Roman" w:eastAsia="Times New Roman" w:hAnsi="Times New Roman" w:cs="Times New Roman"/>
          <w:kern w:val="36"/>
          <w:sz w:val="24"/>
          <w:szCs w:val="24"/>
          <w:lang w:eastAsia="es-CL"/>
          <w14:ligatures w14:val="none"/>
        </w:rPr>
        <w:t xml:space="preserve">rales y las materias primas estratégicas, para sostener </w:t>
      </w:r>
      <w:r w:rsidR="00645213">
        <w:rPr>
          <w:rFonts w:ascii="Times New Roman" w:eastAsia="Times New Roman" w:hAnsi="Times New Roman" w:cs="Times New Roman"/>
          <w:kern w:val="36"/>
          <w:sz w:val="24"/>
          <w:szCs w:val="24"/>
          <w:lang w:eastAsia="es-CL"/>
          <w14:ligatures w14:val="none"/>
        </w:rPr>
        <w:t xml:space="preserve">su irracional </w:t>
      </w:r>
      <w:r w:rsidR="00A105CA">
        <w:rPr>
          <w:rFonts w:ascii="Times New Roman" w:eastAsia="Times New Roman" w:hAnsi="Times New Roman" w:cs="Times New Roman"/>
          <w:kern w:val="36"/>
          <w:sz w:val="24"/>
          <w:szCs w:val="24"/>
          <w:lang w:eastAsia="es-CL"/>
          <w14:ligatures w14:val="none"/>
        </w:rPr>
        <w:t xml:space="preserve">patrón de consumo y de acumulación. </w:t>
      </w:r>
      <w:r w:rsidR="00151294">
        <w:rPr>
          <w:rFonts w:ascii="Times New Roman" w:eastAsia="Times New Roman" w:hAnsi="Times New Roman" w:cs="Times New Roman"/>
          <w:kern w:val="36"/>
          <w:sz w:val="24"/>
          <w:szCs w:val="24"/>
          <w:lang w:eastAsia="es-CL"/>
          <w14:ligatures w14:val="none"/>
        </w:rPr>
        <w:t xml:space="preserve">Disputa que es particularmente intensa en </w:t>
      </w:r>
      <w:r w:rsidR="00204E62">
        <w:rPr>
          <w:rFonts w:ascii="Times New Roman" w:eastAsia="Times New Roman" w:hAnsi="Times New Roman" w:cs="Times New Roman"/>
          <w:kern w:val="36"/>
          <w:sz w:val="24"/>
          <w:szCs w:val="24"/>
          <w:lang w:eastAsia="es-CL"/>
          <w14:ligatures w14:val="none"/>
        </w:rPr>
        <w:t xml:space="preserve">los países del Sur global, </w:t>
      </w:r>
      <w:r w:rsidR="00050359">
        <w:rPr>
          <w:rFonts w:ascii="Times New Roman" w:eastAsia="Times New Roman" w:hAnsi="Times New Roman" w:cs="Times New Roman"/>
          <w:kern w:val="36"/>
          <w:sz w:val="24"/>
          <w:szCs w:val="24"/>
          <w:lang w:eastAsia="es-CL"/>
          <w14:ligatures w14:val="none"/>
        </w:rPr>
        <w:t xml:space="preserve">Asia, África y América Latina. </w:t>
      </w:r>
    </w:p>
    <w:p w14:paraId="2A0A5383" w14:textId="187A8A5D" w:rsidR="00512622" w:rsidRDefault="00C42DE3" w:rsidP="006C6057">
      <w:pPr>
        <w:spacing w:after="240" w:line="240" w:lineRule="auto"/>
        <w:jc w:val="both"/>
        <w:outlineLvl w:val="0"/>
        <w:rPr>
          <w:rFonts w:ascii="Times New Roman" w:eastAsia="Times New Roman" w:hAnsi="Times New Roman" w:cs="Times New Roman"/>
          <w:kern w:val="36"/>
          <w:sz w:val="24"/>
          <w:szCs w:val="24"/>
          <w:lang w:eastAsia="es-CL"/>
          <w14:ligatures w14:val="none"/>
        </w:rPr>
      </w:pPr>
      <w:r>
        <w:rPr>
          <w:rFonts w:ascii="Times New Roman" w:eastAsia="Times New Roman" w:hAnsi="Times New Roman" w:cs="Times New Roman"/>
          <w:kern w:val="36"/>
          <w:sz w:val="24"/>
          <w:szCs w:val="24"/>
          <w:lang w:eastAsia="es-CL"/>
          <w14:ligatures w14:val="none"/>
        </w:rPr>
        <w:lastRenderedPageBreak/>
        <w:t>E</w:t>
      </w:r>
      <w:r w:rsidR="00050359">
        <w:rPr>
          <w:rFonts w:ascii="Times New Roman" w:eastAsia="Times New Roman" w:hAnsi="Times New Roman" w:cs="Times New Roman"/>
          <w:kern w:val="36"/>
          <w:sz w:val="24"/>
          <w:szCs w:val="24"/>
          <w:lang w:eastAsia="es-CL"/>
          <w14:ligatures w14:val="none"/>
        </w:rPr>
        <w:t>n corresponde</w:t>
      </w:r>
      <w:r w:rsidR="00321C73">
        <w:rPr>
          <w:rFonts w:ascii="Times New Roman" w:eastAsia="Times New Roman" w:hAnsi="Times New Roman" w:cs="Times New Roman"/>
          <w:kern w:val="36"/>
          <w:sz w:val="24"/>
          <w:szCs w:val="24"/>
          <w:lang w:eastAsia="es-CL"/>
          <w14:ligatures w14:val="none"/>
        </w:rPr>
        <w:t>ncia con esto, e</w:t>
      </w:r>
      <w:r>
        <w:rPr>
          <w:rFonts w:ascii="Times New Roman" w:eastAsia="Times New Roman" w:hAnsi="Times New Roman" w:cs="Times New Roman"/>
          <w:kern w:val="36"/>
          <w:sz w:val="24"/>
          <w:szCs w:val="24"/>
          <w:lang w:eastAsia="es-CL"/>
          <w14:ligatures w14:val="none"/>
        </w:rPr>
        <w:t>l acrecentamiento de</w:t>
      </w:r>
      <w:r w:rsidR="00321C73">
        <w:rPr>
          <w:rFonts w:ascii="Times New Roman" w:eastAsia="Times New Roman" w:hAnsi="Times New Roman" w:cs="Times New Roman"/>
          <w:kern w:val="36"/>
          <w:sz w:val="24"/>
          <w:szCs w:val="24"/>
          <w:lang w:eastAsia="es-CL"/>
          <w14:ligatures w14:val="none"/>
        </w:rPr>
        <w:t xml:space="preserve">l </w:t>
      </w:r>
      <w:r>
        <w:rPr>
          <w:rFonts w:ascii="Times New Roman" w:eastAsia="Times New Roman" w:hAnsi="Times New Roman" w:cs="Times New Roman"/>
          <w:kern w:val="36"/>
          <w:sz w:val="24"/>
          <w:szCs w:val="24"/>
          <w:lang w:eastAsia="es-CL"/>
          <w14:ligatures w14:val="none"/>
        </w:rPr>
        <w:t xml:space="preserve">gasto militar </w:t>
      </w:r>
      <w:r w:rsidR="00321C73">
        <w:rPr>
          <w:rFonts w:ascii="Times New Roman" w:eastAsia="Times New Roman" w:hAnsi="Times New Roman" w:cs="Times New Roman"/>
          <w:kern w:val="36"/>
          <w:sz w:val="24"/>
          <w:szCs w:val="24"/>
          <w:lang w:eastAsia="es-CL"/>
          <w14:ligatures w14:val="none"/>
        </w:rPr>
        <w:t xml:space="preserve">de </w:t>
      </w:r>
      <w:proofErr w:type="gramStart"/>
      <w:r w:rsidR="00321C73">
        <w:rPr>
          <w:rFonts w:ascii="Times New Roman" w:eastAsia="Times New Roman" w:hAnsi="Times New Roman" w:cs="Times New Roman"/>
          <w:kern w:val="36"/>
          <w:sz w:val="24"/>
          <w:szCs w:val="24"/>
          <w:lang w:eastAsia="es-CL"/>
          <w14:ligatures w14:val="none"/>
        </w:rPr>
        <w:t>EEUU</w:t>
      </w:r>
      <w:proofErr w:type="gramEnd"/>
      <w:r w:rsidR="00321C73">
        <w:rPr>
          <w:rFonts w:ascii="Times New Roman" w:eastAsia="Times New Roman" w:hAnsi="Times New Roman" w:cs="Times New Roman"/>
          <w:kern w:val="36"/>
          <w:sz w:val="24"/>
          <w:szCs w:val="24"/>
          <w:lang w:eastAsia="es-CL"/>
          <w14:ligatures w14:val="none"/>
        </w:rPr>
        <w:t xml:space="preserve"> </w:t>
      </w:r>
      <w:r>
        <w:rPr>
          <w:rFonts w:ascii="Times New Roman" w:eastAsia="Times New Roman" w:hAnsi="Times New Roman" w:cs="Times New Roman"/>
          <w:kern w:val="36"/>
          <w:sz w:val="24"/>
          <w:szCs w:val="24"/>
          <w:lang w:eastAsia="es-CL"/>
          <w14:ligatures w14:val="none"/>
        </w:rPr>
        <w:t>no ha cesado de crecer exponencialmente desde el 11 de septiembre de 2001. Ya hace 7 años atrás superaba el trillón de dólares (</w:t>
      </w:r>
      <w:r w:rsidR="00E0429F">
        <w:rPr>
          <w:rFonts w:ascii="Times New Roman" w:eastAsia="Times New Roman" w:hAnsi="Times New Roman" w:cs="Times New Roman"/>
          <w:kern w:val="36"/>
          <w:sz w:val="24"/>
          <w:szCs w:val="24"/>
          <w:lang w:eastAsia="es-CL"/>
          <w14:ligatures w14:val="none"/>
        </w:rPr>
        <w:t xml:space="preserve">el </w:t>
      </w:r>
      <w:r>
        <w:rPr>
          <w:rFonts w:ascii="Times New Roman" w:eastAsia="Times New Roman" w:hAnsi="Times New Roman" w:cs="Times New Roman"/>
          <w:kern w:val="36"/>
          <w:sz w:val="24"/>
          <w:szCs w:val="24"/>
          <w:lang w:eastAsia="es-CL"/>
          <w14:ligatures w14:val="none"/>
        </w:rPr>
        <w:t>bill</w:t>
      </w:r>
      <w:r w:rsidR="00E0429F">
        <w:rPr>
          <w:rFonts w:ascii="Times New Roman" w:eastAsia="Times New Roman" w:hAnsi="Times New Roman" w:cs="Times New Roman"/>
          <w:kern w:val="36"/>
          <w:sz w:val="24"/>
          <w:szCs w:val="24"/>
          <w:lang w:eastAsia="es-CL"/>
          <w14:ligatures w14:val="none"/>
        </w:rPr>
        <w:t>ón</w:t>
      </w:r>
      <w:r w:rsidR="002D6D87">
        <w:rPr>
          <w:rFonts w:ascii="Times New Roman" w:eastAsia="Times New Roman" w:hAnsi="Times New Roman" w:cs="Times New Roman"/>
          <w:kern w:val="36"/>
          <w:sz w:val="24"/>
          <w:szCs w:val="24"/>
          <w:lang w:eastAsia="es-CL"/>
          <w14:ligatures w14:val="none"/>
        </w:rPr>
        <w:t>,</w:t>
      </w:r>
      <w:r>
        <w:rPr>
          <w:rFonts w:ascii="Times New Roman" w:eastAsia="Times New Roman" w:hAnsi="Times New Roman" w:cs="Times New Roman"/>
          <w:kern w:val="36"/>
          <w:sz w:val="24"/>
          <w:szCs w:val="24"/>
          <w:lang w:eastAsia="es-CL"/>
          <w14:ligatures w14:val="none"/>
        </w:rPr>
        <w:t xml:space="preserve"> en español), si a los gastos en defensa del presupuesto se añaden otros gastos </w:t>
      </w:r>
      <w:r w:rsidR="00512622">
        <w:rPr>
          <w:rFonts w:ascii="Times New Roman" w:eastAsia="Times New Roman" w:hAnsi="Times New Roman" w:cs="Times New Roman"/>
          <w:kern w:val="36"/>
          <w:sz w:val="24"/>
          <w:szCs w:val="24"/>
          <w:lang w:eastAsia="es-CL"/>
          <w14:ligatures w14:val="none"/>
        </w:rPr>
        <w:t xml:space="preserve">como los del Departamento de Asuntos de Veteranos, el pago de asesores y mercenarios y los gastos de reconstrucción de los países que destruyen </w:t>
      </w:r>
      <w:r w:rsidR="0083344C">
        <w:rPr>
          <w:rFonts w:ascii="Times New Roman" w:eastAsia="Times New Roman" w:hAnsi="Times New Roman" w:cs="Times New Roman"/>
          <w:kern w:val="36"/>
          <w:sz w:val="24"/>
          <w:szCs w:val="24"/>
          <w:lang w:eastAsia="es-CL"/>
          <w14:ligatures w14:val="none"/>
        </w:rPr>
        <w:t xml:space="preserve">y </w:t>
      </w:r>
      <w:r w:rsidR="00512622">
        <w:rPr>
          <w:rFonts w:ascii="Times New Roman" w:eastAsia="Times New Roman" w:hAnsi="Times New Roman" w:cs="Times New Roman"/>
          <w:kern w:val="36"/>
          <w:sz w:val="24"/>
          <w:szCs w:val="24"/>
          <w:lang w:eastAsia="es-CL"/>
          <w14:ligatures w14:val="none"/>
        </w:rPr>
        <w:t>cuyos beneficiarios son otras empresas del complejo militar industrial. Por otra parte, las bases militares estadounidenses en el exterior superaban en esa misma fecha el millar de bases de distinto tipo en los 5 continentes</w:t>
      </w:r>
      <w:r w:rsidR="00EF382E">
        <w:rPr>
          <w:rStyle w:val="Refdenotaalpie"/>
          <w:rFonts w:ascii="Times New Roman" w:eastAsia="Times New Roman" w:hAnsi="Times New Roman" w:cs="Times New Roman"/>
          <w:kern w:val="36"/>
          <w:sz w:val="24"/>
          <w:szCs w:val="24"/>
          <w:lang w:eastAsia="es-CL"/>
          <w14:ligatures w14:val="none"/>
        </w:rPr>
        <w:footnoteReference w:id="4"/>
      </w:r>
      <w:r w:rsidR="00512622">
        <w:rPr>
          <w:rFonts w:ascii="Times New Roman" w:eastAsia="Times New Roman" w:hAnsi="Times New Roman" w:cs="Times New Roman"/>
          <w:kern w:val="36"/>
          <w:sz w:val="24"/>
          <w:szCs w:val="24"/>
          <w:lang w:eastAsia="es-CL"/>
          <w14:ligatures w14:val="none"/>
        </w:rPr>
        <w:t xml:space="preserve">. </w:t>
      </w:r>
    </w:p>
    <w:p w14:paraId="6BAC929E" w14:textId="217A3465" w:rsidR="00D873CC" w:rsidRDefault="00512622" w:rsidP="006C6057">
      <w:pPr>
        <w:spacing w:after="240" w:line="240" w:lineRule="auto"/>
        <w:jc w:val="both"/>
        <w:outlineLvl w:val="0"/>
        <w:rPr>
          <w:rFonts w:ascii="Times New Roman" w:eastAsia="Times New Roman" w:hAnsi="Times New Roman" w:cs="Times New Roman"/>
          <w:kern w:val="36"/>
          <w:sz w:val="24"/>
          <w:szCs w:val="24"/>
          <w:lang w:eastAsia="es-CL"/>
          <w14:ligatures w14:val="none"/>
        </w:rPr>
      </w:pPr>
      <w:r>
        <w:rPr>
          <w:rFonts w:ascii="Times New Roman" w:eastAsia="Times New Roman" w:hAnsi="Times New Roman" w:cs="Times New Roman"/>
          <w:kern w:val="36"/>
          <w:sz w:val="24"/>
          <w:szCs w:val="24"/>
          <w:lang w:eastAsia="es-CL"/>
          <w14:ligatures w14:val="none"/>
        </w:rPr>
        <w:t xml:space="preserve">En los inicios de 2021, luego de sufrir una derrota en los países que invadió en Medio Oriente, </w:t>
      </w:r>
      <w:proofErr w:type="gramStart"/>
      <w:r>
        <w:rPr>
          <w:rFonts w:ascii="Times New Roman" w:eastAsia="Times New Roman" w:hAnsi="Times New Roman" w:cs="Times New Roman"/>
          <w:kern w:val="36"/>
          <w:sz w:val="24"/>
          <w:szCs w:val="24"/>
          <w:lang w:eastAsia="es-CL"/>
          <w14:ligatures w14:val="none"/>
        </w:rPr>
        <w:t>EEUU</w:t>
      </w:r>
      <w:proofErr w:type="gramEnd"/>
      <w:r>
        <w:rPr>
          <w:rFonts w:ascii="Times New Roman" w:eastAsia="Times New Roman" w:hAnsi="Times New Roman" w:cs="Times New Roman"/>
          <w:kern w:val="36"/>
          <w:sz w:val="24"/>
          <w:szCs w:val="24"/>
          <w:lang w:eastAsia="es-CL"/>
          <w14:ligatures w14:val="none"/>
        </w:rPr>
        <w:t xml:space="preserve"> se retiró 20 años después, sin lograr instalar regímenes políticos vasallos y sólo habiendo causado en ellos una enorme destrucción material y cientos de miles de muertos, refugiados y desplazados. </w:t>
      </w:r>
      <w:r w:rsidR="00FF4D0B">
        <w:rPr>
          <w:rFonts w:ascii="Times New Roman" w:eastAsia="Times New Roman" w:hAnsi="Times New Roman" w:cs="Times New Roman"/>
          <w:kern w:val="36"/>
          <w:sz w:val="24"/>
          <w:szCs w:val="24"/>
          <w:lang w:eastAsia="es-CL"/>
          <w14:ligatures w14:val="none"/>
        </w:rPr>
        <w:t xml:space="preserve">Ese fue el resultado de </w:t>
      </w:r>
      <w:r w:rsidR="00411801">
        <w:rPr>
          <w:rFonts w:ascii="Times New Roman" w:eastAsia="Times New Roman" w:hAnsi="Times New Roman" w:cs="Times New Roman"/>
          <w:kern w:val="36"/>
          <w:sz w:val="24"/>
          <w:szCs w:val="24"/>
          <w:lang w:eastAsia="es-CL"/>
          <w14:ligatures w14:val="none"/>
        </w:rPr>
        <w:t>su</w:t>
      </w:r>
      <w:r w:rsidR="00FF4D0B">
        <w:rPr>
          <w:rFonts w:ascii="Times New Roman" w:eastAsia="Times New Roman" w:hAnsi="Times New Roman" w:cs="Times New Roman"/>
          <w:kern w:val="36"/>
          <w:sz w:val="24"/>
          <w:szCs w:val="24"/>
          <w:lang w:eastAsia="es-CL"/>
          <w14:ligatures w14:val="none"/>
        </w:rPr>
        <w:t xml:space="preserve"> “Guerra contra el Terrorismo”.</w:t>
      </w:r>
    </w:p>
    <w:p w14:paraId="2C6B154F" w14:textId="1A8B935B" w:rsidR="00A2197A" w:rsidRDefault="00D873CC" w:rsidP="006C6057">
      <w:pPr>
        <w:spacing w:after="240" w:line="240" w:lineRule="auto"/>
        <w:jc w:val="both"/>
        <w:outlineLvl w:val="0"/>
        <w:rPr>
          <w:rFonts w:ascii="Times New Roman" w:eastAsia="Times New Roman" w:hAnsi="Times New Roman" w:cs="Times New Roman"/>
          <w:kern w:val="36"/>
          <w:sz w:val="24"/>
          <w:szCs w:val="24"/>
          <w:lang w:eastAsia="es-CL"/>
          <w14:ligatures w14:val="none"/>
        </w:rPr>
      </w:pPr>
      <w:r>
        <w:rPr>
          <w:rFonts w:ascii="Times New Roman" w:eastAsia="Times New Roman" w:hAnsi="Times New Roman" w:cs="Times New Roman"/>
          <w:kern w:val="36"/>
          <w:sz w:val="24"/>
          <w:szCs w:val="24"/>
          <w:lang w:eastAsia="es-CL"/>
          <w14:ligatures w14:val="none"/>
        </w:rPr>
        <w:t xml:space="preserve">Es en este contexto que </w:t>
      </w:r>
      <w:proofErr w:type="gramStart"/>
      <w:r>
        <w:rPr>
          <w:rFonts w:ascii="Times New Roman" w:eastAsia="Times New Roman" w:hAnsi="Times New Roman" w:cs="Times New Roman"/>
          <w:kern w:val="36"/>
          <w:sz w:val="24"/>
          <w:szCs w:val="24"/>
          <w:lang w:eastAsia="es-CL"/>
          <w14:ligatures w14:val="none"/>
        </w:rPr>
        <w:t>EEUU</w:t>
      </w:r>
      <w:proofErr w:type="gramEnd"/>
      <w:r>
        <w:rPr>
          <w:rFonts w:ascii="Times New Roman" w:eastAsia="Times New Roman" w:hAnsi="Times New Roman" w:cs="Times New Roman"/>
          <w:kern w:val="36"/>
          <w:sz w:val="24"/>
          <w:szCs w:val="24"/>
          <w:lang w:eastAsia="es-CL"/>
          <w14:ligatures w14:val="none"/>
        </w:rPr>
        <w:t xml:space="preserve"> bajo el gobierno de Joe </w:t>
      </w:r>
      <w:proofErr w:type="spellStart"/>
      <w:r>
        <w:rPr>
          <w:rFonts w:ascii="Times New Roman" w:eastAsia="Times New Roman" w:hAnsi="Times New Roman" w:cs="Times New Roman"/>
          <w:kern w:val="36"/>
          <w:sz w:val="24"/>
          <w:szCs w:val="24"/>
          <w:lang w:eastAsia="es-CL"/>
          <w14:ligatures w14:val="none"/>
        </w:rPr>
        <w:t>Biden</w:t>
      </w:r>
      <w:proofErr w:type="spellEnd"/>
      <w:r>
        <w:rPr>
          <w:rFonts w:ascii="Times New Roman" w:eastAsia="Times New Roman" w:hAnsi="Times New Roman" w:cs="Times New Roman"/>
          <w:kern w:val="36"/>
          <w:sz w:val="24"/>
          <w:szCs w:val="24"/>
          <w:lang w:eastAsia="es-CL"/>
          <w14:ligatures w14:val="none"/>
        </w:rPr>
        <w:t xml:space="preserve"> retomó la orientación estratégica del gobierno de Barack Obama y reconcentró sus fuerzas en la confrontación con China y en el Asia Pacífico. Y como paso previo a ello, promovió la intensificación de las provocaciones en Ucrania bajo el paraguas de la OTAN, con mayores ataques hacia las regiones rebeldes de </w:t>
      </w:r>
      <w:proofErr w:type="spellStart"/>
      <w:r>
        <w:rPr>
          <w:rFonts w:ascii="Times New Roman" w:eastAsia="Times New Roman" w:hAnsi="Times New Roman" w:cs="Times New Roman"/>
          <w:kern w:val="36"/>
          <w:sz w:val="24"/>
          <w:szCs w:val="24"/>
          <w:lang w:eastAsia="es-CL"/>
          <w14:ligatures w14:val="none"/>
        </w:rPr>
        <w:t>Donest</w:t>
      </w:r>
      <w:proofErr w:type="spellEnd"/>
      <w:r>
        <w:rPr>
          <w:rFonts w:ascii="Times New Roman" w:eastAsia="Times New Roman" w:hAnsi="Times New Roman" w:cs="Times New Roman"/>
          <w:kern w:val="36"/>
          <w:sz w:val="24"/>
          <w:szCs w:val="24"/>
          <w:lang w:eastAsia="es-CL"/>
          <w14:ligatures w14:val="none"/>
        </w:rPr>
        <w:t xml:space="preserve"> y </w:t>
      </w:r>
      <w:proofErr w:type="spellStart"/>
      <w:r>
        <w:rPr>
          <w:rFonts w:ascii="Times New Roman" w:eastAsia="Times New Roman" w:hAnsi="Times New Roman" w:cs="Times New Roman"/>
          <w:kern w:val="36"/>
          <w:sz w:val="24"/>
          <w:szCs w:val="24"/>
          <w:lang w:eastAsia="es-CL"/>
          <w14:ligatures w14:val="none"/>
        </w:rPr>
        <w:t>Lugansk</w:t>
      </w:r>
      <w:proofErr w:type="spellEnd"/>
      <w:r>
        <w:rPr>
          <w:rFonts w:ascii="Times New Roman" w:eastAsia="Times New Roman" w:hAnsi="Times New Roman" w:cs="Times New Roman"/>
          <w:kern w:val="36"/>
          <w:sz w:val="24"/>
          <w:szCs w:val="24"/>
          <w:lang w:eastAsia="es-CL"/>
          <w14:ligatures w14:val="none"/>
        </w:rPr>
        <w:t xml:space="preserve"> y la amenaza de instalar misiles con capacidad de alcanzar a Moscú. Cumpliendo su objetivo de obligar a la Federación Rusa de invadir territorio de Ucrania. </w:t>
      </w:r>
      <w:r w:rsidR="00A33A95">
        <w:rPr>
          <w:rFonts w:ascii="Times New Roman" w:eastAsia="Times New Roman" w:hAnsi="Times New Roman" w:cs="Times New Roman"/>
          <w:kern w:val="36"/>
          <w:sz w:val="24"/>
          <w:szCs w:val="24"/>
          <w:lang w:eastAsia="es-CL"/>
          <w14:ligatures w14:val="none"/>
        </w:rPr>
        <w:t xml:space="preserve">Y, quebrando así el proceso de creciente interrelación comercial y energética entre Rusia y la Unión Europea, en particular con Alemania. La subordinación de la Unión Europea a los designios de los </w:t>
      </w:r>
      <w:proofErr w:type="gramStart"/>
      <w:r w:rsidR="00A33A95">
        <w:rPr>
          <w:rFonts w:ascii="Times New Roman" w:eastAsia="Times New Roman" w:hAnsi="Times New Roman" w:cs="Times New Roman"/>
          <w:kern w:val="36"/>
          <w:sz w:val="24"/>
          <w:szCs w:val="24"/>
          <w:lang w:eastAsia="es-CL"/>
          <w14:ligatures w14:val="none"/>
        </w:rPr>
        <w:t>EEUU</w:t>
      </w:r>
      <w:proofErr w:type="gramEnd"/>
      <w:r w:rsidR="00A33A95">
        <w:rPr>
          <w:rFonts w:ascii="Times New Roman" w:eastAsia="Times New Roman" w:hAnsi="Times New Roman" w:cs="Times New Roman"/>
          <w:kern w:val="36"/>
          <w:sz w:val="24"/>
          <w:szCs w:val="24"/>
          <w:lang w:eastAsia="es-CL"/>
          <w14:ligatures w14:val="none"/>
        </w:rPr>
        <w:t xml:space="preserve">, bajo la OTAN, ha quedado consolidada de ahí en adelante; no obstante los efectos </w:t>
      </w:r>
      <w:r w:rsidR="00810648">
        <w:rPr>
          <w:rFonts w:ascii="Times New Roman" w:eastAsia="Times New Roman" w:hAnsi="Times New Roman" w:cs="Times New Roman"/>
          <w:kern w:val="36"/>
          <w:sz w:val="24"/>
          <w:szCs w:val="24"/>
          <w:lang w:eastAsia="es-CL"/>
          <w14:ligatures w14:val="none"/>
        </w:rPr>
        <w:t xml:space="preserve">perversos que para sus pueblos han significado la ruptura de sus lazos con Rusia y el efecto boomerang de las enormes sanciones económicas que se han obligado a aplicar en este contexto. En un conflicto que se prolonga ya por más de 18 meses y que no se avizora pueda terminar pronto.  </w:t>
      </w:r>
      <w:r w:rsidR="009B36F0">
        <w:rPr>
          <w:rFonts w:ascii="Times New Roman" w:eastAsia="Times New Roman" w:hAnsi="Times New Roman" w:cs="Times New Roman"/>
          <w:kern w:val="36"/>
          <w:sz w:val="24"/>
          <w:szCs w:val="24"/>
          <w:lang w:eastAsia="es-CL"/>
          <w14:ligatures w14:val="none"/>
        </w:rPr>
        <w:t xml:space="preserve"> </w:t>
      </w:r>
      <w:r w:rsidR="00FB6379">
        <w:rPr>
          <w:rFonts w:ascii="Times New Roman" w:eastAsia="Times New Roman" w:hAnsi="Times New Roman" w:cs="Times New Roman"/>
          <w:kern w:val="36"/>
          <w:sz w:val="24"/>
          <w:szCs w:val="24"/>
          <w:lang w:eastAsia="es-CL"/>
          <w14:ligatures w14:val="none"/>
        </w:rPr>
        <w:t xml:space="preserve"> </w:t>
      </w:r>
      <w:r w:rsidR="00A33A95">
        <w:rPr>
          <w:rFonts w:ascii="Times New Roman" w:eastAsia="Times New Roman" w:hAnsi="Times New Roman" w:cs="Times New Roman"/>
          <w:kern w:val="36"/>
          <w:sz w:val="24"/>
          <w:szCs w:val="24"/>
          <w:lang w:eastAsia="es-CL"/>
          <w14:ligatures w14:val="none"/>
        </w:rPr>
        <w:t xml:space="preserve"> </w:t>
      </w:r>
    </w:p>
    <w:p w14:paraId="1D0FBE18" w14:textId="77777777" w:rsidR="00810648" w:rsidRDefault="00A2197A" w:rsidP="006C6057">
      <w:pPr>
        <w:spacing w:after="240" w:line="240" w:lineRule="auto"/>
        <w:jc w:val="both"/>
        <w:outlineLvl w:val="0"/>
        <w:rPr>
          <w:rFonts w:ascii="Times New Roman" w:eastAsia="Times New Roman" w:hAnsi="Times New Roman" w:cs="Times New Roman"/>
          <w:kern w:val="36"/>
          <w:sz w:val="24"/>
          <w:szCs w:val="24"/>
          <w:lang w:eastAsia="es-CL"/>
          <w14:ligatures w14:val="none"/>
        </w:rPr>
      </w:pPr>
      <w:r>
        <w:rPr>
          <w:rFonts w:ascii="Times New Roman" w:eastAsia="Times New Roman" w:hAnsi="Times New Roman" w:cs="Times New Roman"/>
          <w:kern w:val="36"/>
          <w:sz w:val="24"/>
          <w:szCs w:val="24"/>
          <w:lang w:eastAsia="es-CL"/>
          <w14:ligatures w14:val="none"/>
        </w:rPr>
        <w:t xml:space="preserve">Las consecuencias políticas, económicas y militares de ese conflicto se han extendido y profundizado en toda Europa y al menos, en lo económico, han repercutido a escala mundial, en un escenario de recesión con inflación, promovida desde los Bancos Centrales del capitalismo central (la Fed, el Banco Central Europeo y el Banco de Inglaterra). </w:t>
      </w:r>
    </w:p>
    <w:p w14:paraId="104A9A7C" w14:textId="031B6A9D" w:rsidR="00A2197A" w:rsidRDefault="00810648" w:rsidP="00810648">
      <w:pPr>
        <w:spacing w:after="240" w:line="240" w:lineRule="auto"/>
        <w:jc w:val="both"/>
        <w:outlineLvl w:val="0"/>
        <w:rPr>
          <w:rFonts w:ascii="Times New Roman" w:eastAsia="Times New Roman" w:hAnsi="Times New Roman" w:cs="Times New Roman"/>
          <w:kern w:val="36"/>
          <w:sz w:val="24"/>
          <w:szCs w:val="24"/>
          <w:lang w:eastAsia="es-CL"/>
          <w14:ligatures w14:val="none"/>
        </w:rPr>
      </w:pPr>
      <w:r>
        <w:rPr>
          <w:rFonts w:ascii="Times New Roman" w:eastAsia="Times New Roman" w:hAnsi="Times New Roman" w:cs="Times New Roman"/>
          <w:kern w:val="36"/>
          <w:sz w:val="24"/>
          <w:szCs w:val="24"/>
          <w:lang w:eastAsia="es-CL"/>
          <w14:ligatures w14:val="none"/>
        </w:rPr>
        <w:t xml:space="preserve">Hace un años atrás ACNUR estimaba en </w:t>
      </w:r>
      <w:r w:rsidRPr="00810648">
        <w:rPr>
          <w:rFonts w:ascii="Times New Roman" w:eastAsia="Times New Roman" w:hAnsi="Times New Roman" w:cs="Times New Roman"/>
          <w:kern w:val="36"/>
          <w:sz w:val="24"/>
          <w:szCs w:val="24"/>
          <w:lang w:eastAsia="es-CL"/>
          <w14:ligatures w14:val="none"/>
        </w:rPr>
        <w:t xml:space="preserve">más de 6,6 millones el número de personas </w:t>
      </w:r>
      <w:r>
        <w:rPr>
          <w:rFonts w:ascii="Times New Roman" w:eastAsia="Times New Roman" w:hAnsi="Times New Roman" w:cs="Times New Roman"/>
          <w:kern w:val="36"/>
          <w:sz w:val="24"/>
          <w:szCs w:val="24"/>
          <w:lang w:eastAsia="es-CL"/>
          <w14:ligatures w14:val="none"/>
        </w:rPr>
        <w:t xml:space="preserve">ucranianas </w:t>
      </w:r>
      <w:r w:rsidRPr="00810648">
        <w:rPr>
          <w:rFonts w:ascii="Times New Roman" w:eastAsia="Times New Roman" w:hAnsi="Times New Roman" w:cs="Times New Roman"/>
          <w:kern w:val="36"/>
          <w:sz w:val="24"/>
          <w:szCs w:val="24"/>
          <w:lang w:eastAsia="es-CL"/>
          <w14:ligatures w14:val="none"/>
        </w:rPr>
        <w:t>refugiadas y solicitantes de asilo</w:t>
      </w:r>
      <w:r>
        <w:rPr>
          <w:rFonts w:ascii="Times New Roman" w:eastAsia="Times New Roman" w:hAnsi="Times New Roman" w:cs="Times New Roman"/>
          <w:kern w:val="36"/>
          <w:sz w:val="24"/>
          <w:szCs w:val="24"/>
          <w:lang w:eastAsia="es-CL"/>
          <w14:ligatures w14:val="none"/>
        </w:rPr>
        <w:t xml:space="preserve">, </w:t>
      </w:r>
      <w:r w:rsidRPr="00810648">
        <w:rPr>
          <w:rFonts w:ascii="Times New Roman" w:eastAsia="Times New Roman" w:hAnsi="Times New Roman" w:cs="Times New Roman"/>
          <w:kern w:val="36"/>
          <w:sz w:val="24"/>
          <w:szCs w:val="24"/>
          <w:lang w:eastAsia="es-CL"/>
          <w14:ligatures w14:val="none"/>
        </w:rPr>
        <w:t xml:space="preserve">cifra que supera el total de llegadas a Europa de inmigrantes y refugiados desde otras regiones en los últimos siete años. Se estima que el 90% de </w:t>
      </w:r>
      <w:r>
        <w:rPr>
          <w:rFonts w:ascii="Times New Roman" w:eastAsia="Times New Roman" w:hAnsi="Times New Roman" w:cs="Times New Roman"/>
          <w:kern w:val="36"/>
          <w:sz w:val="24"/>
          <w:szCs w:val="24"/>
          <w:lang w:eastAsia="es-CL"/>
          <w14:ligatures w14:val="none"/>
        </w:rPr>
        <w:t>estas s</w:t>
      </w:r>
      <w:r w:rsidRPr="00810648">
        <w:rPr>
          <w:rFonts w:ascii="Times New Roman" w:eastAsia="Times New Roman" w:hAnsi="Times New Roman" w:cs="Times New Roman"/>
          <w:kern w:val="36"/>
          <w:sz w:val="24"/>
          <w:szCs w:val="24"/>
          <w:lang w:eastAsia="es-CL"/>
          <w14:ligatures w14:val="none"/>
        </w:rPr>
        <w:t>on mujeres y niños que necesitan de protección. A estas cifras hay que sumar otros 6,6 millones de personas que han</w:t>
      </w:r>
      <w:r>
        <w:rPr>
          <w:rFonts w:ascii="Times New Roman" w:eastAsia="Times New Roman" w:hAnsi="Times New Roman" w:cs="Times New Roman"/>
          <w:kern w:val="36"/>
          <w:sz w:val="24"/>
          <w:szCs w:val="24"/>
          <w:lang w:eastAsia="es-CL"/>
          <w14:ligatures w14:val="none"/>
        </w:rPr>
        <w:t xml:space="preserve"> </w:t>
      </w:r>
      <w:r w:rsidRPr="00810648">
        <w:rPr>
          <w:rFonts w:ascii="Times New Roman" w:eastAsia="Times New Roman" w:hAnsi="Times New Roman" w:cs="Times New Roman"/>
          <w:kern w:val="36"/>
          <w:sz w:val="24"/>
          <w:szCs w:val="24"/>
          <w:lang w:eastAsia="es-CL"/>
          <w14:ligatures w14:val="none"/>
        </w:rPr>
        <w:t>sido desplazadas por la guerra dentro de Ucrania y que también requieren de asistencia humanitaria y protección.</w:t>
      </w:r>
    </w:p>
    <w:p w14:paraId="031045E7" w14:textId="0E7BD9ED" w:rsidR="00A2197A" w:rsidRDefault="00A2197A" w:rsidP="006C6057">
      <w:pPr>
        <w:spacing w:after="240" w:line="240" w:lineRule="auto"/>
        <w:jc w:val="both"/>
        <w:outlineLvl w:val="0"/>
        <w:rPr>
          <w:rFonts w:ascii="Times New Roman" w:eastAsia="Times New Roman" w:hAnsi="Times New Roman" w:cs="Times New Roman"/>
          <w:kern w:val="36"/>
          <w:sz w:val="24"/>
          <w:szCs w:val="24"/>
          <w:lang w:eastAsia="es-CL"/>
          <w14:ligatures w14:val="none"/>
        </w:rPr>
      </w:pPr>
      <w:r>
        <w:rPr>
          <w:rFonts w:ascii="Times New Roman" w:eastAsia="Times New Roman" w:hAnsi="Times New Roman" w:cs="Times New Roman"/>
          <w:kern w:val="36"/>
          <w:sz w:val="24"/>
          <w:szCs w:val="24"/>
          <w:lang w:eastAsia="es-CL"/>
          <w14:ligatures w14:val="none"/>
        </w:rPr>
        <w:t>Los espacios de la APEC</w:t>
      </w:r>
      <w:r w:rsidR="0083344C">
        <w:rPr>
          <w:rFonts w:ascii="Times New Roman" w:eastAsia="Times New Roman" w:hAnsi="Times New Roman" w:cs="Times New Roman"/>
          <w:kern w:val="36"/>
          <w:sz w:val="24"/>
          <w:szCs w:val="24"/>
          <w:lang w:eastAsia="es-CL"/>
          <w14:ligatures w14:val="none"/>
        </w:rPr>
        <w:t xml:space="preserve"> </w:t>
      </w:r>
      <w:r>
        <w:rPr>
          <w:rFonts w:ascii="Times New Roman" w:eastAsia="Times New Roman" w:hAnsi="Times New Roman" w:cs="Times New Roman"/>
          <w:kern w:val="36"/>
          <w:sz w:val="24"/>
          <w:szCs w:val="24"/>
          <w:lang w:eastAsia="es-CL"/>
          <w14:ligatures w14:val="none"/>
        </w:rPr>
        <w:t xml:space="preserve">los utiliza hoy </w:t>
      </w:r>
      <w:proofErr w:type="gramStart"/>
      <w:r>
        <w:rPr>
          <w:rFonts w:ascii="Times New Roman" w:eastAsia="Times New Roman" w:hAnsi="Times New Roman" w:cs="Times New Roman"/>
          <w:kern w:val="36"/>
          <w:sz w:val="24"/>
          <w:szCs w:val="24"/>
          <w:lang w:eastAsia="es-CL"/>
          <w14:ligatures w14:val="none"/>
        </w:rPr>
        <w:t>EEUU</w:t>
      </w:r>
      <w:proofErr w:type="gramEnd"/>
      <w:r>
        <w:rPr>
          <w:rFonts w:ascii="Times New Roman" w:eastAsia="Times New Roman" w:hAnsi="Times New Roman" w:cs="Times New Roman"/>
          <w:kern w:val="36"/>
          <w:sz w:val="24"/>
          <w:szCs w:val="24"/>
          <w:lang w:eastAsia="es-CL"/>
          <w14:ligatures w14:val="none"/>
        </w:rPr>
        <w:t xml:space="preserve"> para promover un alineamiento de los países que asisten a estos espacios a su política exterior, que pretende responsabilizar a China, Rusia y a los países que no se subordinan a su hegemonía de las guerras que su intervención y agresiones de diversa índole provocan. </w:t>
      </w:r>
    </w:p>
    <w:p w14:paraId="2737AF72" w14:textId="77777777" w:rsidR="000F268D" w:rsidRDefault="0083344C" w:rsidP="006C6057">
      <w:pPr>
        <w:spacing w:after="240" w:line="240" w:lineRule="auto"/>
        <w:jc w:val="both"/>
        <w:outlineLvl w:val="0"/>
        <w:rPr>
          <w:rFonts w:ascii="Times New Roman" w:eastAsia="Times New Roman" w:hAnsi="Times New Roman" w:cs="Times New Roman"/>
          <w:kern w:val="36"/>
          <w:sz w:val="24"/>
          <w:szCs w:val="24"/>
          <w:lang w:eastAsia="es-CL"/>
          <w14:ligatures w14:val="none"/>
        </w:rPr>
      </w:pPr>
      <w:r>
        <w:rPr>
          <w:rFonts w:ascii="Times New Roman" w:eastAsia="Times New Roman" w:hAnsi="Times New Roman" w:cs="Times New Roman"/>
          <w:kern w:val="36"/>
          <w:sz w:val="24"/>
          <w:szCs w:val="24"/>
          <w:lang w:eastAsia="es-CL"/>
          <w14:ligatures w14:val="none"/>
        </w:rPr>
        <w:lastRenderedPageBreak/>
        <w:t xml:space="preserve">En cuanto a América Latina y el Caribe, ya hace una década atrás </w:t>
      </w:r>
      <w:r w:rsidR="00F00938">
        <w:rPr>
          <w:rFonts w:ascii="Times New Roman" w:eastAsia="Times New Roman" w:hAnsi="Times New Roman" w:cs="Times New Roman"/>
          <w:kern w:val="36"/>
          <w:sz w:val="24"/>
          <w:szCs w:val="24"/>
          <w:lang w:eastAsia="es-CL"/>
          <w14:ligatures w14:val="none"/>
        </w:rPr>
        <w:t>Washington redobló sus esfuerzos por recolonizar</w:t>
      </w:r>
      <w:r w:rsidR="00EC1460">
        <w:rPr>
          <w:rFonts w:ascii="Times New Roman" w:eastAsia="Times New Roman" w:hAnsi="Times New Roman" w:cs="Times New Roman"/>
          <w:kern w:val="36"/>
          <w:sz w:val="24"/>
          <w:szCs w:val="24"/>
          <w:lang w:eastAsia="es-CL"/>
          <w14:ligatures w14:val="none"/>
        </w:rPr>
        <w:t xml:space="preserve"> la región, procurando</w:t>
      </w:r>
      <w:r w:rsidR="00F00938">
        <w:rPr>
          <w:rFonts w:ascii="Times New Roman" w:eastAsia="Times New Roman" w:hAnsi="Times New Roman" w:cs="Times New Roman"/>
          <w:kern w:val="36"/>
          <w:sz w:val="24"/>
          <w:szCs w:val="24"/>
          <w:lang w:eastAsia="es-CL"/>
          <w14:ligatures w14:val="none"/>
        </w:rPr>
        <w:t xml:space="preserve"> </w:t>
      </w:r>
      <w:r w:rsidR="00EC1460">
        <w:rPr>
          <w:rFonts w:ascii="Times New Roman" w:eastAsia="Times New Roman" w:hAnsi="Times New Roman" w:cs="Times New Roman"/>
          <w:kern w:val="36"/>
          <w:sz w:val="24"/>
          <w:szCs w:val="24"/>
          <w:lang w:eastAsia="es-CL"/>
          <w14:ligatures w14:val="none"/>
        </w:rPr>
        <w:t xml:space="preserve">recuperar </w:t>
      </w:r>
      <w:r w:rsidR="00BB4332">
        <w:rPr>
          <w:rFonts w:ascii="Times New Roman" w:eastAsia="Times New Roman" w:hAnsi="Times New Roman" w:cs="Times New Roman"/>
          <w:kern w:val="36"/>
          <w:sz w:val="24"/>
          <w:szCs w:val="24"/>
          <w:lang w:eastAsia="es-CL"/>
          <w14:ligatures w14:val="none"/>
        </w:rPr>
        <w:t xml:space="preserve">el control perdido desde finales del siglo pasado. </w:t>
      </w:r>
      <w:r w:rsidR="00A01A7D">
        <w:rPr>
          <w:rFonts w:ascii="Times New Roman" w:eastAsia="Times New Roman" w:hAnsi="Times New Roman" w:cs="Times New Roman"/>
          <w:kern w:val="36"/>
          <w:sz w:val="24"/>
          <w:szCs w:val="24"/>
          <w:lang w:eastAsia="es-CL"/>
          <w14:ligatures w14:val="none"/>
        </w:rPr>
        <w:t xml:space="preserve">El </w:t>
      </w:r>
      <w:r w:rsidR="001D30E6">
        <w:rPr>
          <w:rFonts w:ascii="Times New Roman" w:eastAsia="Times New Roman" w:hAnsi="Times New Roman" w:cs="Times New Roman"/>
          <w:kern w:val="36"/>
          <w:sz w:val="24"/>
          <w:szCs w:val="24"/>
          <w:lang w:eastAsia="es-CL"/>
          <w14:ligatures w14:val="none"/>
        </w:rPr>
        <w:t>cambio en el panorama sociopolítico sudamericano que tuv</w:t>
      </w:r>
      <w:r w:rsidR="00F046D3">
        <w:rPr>
          <w:rFonts w:ascii="Times New Roman" w:eastAsia="Times New Roman" w:hAnsi="Times New Roman" w:cs="Times New Roman"/>
          <w:kern w:val="36"/>
          <w:sz w:val="24"/>
          <w:szCs w:val="24"/>
          <w:lang w:eastAsia="es-CL"/>
          <w14:ligatures w14:val="none"/>
        </w:rPr>
        <w:t>o lugar desde finales de 1998</w:t>
      </w:r>
      <w:r w:rsidR="00033A9A">
        <w:rPr>
          <w:rFonts w:ascii="Times New Roman" w:eastAsia="Times New Roman" w:hAnsi="Times New Roman" w:cs="Times New Roman"/>
          <w:kern w:val="36"/>
          <w:sz w:val="24"/>
          <w:szCs w:val="24"/>
          <w:lang w:eastAsia="es-CL"/>
          <w14:ligatures w14:val="none"/>
        </w:rPr>
        <w:t xml:space="preserve"> y que se extendió hasta 2013</w:t>
      </w:r>
      <w:r w:rsidR="003B21A4">
        <w:rPr>
          <w:rFonts w:ascii="Times New Roman" w:eastAsia="Times New Roman" w:hAnsi="Times New Roman" w:cs="Times New Roman"/>
          <w:kern w:val="36"/>
          <w:sz w:val="24"/>
          <w:szCs w:val="24"/>
          <w:lang w:eastAsia="es-CL"/>
          <w14:ligatures w14:val="none"/>
        </w:rPr>
        <w:t xml:space="preserve">, puso en tensión al imperialismo estadounidense. </w:t>
      </w:r>
    </w:p>
    <w:p w14:paraId="37C45099" w14:textId="17859EF3" w:rsidR="00E66A51" w:rsidRDefault="003B21A4" w:rsidP="006C6057">
      <w:pPr>
        <w:spacing w:after="240" w:line="240" w:lineRule="auto"/>
        <w:jc w:val="both"/>
        <w:outlineLvl w:val="0"/>
        <w:rPr>
          <w:rFonts w:ascii="Times New Roman" w:eastAsia="Times New Roman" w:hAnsi="Times New Roman" w:cs="Times New Roman"/>
          <w:kern w:val="36"/>
          <w:sz w:val="24"/>
          <w:szCs w:val="24"/>
          <w:lang w:eastAsia="es-CL"/>
          <w14:ligatures w14:val="none"/>
        </w:rPr>
      </w:pPr>
      <w:r>
        <w:rPr>
          <w:rFonts w:ascii="Times New Roman" w:eastAsia="Times New Roman" w:hAnsi="Times New Roman" w:cs="Times New Roman"/>
          <w:kern w:val="36"/>
          <w:sz w:val="24"/>
          <w:szCs w:val="24"/>
          <w:lang w:eastAsia="es-CL"/>
          <w14:ligatures w14:val="none"/>
        </w:rPr>
        <w:t xml:space="preserve">Más aún cuando su proyecto de un Área de Libre Comercio de las Américas (ALCA) terminó </w:t>
      </w:r>
      <w:r w:rsidR="00532876">
        <w:rPr>
          <w:rFonts w:ascii="Times New Roman" w:eastAsia="Times New Roman" w:hAnsi="Times New Roman" w:cs="Times New Roman"/>
          <w:kern w:val="36"/>
          <w:sz w:val="24"/>
          <w:szCs w:val="24"/>
          <w:lang w:eastAsia="es-CL"/>
          <w14:ligatures w14:val="none"/>
        </w:rPr>
        <w:t>cancelado definitivamente en noviembre de 2005</w:t>
      </w:r>
      <w:r w:rsidR="002D3E8B">
        <w:rPr>
          <w:rFonts w:ascii="Times New Roman" w:eastAsia="Times New Roman" w:hAnsi="Times New Roman" w:cs="Times New Roman"/>
          <w:kern w:val="36"/>
          <w:sz w:val="24"/>
          <w:szCs w:val="24"/>
          <w:lang w:eastAsia="es-CL"/>
          <w14:ligatures w14:val="none"/>
        </w:rPr>
        <w:t xml:space="preserve"> y bajo el impulso de los gobiernos de Venezuela y Cuba, </w:t>
      </w:r>
      <w:r w:rsidR="002A1B9D">
        <w:rPr>
          <w:rFonts w:ascii="Times New Roman" w:eastAsia="Times New Roman" w:hAnsi="Times New Roman" w:cs="Times New Roman"/>
          <w:kern w:val="36"/>
          <w:sz w:val="24"/>
          <w:szCs w:val="24"/>
          <w:lang w:eastAsia="es-CL"/>
          <w14:ligatures w14:val="none"/>
        </w:rPr>
        <w:t>no sólo se articuló el ALBA</w:t>
      </w:r>
      <w:r w:rsidR="00092310">
        <w:rPr>
          <w:rFonts w:ascii="Times New Roman" w:eastAsia="Times New Roman" w:hAnsi="Times New Roman" w:cs="Times New Roman"/>
          <w:kern w:val="36"/>
          <w:sz w:val="24"/>
          <w:szCs w:val="24"/>
          <w:lang w:eastAsia="es-CL"/>
          <w14:ligatures w14:val="none"/>
        </w:rPr>
        <w:t xml:space="preserve"> -en 2004-</w:t>
      </w:r>
      <w:r w:rsidR="002A1B9D">
        <w:rPr>
          <w:rFonts w:ascii="Times New Roman" w:eastAsia="Times New Roman" w:hAnsi="Times New Roman" w:cs="Times New Roman"/>
          <w:kern w:val="36"/>
          <w:sz w:val="24"/>
          <w:szCs w:val="24"/>
          <w:lang w:eastAsia="es-CL"/>
          <w14:ligatures w14:val="none"/>
        </w:rPr>
        <w:t xml:space="preserve">, sino que </w:t>
      </w:r>
      <w:r w:rsidR="00EF382E">
        <w:rPr>
          <w:rFonts w:ascii="Times New Roman" w:eastAsia="Times New Roman" w:hAnsi="Times New Roman" w:cs="Times New Roman"/>
          <w:kern w:val="36"/>
          <w:sz w:val="24"/>
          <w:szCs w:val="24"/>
          <w:lang w:eastAsia="es-CL"/>
          <w14:ligatures w14:val="none"/>
        </w:rPr>
        <w:t xml:space="preserve">en los años siguientes se </w:t>
      </w:r>
      <w:r w:rsidR="000C5E62">
        <w:rPr>
          <w:rFonts w:ascii="Times New Roman" w:eastAsia="Times New Roman" w:hAnsi="Times New Roman" w:cs="Times New Roman"/>
          <w:kern w:val="36"/>
          <w:sz w:val="24"/>
          <w:szCs w:val="24"/>
          <w:lang w:eastAsia="es-CL"/>
          <w14:ligatures w14:val="none"/>
        </w:rPr>
        <w:t>crea</w:t>
      </w:r>
      <w:r w:rsidR="002A1B9D">
        <w:rPr>
          <w:rFonts w:ascii="Times New Roman" w:eastAsia="Times New Roman" w:hAnsi="Times New Roman" w:cs="Times New Roman"/>
          <w:kern w:val="36"/>
          <w:sz w:val="24"/>
          <w:szCs w:val="24"/>
          <w:lang w:eastAsia="es-CL"/>
          <w14:ligatures w14:val="none"/>
        </w:rPr>
        <w:t xml:space="preserve">ron </w:t>
      </w:r>
      <w:r w:rsidR="000C5E62">
        <w:rPr>
          <w:rFonts w:ascii="Times New Roman" w:eastAsia="Times New Roman" w:hAnsi="Times New Roman" w:cs="Times New Roman"/>
          <w:kern w:val="36"/>
          <w:sz w:val="24"/>
          <w:szCs w:val="24"/>
          <w:lang w:eastAsia="es-CL"/>
          <w14:ligatures w14:val="none"/>
        </w:rPr>
        <w:t xml:space="preserve">UNASUR </w:t>
      </w:r>
      <w:r w:rsidR="00EF382E">
        <w:rPr>
          <w:rFonts w:ascii="Times New Roman" w:eastAsia="Times New Roman" w:hAnsi="Times New Roman" w:cs="Times New Roman"/>
          <w:kern w:val="36"/>
          <w:sz w:val="24"/>
          <w:szCs w:val="24"/>
          <w:lang w:eastAsia="es-CL"/>
          <w14:ligatures w14:val="none"/>
        </w:rPr>
        <w:t>-</w:t>
      </w:r>
      <w:r w:rsidR="000C5E62">
        <w:rPr>
          <w:rFonts w:ascii="Times New Roman" w:eastAsia="Times New Roman" w:hAnsi="Times New Roman" w:cs="Times New Roman"/>
          <w:kern w:val="36"/>
          <w:sz w:val="24"/>
          <w:szCs w:val="24"/>
          <w:lang w:eastAsia="es-CL"/>
          <w14:ligatures w14:val="none"/>
        </w:rPr>
        <w:t xml:space="preserve">en 2010 </w:t>
      </w:r>
      <w:r w:rsidR="00EF382E">
        <w:rPr>
          <w:rFonts w:ascii="Times New Roman" w:eastAsia="Times New Roman" w:hAnsi="Times New Roman" w:cs="Times New Roman"/>
          <w:kern w:val="36"/>
          <w:sz w:val="24"/>
          <w:szCs w:val="24"/>
          <w:lang w:eastAsia="es-CL"/>
          <w14:ligatures w14:val="none"/>
        </w:rPr>
        <w:t>-</w:t>
      </w:r>
      <w:r w:rsidR="000C5E62">
        <w:rPr>
          <w:rFonts w:ascii="Times New Roman" w:eastAsia="Times New Roman" w:hAnsi="Times New Roman" w:cs="Times New Roman"/>
          <w:kern w:val="36"/>
          <w:sz w:val="24"/>
          <w:szCs w:val="24"/>
          <w:lang w:eastAsia="es-CL"/>
          <w14:ligatures w14:val="none"/>
        </w:rPr>
        <w:t>y luego</w:t>
      </w:r>
      <w:r w:rsidR="007E091D">
        <w:rPr>
          <w:rFonts w:ascii="Times New Roman" w:eastAsia="Times New Roman" w:hAnsi="Times New Roman" w:cs="Times New Roman"/>
          <w:kern w:val="36"/>
          <w:sz w:val="24"/>
          <w:szCs w:val="24"/>
          <w:lang w:eastAsia="es-CL"/>
          <w14:ligatures w14:val="none"/>
        </w:rPr>
        <w:t>, en 2011</w:t>
      </w:r>
      <w:r w:rsidR="00EF382E">
        <w:rPr>
          <w:rFonts w:ascii="Times New Roman" w:eastAsia="Times New Roman" w:hAnsi="Times New Roman" w:cs="Times New Roman"/>
          <w:kern w:val="36"/>
          <w:sz w:val="24"/>
          <w:szCs w:val="24"/>
          <w:lang w:eastAsia="es-CL"/>
          <w14:ligatures w14:val="none"/>
        </w:rPr>
        <w:t xml:space="preserve">, </w:t>
      </w:r>
      <w:r w:rsidR="000C5E62">
        <w:rPr>
          <w:rFonts w:ascii="Times New Roman" w:eastAsia="Times New Roman" w:hAnsi="Times New Roman" w:cs="Times New Roman"/>
          <w:kern w:val="36"/>
          <w:sz w:val="24"/>
          <w:szCs w:val="24"/>
          <w:lang w:eastAsia="es-CL"/>
          <w14:ligatures w14:val="none"/>
        </w:rPr>
        <w:t>CELAC</w:t>
      </w:r>
      <w:r w:rsidR="007E091D">
        <w:rPr>
          <w:rFonts w:ascii="Times New Roman" w:eastAsia="Times New Roman" w:hAnsi="Times New Roman" w:cs="Times New Roman"/>
          <w:kern w:val="36"/>
          <w:sz w:val="24"/>
          <w:szCs w:val="24"/>
          <w:lang w:eastAsia="es-CL"/>
          <w14:ligatures w14:val="none"/>
        </w:rPr>
        <w:t>, como organismos de integración</w:t>
      </w:r>
      <w:r w:rsidR="00EF382E">
        <w:rPr>
          <w:rFonts w:ascii="Times New Roman" w:eastAsia="Times New Roman" w:hAnsi="Times New Roman" w:cs="Times New Roman"/>
          <w:kern w:val="36"/>
          <w:sz w:val="24"/>
          <w:szCs w:val="24"/>
          <w:lang w:eastAsia="es-CL"/>
          <w14:ligatures w14:val="none"/>
        </w:rPr>
        <w:t xml:space="preserve"> suramericana -la primera- y latinoamericana y caribeña -la segunda</w:t>
      </w:r>
      <w:proofErr w:type="gramStart"/>
      <w:r w:rsidR="00EF382E">
        <w:rPr>
          <w:rFonts w:ascii="Times New Roman" w:eastAsia="Times New Roman" w:hAnsi="Times New Roman" w:cs="Times New Roman"/>
          <w:kern w:val="36"/>
          <w:sz w:val="24"/>
          <w:szCs w:val="24"/>
          <w:lang w:eastAsia="es-CL"/>
          <w14:ligatures w14:val="none"/>
        </w:rPr>
        <w:t xml:space="preserve">-  </w:t>
      </w:r>
      <w:r w:rsidR="007E091D">
        <w:rPr>
          <w:rFonts w:ascii="Times New Roman" w:eastAsia="Times New Roman" w:hAnsi="Times New Roman" w:cs="Times New Roman"/>
          <w:kern w:val="36"/>
          <w:sz w:val="24"/>
          <w:szCs w:val="24"/>
          <w:lang w:eastAsia="es-CL"/>
          <w14:ligatures w14:val="none"/>
        </w:rPr>
        <w:t>sin</w:t>
      </w:r>
      <w:proofErr w:type="gramEnd"/>
      <w:r w:rsidR="007E091D">
        <w:rPr>
          <w:rFonts w:ascii="Times New Roman" w:eastAsia="Times New Roman" w:hAnsi="Times New Roman" w:cs="Times New Roman"/>
          <w:kern w:val="36"/>
          <w:sz w:val="24"/>
          <w:szCs w:val="24"/>
          <w:lang w:eastAsia="es-CL"/>
          <w14:ligatures w14:val="none"/>
        </w:rPr>
        <w:t xml:space="preserve"> </w:t>
      </w:r>
      <w:r w:rsidR="00217412">
        <w:rPr>
          <w:rFonts w:ascii="Times New Roman" w:eastAsia="Times New Roman" w:hAnsi="Times New Roman" w:cs="Times New Roman"/>
          <w:kern w:val="36"/>
          <w:sz w:val="24"/>
          <w:szCs w:val="24"/>
          <w:lang w:eastAsia="es-CL"/>
          <w14:ligatures w14:val="none"/>
        </w:rPr>
        <w:t>presencia de EEUU</w:t>
      </w:r>
      <w:r w:rsidR="00E66A51">
        <w:rPr>
          <w:rFonts w:ascii="Times New Roman" w:eastAsia="Times New Roman" w:hAnsi="Times New Roman" w:cs="Times New Roman"/>
          <w:kern w:val="36"/>
          <w:sz w:val="24"/>
          <w:szCs w:val="24"/>
          <w:lang w:eastAsia="es-CL"/>
          <w14:ligatures w14:val="none"/>
        </w:rPr>
        <w:t xml:space="preserve">. </w:t>
      </w:r>
    </w:p>
    <w:p w14:paraId="18D038A2" w14:textId="2222489A" w:rsidR="000E79CC" w:rsidRDefault="00E66A51" w:rsidP="006C6057">
      <w:pPr>
        <w:spacing w:after="240" w:line="240" w:lineRule="auto"/>
        <w:jc w:val="both"/>
        <w:outlineLvl w:val="0"/>
        <w:rPr>
          <w:rFonts w:ascii="Times New Roman" w:eastAsia="Times New Roman" w:hAnsi="Times New Roman" w:cs="Times New Roman"/>
          <w:kern w:val="36"/>
          <w:sz w:val="24"/>
          <w:szCs w:val="24"/>
          <w:lang w:eastAsia="es-CL"/>
          <w14:ligatures w14:val="none"/>
        </w:rPr>
      </w:pPr>
      <w:r>
        <w:rPr>
          <w:rFonts w:ascii="Times New Roman" w:eastAsia="Times New Roman" w:hAnsi="Times New Roman" w:cs="Times New Roman"/>
          <w:kern w:val="36"/>
          <w:sz w:val="24"/>
          <w:szCs w:val="24"/>
          <w:lang w:eastAsia="es-CL"/>
          <w14:ligatures w14:val="none"/>
        </w:rPr>
        <w:t xml:space="preserve">La contraofensiva </w:t>
      </w:r>
      <w:r w:rsidR="00092310">
        <w:rPr>
          <w:rFonts w:ascii="Times New Roman" w:eastAsia="Times New Roman" w:hAnsi="Times New Roman" w:cs="Times New Roman"/>
          <w:kern w:val="36"/>
          <w:sz w:val="24"/>
          <w:szCs w:val="24"/>
          <w:lang w:eastAsia="es-CL"/>
          <w14:ligatures w14:val="none"/>
        </w:rPr>
        <w:t>estadounidense</w:t>
      </w:r>
      <w:r w:rsidR="00EA788F">
        <w:rPr>
          <w:rFonts w:ascii="Times New Roman" w:eastAsia="Times New Roman" w:hAnsi="Times New Roman" w:cs="Times New Roman"/>
          <w:kern w:val="36"/>
          <w:sz w:val="24"/>
          <w:szCs w:val="24"/>
          <w:lang w:eastAsia="es-CL"/>
          <w14:ligatures w14:val="none"/>
        </w:rPr>
        <w:t xml:space="preserve"> </w:t>
      </w:r>
      <w:r w:rsidR="005851D0">
        <w:rPr>
          <w:rFonts w:ascii="Times New Roman" w:eastAsia="Times New Roman" w:hAnsi="Times New Roman" w:cs="Times New Roman"/>
          <w:kern w:val="36"/>
          <w:sz w:val="24"/>
          <w:szCs w:val="24"/>
          <w:lang w:eastAsia="es-CL"/>
          <w14:ligatures w14:val="none"/>
        </w:rPr>
        <w:t xml:space="preserve">se hizo patente </w:t>
      </w:r>
      <w:r w:rsidR="00BB10A1">
        <w:rPr>
          <w:rFonts w:ascii="Times New Roman" w:eastAsia="Times New Roman" w:hAnsi="Times New Roman" w:cs="Times New Roman"/>
          <w:kern w:val="36"/>
          <w:sz w:val="24"/>
          <w:szCs w:val="24"/>
          <w:lang w:eastAsia="es-CL"/>
          <w14:ligatures w14:val="none"/>
        </w:rPr>
        <w:t xml:space="preserve">en la promoción de </w:t>
      </w:r>
      <w:r w:rsidR="00852F36">
        <w:rPr>
          <w:rFonts w:ascii="Times New Roman" w:eastAsia="Times New Roman" w:hAnsi="Times New Roman" w:cs="Times New Roman"/>
          <w:kern w:val="36"/>
          <w:sz w:val="24"/>
          <w:szCs w:val="24"/>
          <w:lang w:eastAsia="es-CL"/>
          <w14:ligatures w14:val="none"/>
        </w:rPr>
        <w:t xml:space="preserve">una nueva serie de </w:t>
      </w:r>
      <w:r w:rsidR="00747239">
        <w:rPr>
          <w:rFonts w:ascii="Times New Roman" w:eastAsia="Times New Roman" w:hAnsi="Times New Roman" w:cs="Times New Roman"/>
          <w:kern w:val="36"/>
          <w:sz w:val="24"/>
          <w:szCs w:val="24"/>
          <w:lang w:eastAsia="es-CL"/>
          <w14:ligatures w14:val="none"/>
        </w:rPr>
        <w:t xml:space="preserve">golpes militares </w:t>
      </w:r>
      <w:r w:rsidR="00852F36">
        <w:rPr>
          <w:rFonts w:ascii="Times New Roman" w:eastAsia="Times New Roman" w:hAnsi="Times New Roman" w:cs="Times New Roman"/>
          <w:kern w:val="36"/>
          <w:sz w:val="24"/>
          <w:szCs w:val="24"/>
          <w:lang w:eastAsia="es-CL"/>
          <w14:ligatures w14:val="none"/>
        </w:rPr>
        <w:t xml:space="preserve">y “golpes blandos” (en los que se combina </w:t>
      </w:r>
      <w:r w:rsidR="00350E35">
        <w:rPr>
          <w:rFonts w:ascii="Times New Roman" w:eastAsia="Times New Roman" w:hAnsi="Times New Roman" w:cs="Times New Roman"/>
          <w:kern w:val="36"/>
          <w:sz w:val="24"/>
          <w:szCs w:val="24"/>
          <w:lang w:eastAsia="es-CL"/>
          <w14:ligatures w14:val="none"/>
        </w:rPr>
        <w:t>operaciones de “</w:t>
      </w:r>
      <w:proofErr w:type="spellStart"/>
      <w:r w:rsidR="00350E35">
        <w:rPr>
          <w:rFonts w:ascii="Times New Roman" w:eastAsia="Times New Roman" w:hAnsi="Times New Roman" w:cs="Times New Roman"/>
          <w:kern w:val="36"/>
          <w:sz w:val="24"/>
          <w:szCs w:val="24"/>
          <w:lang w:eastAsia="es-CL"/>
          <w14:ligatures w14:val="none"/>
        </w:rPr>
        <w:t>lawfare</w:t>
      </w:r>
      <w:proofErr w:type="spellEnd"/>
      <w:r w:rsidR="00350E35">
        <w:rPr>
          <w:rFonts w:ascii="Times New Roman" w:eastAsia="Times New Roman" w:hAnsi="Times New Roman" w:cs="Times New Roman"/>
          <w:kern w:val="36"/>
          <w:sz w:val="24"/>
          <w:szCs w:val="24"/>
          <w:lang w:eastAsia="es-CL"/>
          <w14:ligatures w14:val="none"/>
        </w:rPr>
        <w:t xml:space="preserve">” </w:t>
      </w:r>
      <w:r w:rsidR="009D6A24">
        <w:rPr>
          <w:rFonts w:ascii="Times New Roman" w:eastAsia="Times New Roman" w:hAnsi="Times New Roman" w:cs="Times New Roman"/>
          <w:kern w:val="36"/>
          <w:sz w:val="24"/>
          <w:szCs w:val="24"/>
          <w:lang w:eastAsia="es-CL"/>
          <w14:ligatures w14:val="none"/>
        </w:rPr>
        <w:t xml:space="preserve">judicial y parlamentaria, con campañas mediáticas) </w:t>
      </w:r>
      <w:r w:rsidR="00747239">
        <w:rPr>
          <w:rFonts w:ascii="Times New Roman" w:eastAsia="Times New Roman" w:hAnsi="Times New Roman" w:cs="Times New Roman"/>
          <w:kern w:val="36"/>
          <w:sz w:val="24"/>
          <w:szCs w:val="24"/>
          <w:lang w:eastAsia="es-CL"/>
          <w14:ligatures w14:val="none"/>
        </w:rPr>
        <w:t>en los pasados 20 años</w:t>
      </w:r>
      <w:r w:rsidR="000E79CC">
        <w:rPr>
          <w:rFonts w:ascii="Times New Roman" w:eastAsia="Times New Roman" w:hAnsi="Times New Roman" w:cs="Times New Roman"/>
          <w:kern w:val="36"/>
          <w:sz w:val="24"/>
          <w:szCs w:val="24"/>
          <w:lang w:eastAsia="es-CL"/>
          <w14:ligatures w14:val="none"/>
        </w:rPr>
        <w:t xml:space="preserve"> en América Latina y el Caribe</w:t>
      </w:r>
      <w:r w:rsidR="002E2C9D">
        <w:rPr>
          <w:rFonts w:ascii="Times New Roman" w:eastAsia="Times New Roman" w:hAnsi="Times New Roman" w:cs="Times New Roman"/>
          <w:kern w:val="36"/>
          <w:sz w:val="24"/>
          <w:szCs w:val="24"/>
          <w:lang w:eastAsia="es-CL"/>
          <w14:ligatures w14:val="none"/>
        </w:rPr>
        <w:t xml:space="preserve">, contra los gobiernos que se han apartado </w:t>
      </w:r>
      <w:r w:rsidR="00011D63">
        <w:rPr>
          <w:rFonts w:ascii="Times New Roman" w:eastAsia="Times New Roman" w:hAnsi="Times New Roman" w:cs="Times New Roman"/>
          <w:kern w:val="36"/>
          <w:sz w:val="24"/>
          <w:szCs w:val="24"/>
          <w:lang w:eastAsia="es-CL"/>
          <w14:ligatures w14:val="none"/>
        </w:rPr>
        <w:t xml:space="preserve">de sus </w:t>
      </w:r>
      <w:r w:rsidR="00523805">
        <w:rPr>
          <w:rFonts w:ascii="Times New Roman" w:eastAsia="Times New Roman" w:hAnsi="Times New Roman" w:cs="Times New Roman"/>
          <w:kern w:val="36"/>
          <w:sz w:val="24"/>
          <w:szCs w:val="24"/>
          <w:lang w:eastAsia="es-CL"/>
          <w14:ligatures w14:val="none"/>
        </w:rPr>
        <w:t>dictados</w:t>
      </w:r>
      <w:r w:rsidR="000E79CC">
        <w:rPr>
          <w:rFonts w:ascii="Times New Roman" w:eastAsia="Times New Roman" w:hAnsi="Times New Roman" w:cs="Times New Roman"/>
          <w:kern w:val="36"/>
          <w:sz w:val="24"/>
          <w:szCs w:val="24"/>
          <w:lang w:eastAsia="es-CL"/>
          <w14:ligatures w14:val="none"/>
        </w:rPr>
        <w:t xml:space="preserve">. </w:t>
      </w:r>
    </w:p>
    <w:p w14:paraId="3FE0EA65" w14:textId="12C4126C" w:rsidR="009E6965" w:rsidRDefault="002E2C9D" w:rsidP="006C6057">
      <w:pPr>
        <w:spacing w:after="240" w:line="240" w:lineRule="auto"/>
        <w:jc w:val="both"/>
        <w:outlineLvl w:val="0"/>
        <w:rPr>
          <w:rFonts w:ascii="Times New Roman" w:eastAsia="Times New Roman" w:hAnsi="Times New Roman" w:cs="Times New Roman"/>
          <w:kern w:val="36"/>
          <w:sz w:val="24"/>
          <w:szCs w:val="24"/>
          <w:lang w:eastAsia="es-CL"/>
          <w14:ligatures w14:val="none"/>
        </w:rPr>
      </w:pPr>
      <w:r>
        <w:rPr>
          <w:rFonts w:ascii="Times New Roman" w:eastAsia="Times New Roman" w:hAnsi="Times New Roman" w:cs="Times New Roman"/>
          <w:kern w:val="36"/>
          <w:sz w:val="24"/>
          <w:szCs w:val="24"/>
          <w:lang w:eastAsia="es-CL"/>
          <w14:ligatures w14:val="none"/>
        </w:rPr>
        <w:t xml:space="preserve">Una </w:t>
      </w:r>
      <w:r w:rsidR="00523805">
        <w:rPr>
          <w:rFonts w:ascii="Times New Roman" w:eastAsia="Times New Roman" w:hAnsi="Times New Roman" w:cs="Times New Roman"/>
          <w:kern w:val="36"/>
          <w:sz w:val="24"/>
          <w:szCs w:val="24"/>
          <w:lang w:eastAsia="es-CL"/>
          <w14:ligatures w14:val="none"/>
        </w:rPr>
        <w:t>breve enumeración es la siguiente</w:t>
      </w:r>
      <w:r w:rsidR="00747239">
        <w:rPr>
          <w:rFonts w:ascii="Times New Roman" w:eastAsia="Times New Roman" w:hAnsi="Times New Roman" w:cs="Times New Roman"/>
          <w:kern w:val="36"/>
          <w:sz w:val="24"/>
          <w:szCs w:val="24"/>
          <w:lang w:eastAsia="es-CL"/>
          <w14:ligatures w14:val="none"/>
        </w:rPr>
        <w:t xml:space="preserve">: </w:t>
      </w:r>
      <w:r w:rsidR="00523805">
        <w:rPr>
          <w:rFonts w:ascii="Times New Roman" w:eastAsia="Times New Roman" w:hAnsi="Times New Roman" w:cs="Times New Roman"/>
          <w:kern w:val="36"/>
          <w:sz w:val="24"/>
          <w:szCs w:val="24"/>
          <w:lang w:eastAsia="es-CL"/>
          <w14:ligatures w14:val="none"/>
        </w:rPr>
        <w:t>un</w:t>
      </w:r>
      <w:r w:rsidR="003C7B6F">
        <w:rPr>
          <w:rFonts w:ascii="Times New Roman" w:eastAsia="Times New Roman" w:hAnsi="Times New Roman" w:cs="Times New Roman"/>
          <w:kern w:val="36"/>
          <w:sz w:val="24"/>
          <w:szCs w:val="24"/>
          <w:lang w:eastAsia="es-CL"/>
          <w14:ligatures w14:val="none"/>
        </w:rPr>
        <w:t xml:space="preserve"> fallido golpe </w:t>
      </w:r>
      <w:r w:rsidR="00C324CD">
        <w:rPr>
          <w:rFonts w:ascii="Times New Roman" w:eastAsia="Times New Roman" w:hAnsi="Times New Roman" w:cs="Times New Roman"/>
          <w:kern w:val="36"/>
          <w:sz w:val="24"/>
          <w:szCs w:val="24"/>
          <w:lang w:eastAsia="es-CL"/>
          <w14:ligatures w14:val="none"/>
        </w:rPr>
        <w:t xml:space="preserve">militar </w:t>
      </w:r>
      <w:r w:rsidR="008961A6">
        <w:rPr>
          <w:rFonts w:ascii="Times New Roman" w:eastAsia="Times New Roman" w:hAnsi="Times New Roman" w:cs="Times New Roman"/>
          <w:kern w:val="36"/>
          <w:sz w:val="24"/>
          <w:szCs w:val="24"/>
          <w:lang w:eastAsia="es-CL"/>
          <w14:ligatures w14:val="none"/>
        </w:rPr>
        <w:t xml:space="preserve">en Venezuela en </w:t>
      </w:r>
      <w:r w:rsidR="00C324CD">
        <w:rPr>
          <w:rFonts w:ascii="Times New Roman" w:eastAsia="Times New Roman" w:hAnsi="Times New Roman" w:cs="Times New Roman"/>
          <w:kern w:val="36"/>
          <w:sz w:val="24"/>
          <w:szCs w:val="24"/>
          <w:lang w:eastAsia="es-CL"/>
          <w14:ligatures w14:val="none"/>
        </w:rPr>
        <w:t xml:space="preserve">abril </w:t>
      </w:r>
      <w:r w:rsidR="008961A6">
        <w:rPr>
          <w:rFonts w:ascii="Times New Roman" w:eastAsia="Times New Roman" w:hAnsi="Times New Roman" w:cs="Times New Roman"/>
          <w:kern w:val="36"/>
          <w:sz w:val="24"/>
          <w:szCs w:val="24"/>
          <w:lang w:eastAsia="es-CL"/>
          <w14:ligatures w14:val="none"/>
        </w:rPr>
        <w:t>2002</w:t>
      </w:r>
      <w:r w:rsidR="00FC640B">
        <w:rPr>
          <w:rFonts w:ascii="Times New Roman" w:eastAsia="Times New Roman" w:hAnsi="Times New Roman" w:cs="Times New Roman"/>
          <w:kern w:val="36"/>
          <w:sz w:val="24"/>
          <w:szCs w:val="24"/>
          <w:lang w:eastAsia="es-CL"/>
          <w14:ligatures w14:val="none"/>
        </w:rPr>
        <w:t>-contra Hugo Chávez-</w:t>
      </w:r>
      <w:r w:rsidR="00047280">
        <w:rPr>
          <w:rFonts w:ascii="Times New Roman" w:eastAsia="Times New Roman" w:hAnsi="Times New Roman" w:cs="Times New Roman"/>
          <w:kern w:val="36"/>
          <w:sz w:val="24"/>
          <w:szCs w:val="24"/>
          <w:lang w:eastAsia="es-CL"/>
          <w14:ligatures w14:val="none"/>
        </w:rPr>
        <w:t>;</w:t>
      </w:r>
      <w:r w:rsidR="008961A6">
        <w:rPr>
          <w:rFonts w:ascii="Times New Roman" w:eastAsia="Times New Roman" w:hAnsi="Times New Roman" w:cs="Times New Roman"/>
          <w:kern w:val="36"/>
          <w:sz w:val="24"/>
          <w:szCs w:val="24"/>
          <w:lang w:eastAsia="es-CL"/>
          <w14:ligatures w14:val="none"/>
        </w:rPr>
        <w:t xml:space="preserve"> el golpe de estado</w:t>
      </w:r>
      <w:r w:rsidR="00FC640B">
        <w:rPr>
          <w:rFonts w:ascii="Times New Roman" w:eastAsia="Times New Roman" w:hAnsi="Times New Roman" w:cs="Times New Roman"/>
          <w:kern w:val="36"/>
          <w:sz w:val="24"/>
          <w:szCs w:val="24"/>
          <w:lang w:eastAsia="es-CL"/>
          <w14:ligatures w14:val="none"/>
        </w:rPr>
        <w:t xml:space="preserve"> que desalojó a Jean Bertrand </w:t>
      </w:r>
      <w:proofErr w:type="spellStart"/>
      <w:r w:rsidR="00FC640B">
        <w:rPr>
          <w:rFonts w:ascii="Times New Roman" w:eastAsia="Times New Roman" w:hAnsi="Times New Roman" w:cs="Times New Roman"/>
          <w:kern w:val="36"/>
          <w:sz w:val="24"/>
          <w:szCs w:val="24"/>
          <w:lang w:eastAsia="es-CL"/>
          <w14:ligatures w14:val="none"/>
        </w:rPr>
        <w:t>Aristide</w:t>
      </w:r>
      <w:proofErr w:type="spellEnd"/>
      <w:r w:rsidR="00047280">
        <w:rPr>
          <w:rFonts w:ascii="Times New Roman" w:eastAsia="Times New Roman" w:hAnsi="Times New Roman" w:cs="Times New Roman"/>
          <w:kern w:val="36"/>
          <w:sz w:val="24"/>
          <w:szCs w:val="24"/>
          <w:lang w:eastAsia="es-CL"/>
          <w14:ligatures w14:val="none"/>
        </w:rPr>
        <w:t xml:space="preserve"> en Haití, en 2004;</w:t>
      </w:r>
      <w:r w:rsidR="008961A6">
        <w:rPr>
          <w:rFonts w:ascii="Times New Roman" w:eastAsia="Times New Roman" w:hAnsi="Times New Roman" w:cs="Times New Roman"/>
          <w:kern w:val="36"/>
          <w:sz w:val="24"/>
          <w:szCs w:val="24"/>
          <w:lang w:eastAsia="es-CL"/>
          <w14:ligatures w14:val="none"/>
        </w:rPr>
        <w:t xml:space="preserve"> </w:t>
      </w:r>
      <w:r w:rsidR="000C53D0">
        <w:rPr>
          <w:rFonts w:ascii="Times New Roman" w:eastAsia="Times New Roman" w:hAnsi="Times New Roman" w:cs="Times New Roman"/>
          <w:kern w:val="36"/>
          <w:sz w:val="24"/>
          <w:szCs w:val="24"/>
          <w:lang w:eastAsia="es-CL"/>
          <w14:ligatures w14:val="none"/>
        </w:rPr>
        <w:t xml:space="preserve">el </w:t>
      </w:r>
      <w:r w:rsidR="0051040E">
        <w:rPr>
          <w:rFonts w:ascii="Times New Roman" w:eastAsia="Times New Roman" w:hAnsi="Times New Roman" w:cs="Times New Roman"/>
          <w:kern w:val="36"/>
          <w:sz w:val="24"/>
          <w:szCs w:val="24"/>
          <w:lang w:eastAsia="es-CL"/>
          <w14:ligatures w14:val="none"/>
        </w:rPr>
        <w:t>“</w:t>
      </w:r>
      <w:r w:rsidR="000C53D0">
        <w:rPr>
          <w:rFonts w:ascii="Times New Roman" w:eastAsia="Times New Roman" w:hAnsi="Times New Roman" w:cs="Times New Roman"/>
          <w:kern w:val="36"/>
          <w:sz w:val="24"/>
          <w:szCs w:val="24"/>
          <w:lang w:eastAsia="es-CL"/>
          <w14:ligatures w14:val="none"/>
        </w:rPr>
        <w:t xml:space="preserve">golpe </w:t>
      </w:r>
      <w:r w:rsidR="0051040E">
        <w:rPr>
          <w:rFonts w:ascii="Times New Roman" w:eastAsia="Times New Roman" w:hAnsi="Times New Roman" w:cs="Times New Roman"/>
          <w:kern w:val="36"/>
          <w:sz w:val="24"/>
          <w:szCs w:val="24"/>
          <w:lang w:eastAsia="es-CL"/>
          <w14:ligatures w14:val="none"/>
        </w:rPr>
        <w:t xml:space="preserve">blando” </w:t>
      </w:r>
      <w:r w:rsidR="003A40B5">
        <w:rPr>
          <w:rFonts w:ascii="Times New Roman" w:eastAsia="Times New Roman" w:hAnsi="Times New Roman" w:cs="Times New Roman"/>
          <w:kern w:val="36"/>
          <w:sz w:val="24"/>
          <w:szCs w:val="24"/>
          <w:lang w:eastAsia="es-CL"/>
          <w14:ligatures w14:val="none"/>
        </w:rPr>
        <w:t xml:space="preserve">en 2009, contra Manuel Zelaya en Honduras, respaldado desde </w:t>
      </w:r>
      <w:r w:rsidR="008837F2">
        <w:rPr>
          <w:rFonts w:ascii="Times New Roman" w:eastAsia="Times New Roman" w:hAnsi="Times New Roman" w:cs="Times New Roman"/>
          <w:kern w:val="36"/>
          <w:sz w:val="24"/>
          <w:szCs w:val="24"/>
          <w:lang w:eastAsia="es-CL"/>
          <w14:ligatures w14:val="none"/>
        </w:rPr>
        <w:t xml:space="preserve">la base Soto Cano que controlan en ese país; </w:t>
      </w:r>
      <w:r w:rsidR="00092310">
        <w:rPr>
          <w:rFonts w:ascii="Times New Roman" w:eastAsia="Times New Roman" w:hAnsi="Times New Roman" w:cs="Times New Roman"/>
          <w:kern w:val="36"/>
          <w:sz w:val="24"/>
          <w:szCs w:val="24"/>
          <w:lang w:eastAsia="es-CL"/>
          <w14:ligatures w14:val="none"/>
        </w:rPr>
        <w:t xml:space="preserve"> </w:t>
      </w:r>
      <w:r w:rsidR="008837F2">
        <w:rPr>
          <w:rFonts w:ascii="Times New Roman" w:eastAsia="Times New Roman" w:hAnsi="Times New Roman" w:cs="Times New Roman"/>
          <w:kern w:val="36"/>
          <w:sz w:val="24"/>
          <w:szCs w:val="24"/>
          <w:lang w:eastAsia="es-CL"/>
          <w14:ligatures w14:val="none"/>
        </w:rPr>
        <w:t xml:space="preserve">el </w:t>
      </w:r>
      <w:r w:rsidR="00F25818">
        <w:rPr>
          <w:rFonts w:ascii="Times New Roman" w:eastAsia="Times New Roman" w:hAnsi="Times New Roman" w:cs="Times New Roman"/>
          <w:kern w:val="36"/>
          <w:sz w:val="24"/>
          <w:szCs w:val="24"/>
          <w:lang w:eastAsia="es-CL"/>
          <w14:ligatures w14:val="none"/>
        </w:rPr>
        <w:t>“</w:t>
      </w:r>
      <w:r w:rsidR="008837F2">
        <w:rPr>
          <w:rFonts w:ascii="Times New Roman" w:eastAsia="Times New Roman" w:hAnsi="Times New Roman" w:cs="Times New Roman"/>
          <w:kern w:val="36"/>
          <w:sz w:val="24"/>
          <w:szCs w:val="24"/>
          <w:lang w:eastAsia="es-CL"/>
          <w14:ligatures w14:val="none"/>
        </w:rPr>
        <w:t>golpe blando”</w:t>
      </w:r>
      <w:r w:rsidR="000C5E62">
        <w:rPr>
          <w:rFonts w:ascii="Times New Roman" w:eastAsia="Times New Roman" w:hAnsi="Times New Roman" w:cs="Times New Roman"/>
          <w:kern w:val="36"/>
          <w:sz w:val="24"/>
          <w:szCs w:val="24"/>
          <w:lang w:eastAsia="es-CL"/>
          <w14:ligatures w14:val="none"/>
        </w:rPr>
        <w:t xml:space="preserve"> </w:t>
      </w:r>
      <w:r w:rsidR="0051040E">
        <w:rPr>
          <w:rFonts w:ascii="Times New Roman" w:eastAsia="Times New Roman" w:hAnsi="Times New Roman" w:cs="Times New Roman"/>
          <w:kern w:val="36"/>
          <w:sz w:val="24"/>
          <w:szCs w:val="24"/>
          <w:lang w:eastAsia="es-CL"/>
          <w14:ligatures w14:val="none"/>
        </w:rPr>
        <w:t>contra Fernando Lugo en Paraguay</w:t>
      </w:r>
      <w:r w:rsidR="001F0BEA">
        <w:rPr>
          <w:rFonts w:ascii="Times New Roman" w:eastAsia="Times New Roman" w:hAnsi="Times New Roman" w:cs="Times New Roman"/>
          <w:kern w:val="36"/>
          <w:sz w:val="24"/>
          <w:szCs w:val="24"/>
          <w:lang w:eastAsia="es-CL"/>
          <w14:ligatures w14:val="none"/>
        </w:rPr>
        <w:t>, en 2012</w:t>
      </w:r>
      <w:r w:rsidR="00DF3921">
        <w:rPr>
          <w:rFonts w:ascii="Times New Roman" w:eastAsia="Times New Roman" w:hAnsi="Times New Roman" w:cs="Times New Roman"/>
          <w:kern w:val="36"/>
          <w:sz w:val="24"/>
          <w:szCs w:val="24"/>
          <w:lang w:eastAsia="es-CL"/>
          <w14:ligatures w14:val="none"/>
        </w:rPr>
        <w:t xml:space="preserve">; el </w:t>
      </w:r>
      <w:r w:rsidR="00532876">
        <w:rPr>
          <w:rFonts w:ascii="Times New Roman" w:eastAsia="Times New Roman" w:hAnsi="Times New Roman" w:cs="Times New Roman"/>
          <w:kern w:val="36"/>
          <w:sz w:val="24"/>
          <w:szCs w:val="24"/>
          <w:lang w:eastAsia="es-CL"/>
          <w14:ligatures w14:val="none"/>
        </w:rPr>
        <w:t xml:space="preserve"> </w:t>
      </w:r>
      <w:r w:rsidR="00F25818">
        <w:rPr>
          <w:rFonts w:ascii="Times New Roman" w:eastAsia="Times New Roman" w:hAnsi="Times New Roman" w:cs="Times New Roman"/>
          <w:kern w:val="36"/>
          <w:sz w:val="24"/>
          <w:szCs w:val="24"/>
          <w:lang w:eastAsia="es-CL"/>
          <w14:ligatures w14:val="none"/>
        </w:rPr>
        <w:t xml:space="preserve">“golpe blando” contra Dilma </w:t>
      </w:r>
      <w:proofErr w:type="spellStart"/>
      <w:r w:rsidR="00F25818">
        <w:rPr>
          <w:rFonts w:ascii="Times New Roman" w:eastAsia="Times New Roman" w:hAnsi="Times New Roman" w:cs="Times New Roman"/>
          <w:kern w:val="36"/>
          <w:sz w:val="24"/>
          <w:szCs w:val="24"/>
          <w:lang w:eastAsia="es-CL"/>
          <w14:ligatures w14:val="none"/>
        </w:rPr>
        <w:t>Rouseff</w:t>
      </w:r>
      <w:proofErr w:type="spellEnd"/>
      <w:r w:rsidR="00F25818">
        <w:rPr>
          <w:rFonts w:ascii="Times New Roman" w:eastAsia="Times New Roman" w:hAnsi="Times New Roman" w:cs="Times New Roman"/>
          <w:kern w:val="36"/>
          <w:sz w:val="24"/>
          <w:szCs w:val="24"/>
          <w:lang w:eastAsia="es-CL"/>
          <w14:ligatures w14:val="none"/>
        </w:rPr>
        <w:t xml:space="preserve">, en Brasil, en </w:t>
      </w:r>
      <w:r w:rsidR="00B9728A">
        <w:rPr>
          <w:rFonts w:ascii="Times New Roman" w:eastAsia="Times New Roman" w:hAnsi="Times New Roman" w:cs="Times New Roman"/>
          <w:kern w:val="36"/>
          <w:sz w:val="24"/>
          <w:szCs w:val="24"/>
          <w:lang w:eastAsia="es-CL"/>
          <w14:ligatures w14:val="none"/>
        </w:rPr>
        <w:t>agosto de 2016</w:t>
      </w:r>
      <w:r w:rsidR="000546ED">
        <w:rPr>
          <w:rFonts w:ascii="Times New Roman" w:eastAsia="Times New Roman" w:hAnsi="Times New Roman" w:cs="Times New Roman"/>
          <w:kern w:val="36"/>
          <w:sz w:val="24"/>
          <w:szCs w:val="24"/>
          <w:lang w:eastAsia="es-CL"/>
          <w14:ligatures w14:val="none"/>
        </w:rPr>
        <w:t xml:space="preserve">; </w:t>
      </w:r>
      <w:r w:rsidR="00CE4E75">
        <w:rPr>
          <w:rFonts w:ascii="Times New Roman" w:eastAsia="Times New Roman" w:hAnsi="Times New Roman" w:cs="Times New Roman"/>
          <w:kern w:val="36"/>
          <w:sz w:val="24"/>
          <w:szCs w:val="24"/>
          <w:lang w:eastAsia="es-CL"/>
          <w14:ligatures w14:val="none"/>
        </w:rPr>
        <w:t xml:space="preserve">el </w:t>
      </w:r>
      <w:r w:rsidR="00402D0E">
        <w:rPr>
          <w:rFonts w:ascii="Times New Roman" w:eastAsia="Times New Roman" w:hAnsi="Times New Roman" w:cs="Times New Roman"/>
          <w:kern w:val="36"/>
          <w:sz w:val="24"/>
          <w:szCs w:val="24"/>
          <w:lang w:eastAsia="es-CL"/>
          <w14:ligatures w14:val="none"/>
        </w:rPr>
        <w:t>“golpe policial y militar” contra Evo Morales, en Bolivia el 2019</w:t>
      </w:r>
      <w:r w:rsidR="009C3D69">
        <w:rPr>
          <w:rFonts w:ascii="Times New Roman" w:eastAsia="Times New Roman" w:hAnsi="Times New Roman" w:cs="Times New Roman"/>
          <w:kern w:val="36"/>
          <w:sz w:val="24"/>
          <w:szCs w:val="24"/>
          <w:lang w:eastAsia="es-CL"/>
          <w14:ligatures w14:val="none"/>
        </w:rPr>
        <w:t xml:space="preserve">; el desplazamiento </w:t>
      </w:r>
      <w:r w:rsidR="00DB4E6F">
        <w:rPr>
          <w:rFonts w:ascii="Times New Roman" w:eastAsia="Times New Roman" w:hAnsi="Times New Roman" w:cs="Times New Roman"/>
          <w:kern w:val="36"/>
          <w:sz w:val="24"/>
          <w:szCs w:val="24"/>
          <w:lang w:eastAsia="es-CL"/>
          <w14:ligatures w14:val="none"/>
        </w:rPr>
        <w:t xml:space="preserve">inconstitucional </w:t>
      </w:r>
      <w:r w:rsidR="009C3D69">
        <w:rPr>
          <w:rFonts w:ascii="Times New Roman" w:eastAsia="Times New Roman" w:hAnsi="Times New Roman" w:cs="Times New Roman"/>
          <w:kern w:val="36"/>
          <w:sz w:val="24"/>
          <w:szCs w:val="24"/>
          <w:lang w:eastAsia="es-CL"/>
          <w14:ligatures w14:val="none"/>
        </w:rPr>
        <w:t>de Pedro Castillo, en Perú, en diciembre de 2022</w:t>
      </w:r>
      <w:r w:rsidR="00402D0E">
        <w:rPr>
          <w:rFonts w:ascii="Times New Roman" w:eastAsia="Times New Roman" w:hAnsi="Times New Roman" w:cs="Times New Roman"/>
          <w:kern w:val="36"/>
          <w:sz w:val="24"/>
          <w:szCs w:val="24"/>
          <w:lang w:eastAsia="es-CL"/>
          <w14:ligatures w14:val="none"/>
        </w:rPr>
        <w:t xml:space="preserve">. </w:t>
      </w:r>
      <w:r w:rsidR="003B21A4">
        <w:rPr>
          <w:rFonts w:ascii="Times New Roman" w:eastAsia="Times New Roman" w:hAnsi="Times New Roman" w:cs="Times New Roman"/>
          <w:kern w:val="36"/>
          <w:sz w:val="24"/>
          <w:szCs w:val="24"/>
          <w:lang w:eastAsia="es-CL"/>
          <w14:ligatures w14:val="none"/>
        </w:rPr>
        <w:t xml:space="preserve"> </w:t>
      </w:r>
      <w:r w:rsidR="00033A9A">
        <w:rPr>
          <w:rFonts w:ascii="Times New Roman" w:eastAsia="Times New Roman" w:hAnsi="Times New Roman" w:cs="Times New Roman"/>
          <w:kern w:val="36"/>
          <w:sz w:val="24"/>
          <w:szCs w:val="24"/>
          <w:lang w:eastAsia="es-CL"/>
          <w14:ligatures w14:val="none"/>
        </w:rPr>
        <w:t xml:space="preserve"> </w:t>
      </w:r>
    </w:p>
    <w:p w14:paraId="2B4F448D" w14:textId="48A174F9" w:rsidR="00B6548F" w:rsidRDefault="00291A7F" w:rsidP="001F3576">
      <w:pPr>
        <w:spacing w:after="240" w:line="240" w:lineRule="auto"/>
        <w:jc w:val="both"/>
        <w:outlineLvl w:val="0"/>
        <w:rPr>
          <w:rFonts w:ascii="Times New Roman" w:eastAsia="Times New Roman" w:hAnsi="Times New Roman" w:cs="Times New Roman"/>
          <w:kern w:val="36"/>
          <w:sz w:val="24"/>
          <w:szCs w:val="24"/>
          <w:lang w:eastAsia="es-CL"/>
          <w14:ligatures w14:val="none"/>
        </w:rPr>
      </w:pPr>
      <w:r>
        <w:rPr>
          <w:rFonts w:ascii="Times New Roman" w:eastAsia="Times New Roman" w:hAnsi="Times New Roman" w:cs="Times New Roman"/>
          <w:kern w:val="36"/>
          <w:sz w:val="24"/>
          <w:szCs w:val="24"/>
          <w:lang w:eastAsia="es-CL"/>
          <w14:ligatures w14:val="none"/>
        </w:rPr>
        <w:t xml:space="preserve">En forma más permanente </w:t>
      </w:r>
      <w:r w:rsidR="00873DFC">
        <w:rPr>
          <w:rFonts w:ascii="Times New Roman" w:eastAsia="Times New Roman" w:hAnsi="Times New Roman" w:cs="Times New Roman"/>
          <w:kern w:val="36"/>
          <w:sz w:val="24"/>
          <w:szCs w:val="24"/>
          <w:lang w:eastAsia="es-CL"/>
          <w14:ligatures w14:val="none"/>
        </w:rPr>
        <w:t xml:space="preserve">y más allá de la coyuntura, </w:t>
      </w:r>
      <w:proofErr w:type="gramStart"/>
      <w:r w:rsidR="00873DFC">
        <w:rPr>
          <w:rFonts w:ascii="Times New Roman" w:eastAsia="Times New Roman" w:hAnsi="Times New Roman" w:cs="Times New Roman"/>
          <w:kern w:val="36"/>
          <w:sz w:val="24"/>
          <w:szCs w:val="24"/>
          <w:lang w:eastAsia="es-CL"/>
          <w14:ligatures w14:val="none"/>
        </w:rPr>
        <w:t>E</w:t>
      </w:r>
      <w:r w:rsidR="00451736">
        <w:rPr>
          <w:rFonts w:ascii="Times New Roman" w:eastAsia="Times New Roman" w:hAnsi="Times New Roman" w:cs="Times New Roman"/>
          <w:kern w:val="36"/>
          <w:sz w:val="24"/>
          <w:szCs w:val="24"/>
          <w:lang w:eastAsia="es-CL"/>
          <w14:ligatures w14:val="none"/>
        </w:rPr>
        <w:t>EUU</w:t>
      </w:r>
      <w:proofErr w:type="gramEnd"/>
      <w:r w:rsidR="00451736">
        <w:rPr>
          <w:rFonts w:ascii="Times New Roman" w:eastAsia="Times New Roman" w:hAnsi="Times New Roman" w:cs="Times New Roman"/>
          <w:kern w:val="36"/>
          <w:sz w:val="24"/>
          <w:szCs w:val="24"/>
          <w:lang w:eastAsia="es-CL"/>
          <w14:ligatures w14:val="none"/>
        </w:rPr>
        <w:t xml:space="preserve"> mantiene </w:t>
      </w:r>
      <w:r w:rsidR="00EE2FAA">
        <w:rPr>
          <w:rFonts w:ascii="Times New Roman" w:eastAsia="Times New Roman" w:hAnsi="Times New Roman" w:cs="Times New Roman"/>
          <w:kern w:val="36"/>
          <w:sz w:val="24"/>
          <w:szCs w:val="24"/>
          <w:lang w:eastAsia="es-CL"/>
          <w14:ligatures w14:val="none"/>
        </w:rPr>
        <w:t xml:space="preserve">estructuras institucionales en el ámbito militar que le permiten </w:t>
      </w:r>
      <w:r w:rsidR="000F699A">
        <w:rPr>
          <w:rFonts w:ascii="Times New Roman" w:eastAsia="Times New Roman" w:hAnsi="Times New Roman" w:cs="Times New Roman"/>
          <w:kern w:val="36"/>
          <w:sz w:val="24"/>
          <w:szCs w:val="24"/>
          <w:lang w:eastAsia="es-CL"/>
          <w14:ligatures w14:val="none"/>
        </w:rPr>
        <w:t xml:space="preserve">la continuidad de </w:t>
      </w:r>
      <w:r w:rsidR="0057301C">
        <w:rPr>
          <w:rFonts w:ascii="Times New Roman" w:eastAsia="Times New Roman" w:hAnsi="Times New Roman" w:cs="Times New Roman"/>
          <w:kern w:val="36"/>
          <w:sz w:val="24"/>
          <w:szCs w:val="24"/>
          <w:lang w:eastAsia="es-CL"/>
          <w14:ligatures w14:val="none"/>
        </w:rPr>
        <w:t xml:space="preserve">su monitoreo y control de las Fuerzas </w:t>
      </w:r>
      <w:r w:rsidR="001A426C">
        <w:rPr>
          <w:rFonts w:ascii="Times New Roman" w:eastAsia="Times New Roman" w:hAnsi="Times New Roman" w:cs="Times New Roman"/>
          <w:kern w:val="36"/>
          <w:sz w:val="24"/>
          <w:szCs w:val="24"/>
          <w:lang w:eastAsia="es-CL"/>
          <w14:ligatures w14:val="none"/>
        </w:rPr>
        <w:t xml:space="preserve">Armadas en América Latina y el Caribe. </w:t>
      </w:r>
      <w:r w:rsidR="000565C8">
        <w:rPr>
          <w:rFonts w:ascii="Times New Roman" w:eastAsia="Times New Roman" w:hAnsi="Times New Roman" w:cs="Times New Roman"/>
          <w:kern w:val="36"/>
          <w:sz w:val="24"/>
          <w:szCs w:val="24"/>
          <w:lang w:eastAsia="es-CL"/>
          <w14:ligatures w14:val="none"/>
        </w:rPr>
        <w:t>Ya en 1963, se creó el Comando Sur</w:t>
      </w:r>
      <w:r w:rsidR="00494E82">
        <w:rPr>
          <w:rFonts w:ascii="Times New Roman" w:eastAsia="Times New Roman" w:hAnsi="Times New Roman" w:cs="Times New Roman"/>
          <w:kern w:val="36"/>
          <w:sz w:val="24"/>
          <w:szCs w:val="24"/>
          <w:lang w:eastAsia="es-CL"/>
          <w14:ligatures w14:val="none"/>
        </w:rPr>
        <w:t xml:space="preserve"> del </w:t>
      </w:r>
      <w:r w:rsidR="00EF382E">
        <w:rPr>
          <w:rFonts w:ascii="Times New Roman" w:eastAsia="Times New Roman" w:hAnsi="Times New Roman" w:cs="Times New Roman"/>
          <w:kern w:val="36"/>
          <w:sz w:val="24"/>
          <w:szCs w:val="24"/>
          <w:lang w:eastAsia="es-CL"/>
          <w14:ligatures w14:val="none"/>
        </w:rPr>
        <w:t>Ejército de</w:t>
      </w:r>
      <w:r w:rsidR="00494E82">
        <w:rPr>
          <w:rFonts w:ascii="Times New Roman" w:eastAsia="Times New Roman" w:hAnsi="Times New Roman" w:cs="Times New Roman"/>
          <w:kern w:val="36"/>
          <w:sz w:val="24"/>
          <w:szCs w:val="24"/>
          <w:lang w:eastAsia="es-CL"/>
          <w14:ligatures w14:val="none"/>
        </w:rPr>
        <w:t xml:space="preserve"> </w:t>
      </w:r>
      <w:proofErr w:type="gramStart"/>
      <w:r w:rsidR="00494E82">
        <w:rPr>
          <w:rFonts w:ascii="Times New Roman" w:eastAsia="Times New Roman" w:hAnsi="Times New Roman" w:cs="Times New Roman"/>
          <w:kern w:val="36"/>
          <w:sz w:val="24"/>
          <w:szCs w:val="24"/>
          <w:lang w:eastAsia="es-CL"/>
          <w14:ligatures w14:val="none"/>
        </w:rPr>
        <w:t>EEUU</w:t>
      </w:r>
      <w:proofErr w:type="gramEnd"/>
      <w:r w:rsidR="00494E82">
        <w:rPr>
          <w:rFonts w:ascii="Times New Roman" w:eastAsia="Times New Roman" w:hAnsi="Times New Roman" w:cs="Times New Roman"/>
          <w:kern w:val="36"/>
          <w:sz w:val="24"/>
          <w:szCs w:val="24"/>
          <w:lang w:eastAsia="es-CL"/>
          <w14:ligatures w14:val="none"/>
        </w:rPr>
        <w:t xml:space="preserve"> (</w:t>
      </w:r>
      <w:proofErr w:type="spellStart"/>
      <w:r w:rsidR="00494E82">
        <w:rPr>
          <w:rFonts w:ascii="Times New Roman" w:eastAsia="Times New Roman" w:hAnsi="Times New Roman" w:cs="Times New Roman"/>
          <w:kern w:val="36"/>
          <w:sz w:val="24"/>
          <w:szCs w:val="24"/>
          <w:lang w:eastAsia="es-CL"/>
          <w14:ligatures w14:val="none"/>
        </w:rPr>
        <w:t>Southcom</w:t>
      </w:r>
      <w:proofErr w:type="spellEnd"/>
      <w:r w:rsidR="00494E82">
        <w:rPr>
          <w:rFonts w:ascii="Times New Roman" w:eastAsia="Times New Roman" w:hAnsi="Times New Roman" w:cs="Times New Roman"/>
          <w:kern w:val="36"/>
          <w:sz w:val="24"/>
          <w:szCs w:val="24"/>
          <w:lang w:eastAsia="es-CL"/>
          <w14:ligatures w14:val="none"/>
        </w:rPr>
        <w:t>)</w:t>
      </w:r>
      <w:r w:rsidR="0002056D">
        <w:rPr>
          <w:rFonts w:ascii="Times New Roman" w:eastAsia="Times New Roman" w:hAnsi="Times New Roman" w:cs="Times New Roman"/>
          <w:kern w:val="36"/>
          <w:sz w:val="24"/>
          <w:szCs w:val="24"/>
          <w:lang w:eastAsia="es-CL"/>
          <w14:ligatures w14:val="none"/>
        </w:rPr>
        <w:t xml:space="preserve">, cuya jefa actual, la general Laura Richardson </w:t>
      </w:r>
      <w:r w:rsidR="003A1921">
        <w:rPr>
          <w:rFonts w:ascii="Times New Roman" w:eastAsia="Times New Roman" w:hAnsi="Times New Roman" w:cs="Times New Roman"/>
          <w:kern w:val="36"/>
          <w:sz w:val="24"/>
          <w:szCs w:val="24"/>
          <w:lang w:eastAsia="es-CL"/>
          <w14:ligatures w14:val="none"/>
        </w:rPr>
        <w:t>declaró abiertamente</w:t>
      </w:r>
      <w:r w:rsidR="001F3576" w:rsidRPr="001F3576">
        <w:rPr>
          <w:rFonts w:ascii="Times New Roman" w:eastAsia="Times New Roman" w:hAnsi="Times New Roman" w:cs="Times New Roman"/>
          <w:kern w:val="36"/>
          <w:sz w:val="24"/>
          <w:szCs w:val="24"/>
          <w:lang w:eastAsia="es-CL"/>
          <w14:ligatures w14:val="none"/>
        </w:rPr>
        <w:t xml:space="preserve">, en un video grabado para un evento del Atlantic Council, un </w:t>
      </w:r>
      <w:proofErr w:type="spellStart"/>
      <w:r w:rsidR="001F3576" w:rsidRPr="001F3576">
        <w:rPr>
          <w:rFonts w:ascii="Times New Roman" w:eastAsia="Times New Roman" w:hAnsi="Times New Roman" w:cs="Times New Roman"/>
          <w:kern w:val="36"/>
          <w:sz w:val="24"/>
          <w:szCs w:val="24"/>
          <w:lang w:eastAsia="es-CL"/>
          <w14:ligatures w14:val="none"/>
        </w:rPr>
        <w:t>think</w:t>
      </w:r>
      <w:proofErr w:type="spellEnd"/>
      <w:r w:rsidR="001F3576" w:rsidRPr="001F3576">
        <w:rPr>
          <w:rFonts w:ascii="Times New Roman" w:eastAsia="Times New Roman" w:hAnsi="Times New Roman" w:cs="Times New Roman"/>
          <w:kern w:val="36"/>
          <w:sz w:val="24"/>
          <w:szCs w:val="24"/>
          <w:lang w:eastAsia="es-CL"/>
          <w14:ligatures w14:val="none"/>
        </w:rPr>
        <w:t xml:space="preserve"> </w:t>
      </w:r>
      <w:proofErr w:type="spellStart"/>
      <w:r w:rsidR="001F3576" w:rsidRPr="001F3576">
        <w:rPr>
          <w:rFonts w:ascii="Times New Roman" w:eastAsia="Times New Roman" w:hAnsi="Times New Roman" w:cs="Times New Roman"/>
          <w:kern w:val="36"/>
          <w:sz w:val="24"/>
          <w:szCs w:val="24"/>
          <w:lang w:eastAsia="es-CL"/>
          <w14:ligatures w14:val="none"/>
        </w:rPr>
        <w:t>tank</w:t>
      </w:r>
      <w:proofErr w:type="spellEnd"/>
      <w:r w:rsidR="001F3576" w:rsidRPr="001F3576">
        <w:rPr>
          <w:rFonts w:ascii="Times New Roman" w:eastAsia="Times New Roman" w:hAnsi="Times New Roman" w:cs="Times New Roman"/>
          <w:kern w:val="36"/>
          <w:sz w:val="24"/>
          <w:szCs w:val="24"/>
          <w:lang w:eastAsia="es-CL"/>
          <w14:ligatures w14:val="none"/>
        </w:rPr>
        <w:t xml:space="preserve"> vinculado a la OTAN</w:t>
      </w:r>
      <w:r w:rsidR="00C90EFB">
        <w:rPr>
          <w:rFonts w:ascii="Times New Roman" w:eastAsia="Times New Roman" w:hAnsi="Times New Roman" w:cs="Times New Roman"/>
          <w:kern w:val="36"/>
          <w:sz w:val="24"/>
          <w:szCs w:val="24"/>
          <w:lang w:eastAsia="es-CL"/>
          <w14:ligatures w14:val="none"/>
        </w:rPr>
        <w:t xml:space="preserve">, que su interés </w:t>
      </w:r>
      <w:r w:rsidR="00F13D14">
        <w:rPr>
          <w:rFonts w:ascii="Times New Roman" w:eastAsia="Times New Roman" w:hAnsi="Times New Roman" w:cs="Times New Roman"/>
          <w:kern w:val="36"/>
          <w:sz w:val="24"/>
          <w:szCs w:val="24"/>
          <w:lang w:eastAsia="es-CL"/>
          <w14:ligatures w14:val="none"/>
        </w:rPr>
        <w:t xml:space="preserve">en América Latina </w:t>
      </w:r>
      <w:r w:rsidR="001F3576" w:rsidRPr="001F3576">
        <w:rPr>
          <w:rFonts w:ascii="Times New Roman" w:eastAsia="Times New Roman" w:hAnsi="Times New Roman" w:cs="Times New Roman"/>
          <w:kern w:val="36"/>
          <w:sz w:val="24"/>
          <w:szCs w:val="24"/>
          <w:lang w:eastAsia="es-CL"/>
          <w14:ligatures w14:val="none"/>
        </w:rPr>
        <w:t xml:space="preserve">deriva de los "ricos recursos y elementos de tierras raras", </w:t>
      </w:r>
      <w:r w:rsidR="007F0F82">
        <w:rPr>
          <w:rFonts w:ascii="Times New Roman" w:eastAsia="Times New Roman" w:hAnsi="Times New Roman" w:cs="Times New Roman"/>
          <w:kern w:val="36"/>
          <w:sz w:val="24"/>
          <w:szCs w:val="24"/>
          <w:lang w:eastAsia="es-CL"/>
          <w14:ligatures w14:val="none"/>
        </w:rPr>
        <w:t xml:space="preserve">de los que mencionó el litio, el petróleo, </w:t>
      </w:r>
      <w:r w:rsidR="00114C2C">
        <w:rPr>
          <w:rFonts w:ascii="Times New Roman" w:eastAsia="Times New Roman" w:hAnsi="Times New Roman" w:cs="Times New Roman"/>
          <w:kern w:val="36"/>
          <w:sz w:val="24"/>
          <w:szCs w:val="24"/>
          <w:lang w:eastAsia="es-CL"/>
          <w14:ligatures w14:val="none"/>
        </w:rPr>
        <w:t xml:space="preserve">el cobre, el oro, y el agua dulce. </w:t>
      </w:r>
      <w:r w:rsidR="008074E8">
        <w:rPr>
          <w:rFonts w:ascii="Times New Roman" w:eastAsia="Times New Roman" w:hAnsi="Times New Roman" w:cs="Times New Roman"/>
          <w:kern w:val="36"/>
          <w:sz w:val="24"/>
          <w:szCs w:val="24"/>
          <w:lang w:eastAsia="es-CL"/>
          <w14:ligatures w14:val="none"/>
        </w:rPr>
        <w:t xml:space="preserve">Todos los que le interesan </w:t>
      </w:r>
      <w:r w:rsidR="00B6548F">
        <w:rPr>
          <w:rFonts w:ascii="Times New Roman" w:eastAsia="Times New Roman" w:hAnsi="Times New Roman" w:cs="Times New Roman"/>
          <w:kern w:val="36"/>
          <w:sz w:val="24"/>
          <w:szCs w:val="24"/>
          <w:lang w:eastAsia="es-CL"/>
          <w14:ligatures w14:val="none"/>
        </w:rPr>
        <w:t xml:space="preserve">para su seguridad nacional. </w:t>
      </w:r>
    </w:p>
    <w:p w14:paraId="494473EB" w14:textId="05BC51D5" w:rsidR="00912062" w:rsidRDefault="00463DDB" w:rsidP="001F3576">
      <w:pPr>
        <w:spacing w:after="240" w:line="240" w:lineRule="auto"/>
        <w:jc w:val="both"/>
        <w:outlineLvl w:val="0"/>
        <w:rPr>
          <w:rFonts w:ascii="Times New Roman" w:eastAsia="Times New Roman" w:hAnsi="Times New Roman" w:cs="Times New Roman"/>
          <w:kern w:val="36"/>
          <w:sz w:val="24"/>
          <w:szCs w:val="24"/>
          <w:lang w:eastAsia="es-CL"/>
          <w14:ligatures w14:val="none"/>
        </w:rPr>
      </w:pPr>
      <w:r>
        <w:rPr>
          <w:rFonts w:ascii="Times New Roman" w:eastAsia="Times New Roman" w:hAnsi="Times New Roman" w:cs="Times New Roman"/>
          <w:kern w:val="36"/>
          <w:sz w:val="24"/>
          <w:szCs w:val="24"/>
          <w:lang w:eastAsia="es-CL"/>
          <w14:ligatures w14:val="none"/>
        </w:rPr>
        <w:t>Junto a ello, está la Conferencia de Ejércitos A</w:t>
      </w:r>
      <w:r w:rsidR="00B27E71">
        <w:rPr>
          <w:rFonts w:ascii="Times New Roman" w:eastAsia="Times New Roman" w:hAnsi="Times New Roman" w:cs="Times New Roman"/>
          <w:kern w:val="36"/>
          <w:sz w:val="24"/>
          <w:szCs w:val="24"/>
          <w:lang w:eastAsia="es-CL"/>
          <w14:ligatures w14:val="none"/>
        </w:rPr>
        <w:t xml:space="preserve">mericanos (CEA). </w:t>
      </w:r>
      <w:r w:rsidR="00B27E71" w:rsidRPr="00B27E71">
        <w:rPr>
          <w:rFonts w:ascii="Times New Roman" w:eastAsia="Times New Roman" w:hAnsi="Times New Roman" w:cs="Times New Roman"/>
          <w:kern w:val="36"/>
          <w:sz w:val="24"/>
          <w:szCs w:val="24"/>
          <w:lang w:eastAsia="es-CL"/>
          <w14:ligatures w14:val="none"/>
        </w:rPr>
        <w:t xml:space="preserve">La CEA fue establecida en 1960 con la finalidad de </w:t>
      </w:r>
      <w:r w:rsidR="00411992">
        <w:rPr>
          <w:rFonts w:ascii="Times New Roman" w:eastAsia="Times New Roman" w:hAnsi="Times New Roman" w:cs="Times New Roman"/>
          <w:kern w:val="36"/>
          <w:sz w:val="24"/>
          <w:szCs w:val="24"/>
          <w:lang w:eastAsia="es-CL"/>
          <w14:ligatures w14:val="none"/>
        </w:rPr>
        <w:t>“</w:t>
      </w:r>
      <w:r w:rsidR="00B27E71" w:rsidRPr="00B27E71">
        <w:rPr>
          <w:rFonts w:ascii="Times New Roman" w:eastAsia="Times New Roman" w:hAnsi="Times New Roman" w:cs="Times New Roman"/>
          <w:kern w:val="36"/>
          <w:sz w:val="24"/>
          <w:szCs w:val="24"/>
          <w:lang w:eastAsia="es-CL"/>
          <w14:ligatures w14:val="none"/>
        </w:rPr>
        <w:t>fortalecer la integración y cooperación entre los ejércitos americanos, al igual que para crear un foro de cooperación destinado a proteger a los ejércitos miembros contra las amenazas para la paz, democracia y libertad</w:t>
      </w:r>
      <w:r w:rsidR="00411992">
        <w:rPr>
          <w:rFonts w:ascii="Times New Roman" w:eastAsia="Times New Roman" w:hAnsi="Times New Roman" w:cs="Times New Roman"/>
          <w:kern w:val="36"/>
          <w:sz w:val="24"/>
          <w:szCs w:val="24"/>
          <w:lang w:eastAsia="es-CL"/>
          <w14:ligatures w14:val="none"/>
        </w:rPr>
        <w:t>”, dice la página oficial del Ejército de Chile</w:t>
      </w:r>
      <w:r w:rsidR="00631919">
        <w:rPr>
          <w:rStyle w:val="Refdenotaalpie"/>
          <w:rFonts w:ascii="Times New Roman" w:eastAsia="Times New Roman" w:hAnsi="Times New Roman" w:cs="Times New Roman"/>
          <w:kern w:val="36"/>
          <w:sz w:val="24"/>
          <w:szCs w:val="24"/>
          <w:lang w:eastAsia="es-CL"/>
          <w14:ligatures w14:val="none"/>
        </w:rPr>
        <w:footnoteReference w:id="5"/>
      </w:r>
      <w:r w:rsidR="00B27E71" w:rsidRPr="00B27E71">
        <w:rPr>
          <w:rFonts w:ascii="Times New Roman" w:eastAsia="Times New Roman" w:hAnsi="Times New Roman" w:cs="Times New Roman"/>
          <w:kern w:val="36"/>
          <w:sz w:val="24"/>
          <w:szCs w:val="24"/>
          <w:lang w:eastAsia="es-CL"/>
          <w14:ligatures w14:val="none"/>
        </w:rPr>
        <w:t>.</w:t>
      </w:r>
      <w:r w:rsidR="000565C8">
        <w:rPr>
          <w:rFonts w:ascii="Times New Roman" w:eastAsia="Times New Roman" w:hAnsi="Times New Roman" w:cs="Times New Roman"/>
          <w:kern w:val="36"/>
          <w:sz w:val="24"/>
          <w:szCs w:val="24"/>
          <w:lang w:eastAsia="es-CL"/>
          <w14:ligatures w14:val="none"/>
        </w:rPr>
        <w:t xml:space="preserve"> </w:t>
      </w:r>
      <w:r w:rsidR="00411992">
        <w:rPr>
          <w:rFonts w:ascii="Times New Roman" w:eastAsia="Times New Roman" w:hAnsi="Times New Roman" w:cs="Times New Roman"/>
          <w:kern w:val="36"/>
          <w:sz w:val="24"/>
          <w:szCs w:val="24"/>
          <w:lang w:eastAsia="es-CL"/>
          <w14:ligatures w14:val="none"/>
        </w:rPr>
        <w:t xml:space="preserve"> </w:t>
      </w:r>
      <w:r w:rsidR="006D6E89">
        <w:rPr>
          <w:rFonts w:ascii="Times New Roman" w:eastAsia="Times New Roman" w:hAnsi="Times New Roman" w:cs="Times New Roman"/>
          <w:kern w:val="36"/>
          <w:sz w:val="24"/>
          <w:szCs w:val="24"/>
          <w:lang w:eastAsia="es-CL"/>
          <w14:ligatures w14:val="none"/>
        </w:rPr>
        <w:t>L</w:t>
      </w:r>
      <w:r w:rsidR="00DD3AED" w:rsidRPr="00DD3AED">
        <w:rPr>
          <w:rFonts w:ascii="Times New Roman" w:eastAsia="Times New Roman" w:hAnsi="Times New Roman" w:cs="Times New Roman"/>
          <w:kern w:val="36"/>
          <w:sz w:val="24"/>
          <w:szCs w:val="24"/>
          <w:lang w:eastAsia="es-CL"/>
          <w14:ligatures w14:val="none"/>
        </w:rPr>
        <w:t xml:space="preserve">as instituciones castrenses de 17 países miembros, </w:t>
      </w:r>
      <w:r w:rsidR="00400AB7">
        <w:rPr>
          <w:rFonts w:ascii="Times New Roman" w:eastAsia="Times New Roman" w:hAnsi="Times New Roman" w:cs="Times New Roman"/>
          <w:kern w:val="36"/>
          <w:sz w:val="24"/>
          <w:szCs w:val="24"/>
          <w:lang w:eastAsia="es-CL"/>
          <w14:ligatures w14:val="none"/>
        </w:rPr>
        <w:t xml:space="preserve">encabezadas por </w:t>
      </w:r>
      <w:proofErr w:type="gramStart"/>
      <w:r w:rsidR="00400AB7">
        <w:rPr>
          <w:rFonts w:ascii="Times New Roman" w:eastAsia="Times New Roman" w:hAnsi="Times New Roman" w:cs="Times New Roman"/>
          <w:kern w:val="36"/>
          <w:sz w:val="24"/>
          <w:szCs w:val="24"/>
          <w:lang w:eastAsia="es-CL"/>
          <w14:ligatures w14:val="none"/>
        </w:rPr>
        <w:t>EEUU</w:t>
      </w:r>
      <w:proofErr w:type="gramEnd"/>
      <w:r w:rsidR="00400AB7">
        <w:rPr>
          <w:rFonts w:ascii="Times New Roman" w:eastAsia="Times New Roman" w:hAnsi="Times New Roman" w:cs="Times New Roman"/>
          <w:kern w:val="36"/>
          <w:sz w:val="24"/>
          <w:szCs w:val="24"/>
          <w:lang w:eastAsia="es-CL"/>
          <w14:ligatures w14:val="none"/>
        </w:rPr>
        <w:t xml:space="preserve"> “</w:t>
      </w:r>
      <w:r w:rsidR="00DD3AED" w:rsidRPr="00DD3AED">
        <w:rPr>
          <w:rFonts w:ascii="Times New Roman" w:eastAsia="Times New Roman" w:hAnsi="Times New Roman" w:cs="Times New Roman"/>
          <w:kern w:val="36"/>
          <w:sz w:val="24"/>
          <w:szCs w:val="24"/>
          <w:lang w:eastAsia="es-CL"/>
          <w14:ligatures w14:val="none"/>
        </w:rPr>
        <w:t xml:space="preserve">reflexionan y comparten experiencias sobre </w:t>
      </w:r>
      <w:r w:rsidR="00400AB7">
        <w:rPr>
          <w:rFonts w:ascii="Times New Roman" w:eastAsia="Times New Roman" w:hAnsi="Times New Roman" w:cs="Times New Roman"/>
          <w:kern w:val="36"/>
          <w:sz w:val="24"/>
          <w:szCs w:val="24"/>
          <w:lang w:eastAsia="es-CL"/>
          <w14:ligatures w14:val="none"/>
        </w:rPr>
        <w:t>“</w:t>
      </w:r>
      <w:r w:rsidR="00DD3AED" w:rsidRPr="00DD3AED">
        <w:rPr>
          <w:rFonts w:ascii="Times New Roman" w:eastAsia="Times New Roman" w:hAnsi="Times New Roman" w:cs="Times New Roman"/>
          <w:kern w:val="36"/>
          <w:sz w:val="24"/>
          <w:szCs w:val="24"/>
          <w:lang w:eastAsia="es-CL"/>
          <w14:ligatures w14:val="none"/>
        </w:rPr>
        <w:t>procesos de modernización y desarrollo de nuevas doctrinas</w:t>
      </w:r>
      <w:r w:rsidR="00400AB7">
        <w:rPr>
          <w:rFonts w:ascii="Times New Roman" w:eastAsia="Times New Roman" w:hAnsi="Times New Roman" w:cs="Times New Roman"/>
          <w:kern w:val="36"/>
          <w:sz w:val="24"/>
          <w:szCs w:val="24"/>
          <w:lang w:eastAsia="es-CL"/>
          <w14:ligatures w14:val="none"/>
        </w:rPr>
        <w:t>”</w:t>
      </w:r>
      <w:r w:rsidR="00DD3AED" w:rsidRPr="00DD3AED">
        <w:rPr>
          <w:rFonts w:ascii="Times New Roman" w:eastAsia="Times New Roman" w:hAnsi="Times New Roman" w:cs="Times New Roman"/>
          <w:kern w:val="36"/>
          <w:sz w:val="24"/>
          <w:szCs w:val="24"/>
          <w:lang w:eastAsia="es-CL"/>
          <w14:ligatures w14:val="none"/>
        </w:rPr>
        <w:t>.</w:t>
      </w:r>
      <w:r w:rsidR="00400AB7">
        <w:rPr>
          <w:rFonts w:ascii="Times New Roman" w:eastAsia="Times New Roman" w:hAnsi="Times New Roman" w:cs="Times New Roman"/>
          <w:kern w:val="36"/>
          <w:sz w:val="24"/>
          <w:szCs w:val="24"/>
          <w:lang w:eastAsia="es-CL"/>
          <w14:ligatures w14:val="none"/>
        </w:rPr>
        <w:t xml:space="preserve"> </w:t>
      </w:r>
    </w:p>
    <w:p w14:paraId="754A3A26" w14:textId="331955D1" w:rsidR="001E0339" w:rsidRDefault="00912062" w:rsidP="001F3576">
      <w:pPr>
        <w:spacing w:after="240" w:line="240" w:lineRule="auto"/>
        <w:jc w:val="both"/>
        <w:outlineLvl w:val="0"/>
        <w:rPr>
          <w:rFonts w:ascii="Times New Roman" w:eastAsia="Times New Roman" w:hAnsi="Times New Roman" w:cs="Times New Roman"/>
          <w:kern w:val="36"/>
          <w:sz w:val="24"/>
          <w:szCs w:val="24"/>
          <w:lang w:eastAsia="es-CL"/>
          <w14:ligatures w14:val="none"/>
        </w:rPr>
      </w:pPr>
      <w:r>
        <w:rPr>
          <w:rFonts w:ascii="Times New Roman" w:eastAsia="Times New Roman" w:hAnsi="Times New Roman" w:cs="Times New Roman"/>
          <w:kern w:val="36"/>
          <w:sz w:val="24"/>
          <w:szCs w:val="24"/>
          <w:lang w:eastAsia="es-CL"/>
          <w14:ligatures w14:val="none"/>
        </w:rPr>
        <w:t xml:space="preserve">Finalmente están las 76 bases militares de EEUU en América Latina, </w:t>
      </w:r>
      <w:r w:rsidR="00142565">
        <w:rPr>
          <w:rFonts w:ascii="Times New Roman" w:eastAsia="Times New Roman" w:hAnsi="Times New Roman" w:cs="Times New Roman"/>
          <w:kern w:val="36"/>
          <w:sz w:val="24"/>
          <w:szCs w:val="24"/>
          <w:lang w:eastAsia="es-CL"/>
          <w14:ligatures w14:val="none"/>
        </w:rPr>
        <w:t xml:space="preserve">la supervigilancia satelital y de la IV Flota en los mares del </w:t>
      </w:r>
      <w:r w:rsidR="00AF6492">
        <w:rPr>
          <w:rFonts w:ascii="Times New Roman" w:eastAsia="Times New Roman" w:hAnsi="Times New Roman" w:cs="Times New Roman"/>
          <w:kern w:val="36"/>
          <w:sz w:val="24"/>
          <w:szCs w:val="24"/>
          <w:lang w:eastAsia="es-CL"/>
          <w14:ligatures w14:val="none"/>
        </w:rPr>
        <w:t xml:space="preserve">Caribe y del Atlántico Sur, el funcionamiento del </w:t>
      </w:r>
      <w:r w:rsidR="007369CF">
        <w:rPr>
          <w:rFonts w:ascii="Times New Roman" w:eastAsia="Times New Roman" w:hAnsi="Times New Roman" w:cs="Times New Roman"/>
          <w:kern w:val="36"/>
          <w:sz w:val="24"/>
          <w:szCs w:val="24"/>
          <w:lang w:eastAsia="es-CL"/>
          <w14:ligatures w14:val="none"/>
        </w:rPr>
        <w:t>Instituto del</w:t>
      </w:r>
      <w:r w:rsidR="009E15E6">
        <w:rPr>
          <w:rFonts w:ascii="Times New Roman" w:eastAsia="Times New Roman" w:hAnsi="Times New Roman" w:cs="Times New Roman"/>
          <w:kern w:val="36"/>
          <w:sz w:val="24"/>
          <w:szCs w:val="24"/>
          <w:lang w:eastAsia="es-CL"/>
          <w14:ligatures w14:val="none"/>
        </w:rPr>
        <w:t xml:space="preserve"> </w:t>
      </w:r>
      <w:proofErr w:type="gramStart"/>
      <w:r w:rsidR="00712C76">
        <w:rPr>
          <w:rFonts w:ascii="Times New Roman" w:eastAsia="Times New Roman" w:hAnsi="Times New Roman" w:cs="Times New Roman"/>
          <w:kern w:val="36"/>
          <w:sz w:val="24"/>
          <w:szCs w:val="24"/>
          <w:lang w:eastAsia="es-CL"/>
          <w14:ligatures w14:val="none"/>
        </w:rPr>
        <w:t>Hemisferio Occidental</w:t>
      </w:r>
      <w:proofErr w:type="gramEnd"/>
      <w:r w:rsidR="00712C76">
        <w:rPr>
          <w:rFonts w:ascii="Times New Roman" w:eastAsia="Times New Roman" w:hAnsi="Times New Roman" w:cs="Times New Roman"/>
          <w:kern w:val="36"/>
          <w:sz w:val="24"/>
          <w:szCs w:val="24"/>
          <w:lang w:eastAsia="es-CL"/>
          <w14:ligatures w14:val="none"/>
        </w:rPr>
        <w:t xml:space="preserve"> para la Cooperación de Seguridad (W</w:t>
      </w:r>
      <w:r w:rsidR="00F54B52">
        <w:rPr>
          <w:rFonts w:ascii="Times New Roman" w:eastAsia="Times New Roman" w:hAnsi="Times New Roman" w:cs="Times New Roman"/>
          <w:kern w:val="36"/>
          <w:sz w:val="24"/>
          <w:szCs w:val="24"/>
          <w:lang w:eastAsia="es-CL"/>
          <w14:ligatures w14:val="none"/>
        </w:rPr>
        <w:t xml:space="preserve">HINSEC), </w:t>
      </w:r>
      <w:r w:rsidR="00115A16">
        <w:rPr>
          <w:rFonts w:ascii="Times New Roman" w:eastAsia="Times New Roman" w:hAnsi="Times New Roman" w:cs="Times New Roman"/>
          <w:kern w:val="36"/>
          <w:sz w:val="24"/>
          <w:szCs w:val="24"/>
          <w:lang w:eastAsia="es-CL"/>
          <w14:ligatures w14:val="none"/>
        </w:rPr>
        <w:t xml:space="preserve">que es </w:t>
      </w:r>
      <w:r w:rsidR="00115A16">
        <w:rPr>
          <w:rFonts w:ascii="Times New Roman" w:eastAsia="Times New Roman" w:hAnsi="Times New Roman" w:cs="Times New Roman"/>
          <w:kern w:val="36"/>
          <w:sz w:val="24"/>
          <w:szCs w:val="24"/>
          <w:lang w:eastAsia="es-CL"/>
          <w14:ligatures w14:val="none"/>
        </w:rPr>
        <w:lastRenderedPageBreak/>
        <w:t>la continuación de la Escuela de las Américas</w:t>
      </w:r>
      <w:r w:rsidR="00645458">
        <w:rPr>
          <w:rFonts w:ascii="Times New Roman" w:eastAsia="Times New Roman" w:hAnsi="Times New Roman" w:cs="Times New Roman"/>
          <w:kern w:val="36"/>
          <w:sz w:val="24"/>
          <w:szCs w:val="24"/>
          <w:lang w:eastAsia="es-CL"/>
          <w14:ligatures w14:val="none"/>
        </w:rPr>
        <w:t xml:space="preserve"> (SOA)</w:t>
      </w:r>
      <w:r w:rsidR="00115A16">
        <w:rPr>
          <w:rFonts w:ascii="Times New Roman" w:eastAsia="Times New Roman" w:hAnsi="Times New Roman" w:cs="Times New Roman"/>
          <w:kern w:val="36"/>
          <w:sz w:val="24"/>
          <w:szCs w:val="24"/>
          <w:lang w:eastAsia="es-CL"/>
          <w14:ligatures w14:val="none"/>
        </w:rPr>
        <w:t xml:space="preserve">, </w:t>
      </w:r>
      <w:r w:rsidR="00A519AF">
        <w:rPr>
          <w:rFonts w:ascii="Times New Roman" w:eastAsia="Times New Roman" w:hAnsi="Times New Roman" w:cs="Times New Roman"/>
          <w:kern w:val="36"/>
          <w:sz w:val="24"/>
          <w:szCs w:val="24"/>
          <w:lang w:eastAsia="es-CL"/>
          <w14:ligatures w14:val="none"/>
        </w:rPr>
        <w:t>desde 2001</w:t>
      </w:r>
      <w:r w:rsidR="00645458">
        <w:rPr>
          <w:rFonts w:ascii="Times New Roman" w:eastAsia="Times New Roman" w:hAnsi="Times New Roman" w:cs="Times New Roman"/>
          <w:kern w:val="36"/>
          <w:sz w:val="24"/>
          <w:szCs w:val="24"/>
          <w:lang w:eastAsia="es-CL"/>
          <w14:ligatures w14:val="none"/>
        </w:rPr>
        <w:t xml:space="preserve">. </w:t>
      </w:r>
      <w:r w:rsidR="008E1701">
        <w:rPr>
          <w:rFonts w:ascii="Times New Roman" w:eastAsia="Times New Roman" w:hAnsi="Times New Roman" w:cs="Times New Roman"/>
          <w:kern w:val="36"/>
          <w:sz w:val="24"/>
          <w:szCs w:val="24"/>
          <w:lang w:eastAsia="es-CL"/>
          <w14:ligatures w14:val="none"/>
        </w:rPr>
        <w:t xml:space="preserve">Una vieja historia </w:t>
      </w:r>
      <w:r w:rsidR="009E657F">
        <w:rPr>
          <w:rFonts w:ascii="Times New Roman" w:eastAsia="Times New Roman" w:hAnsi="Times New Roman" w:cs="Times New Roman"/>
          <w:kern w:val="36"/>
          <w:sz w:val="24"/>
          <w:szCs w:val="24"/>
          <w:lang w:eastAsia="es-CL"/>
          <w14:ligatures w14:val="none"/>
        </w:rPr>
        <w:t xml:space="preserve">de instituciones que parte con </w:t>
      </w:r>
      <w:r w:rsidR="00B8032A">
        <w:rPr>
          <w:rFonts w:ascii="Times New Roman" w:eastAsia="Times New Roman" w:hAnsi="Times New Roman" w:cs="Times New Roman"/>
          <w:kern w:val="36"/>
          <w:sz w:val="24"/>
          <w:szCs w:val="24"/>
          <w:lang w:eastAsia="es-CL"/>
          <w14:ligatures w14:val="none"/>
        </w:rPr>
        <w:t>la creación de la Junta Interamericana de Defensa, (JID)</w:t>
      </w:r>
      <w:r w:rsidR="008E1701">
        <w:rPr>
          <w:rFonts w:ascii="Times New Roman" w:eastAsia="Times New Roman" w:hAnsi="Times New Roman" w:cs="Times New Roman"/>
          <w:kern w:val="36"/>
          <w:sz w:val="24"/>
          <w:szCs w:val="24"/>
          <w:lang w:eastAsia="es-CL"/>
          <w14:ligatures w14:val="none"/>
        </w:rPr>
        <w:t xml:space="preserve">, en 1942, </w:t>
      </w:r>
      <w:r w:rsidR="0055744C">
        <w:rPr>
          <w:rFonts w:ascii="Times New Roman" w:eastAsia="Times New Roman" w:hAnsi="Times New Roman" w:cs="Times New Roman"/>
          <w:kern w:val="36"/>
          <w:sz w:val="24"/>
          <w:szCs w:val="24"/>
          <w:lang w:eastAsia="es-CL"/>
          <w14:ligatures w14:val="none"/>
        </w:rPr>
        <w:t>la Escuela de las Américas en 194</w:t>
      </w:r>
      <w:r w:rsidR="001300D0">
        <w:rPr>
          <w:rFonts w:ascii="Times New Roman" w:eastAsia="Times New Roman" w:hAnsi="Times New Roman" w:cs="Times New Roman"/>
          <w:kern w:val="36"/>
          <w:sz w:val="24"/>
          <w:szCs w:val="24"/>
          <w:lang w:eastAsia="es-CL"/>
          <w14:ligatures w14:val="none"/>
        </w:rPr>
        <w:t>4-1946</w:t>
      </w:r>
      <w:r w:rsidR="0055744C">
        <w:rPr>
          <w:rFonts w:ascii="Times New Roman" w:eastAsia="Times New Roman" w:hAnsi="Times New Roman" w:cs="Times New Roman"/>
          <w:kern w:val="36"/>
          <w:sz w:val="24"/>
          <w:szCs w:val="24"/>
          <w:lang w:eastAsia="es-CL"/>
          <w14:ligatures w14:val="none"/>
        </w:rPr>
        <w:t xml:space="preserve">, </w:t>
      </w:r>
      <w:r w:rsidR="00877154">
        <w:rPr>
          <w:rFonts w:ascii="Times New Roman" w:eastAsia="Times New Roman" w:hAnsi="Times New Roman" w:cs="Times New Roman"/>
          <w:kern w:val="36"/>
          <w:sz w:val="24"/>
          <w:szCs w:val="24"/>
          <w:lang w:eastAsia="es-CL"/>
          <w14:ligatures w14:val="none"/>
        </w:rPr>
        <w:t>y e</w:t>
      </w:r>
      <w:r w:rsidR="001300D0">
        <w:rPr>
          <w:rFonts w:ascii="Times New Roman" w:eastAsia="Times New Roman" w:hAnsi="Times New Roman" w:cs="Times New Roman"/>
          <w:kern w:val="36"/>
          <w:sz w:val="24"/>
          <w:szCs w:val="24"/>
          <w:lang w:eastAsia="es-CL"/>
          <w14:ligatures w14:val="none"/>
        </w:rPr>
        <w:t>l Tratado I</w:t>
      </w:r>
      <w:r w:rsidR="00877154">
        <w:rPr>
          <w:rFonts w:ascii="Times New Roman" w:eastAsia="Times New Roman" w:hAnsi="Times New Roman" w:cs="Times New Roman"/>
          <w:kern w:val="36"/>
          <w:sz w:val="24"/>
          <w:szCs w:val="24"/>
          <w:lang w:eastAsia="es-CL"/>
          <w14:ligatures w14:val="none"/>
        </w:rPr>
        <w:t>nteramericano de Asistencia Recíproca (TIAR)</w:t>
      </w:r>
      <w:r w:rsidR="007369CF">
        <w:rPr>
          <w:rFonts w:ascii="Times New Roman" w:eastAsia="Times New Roman" w:hAnsi="Times New Roman" w:cs="Times New Roman"/>
          <w:kern w:val="36"/>
          <w:sz w:val="24"/>
          <w:szCs w:val="24"/>
          <w:lang w:eastAsia="es-CL"/>
          <w14:ligatures w14:val="none"/>
        </w:rPr>
        <w:t xml:space="preserve"> en 1947</w:t>
      </w:r>
      <w:r w:rsidR="00877154">
        <w:rPr>
          <w:rFonts w:ascii="Times New Roman" w:eastAsia="Times New Roman" w:hAnsi="Times New Roman" w:cs="Times New Roman"/>
          <w:kern w:val="36"/>
          <w:sz w:val="24"/>
          <w:szCs w:val="24"/>
          <w:lang w:eastAsia="es-CL"/>
          <w14:ligatures w14:val="none"/>
        </w:rPr>
        <w:t xml:space="preserve">; todos los cuales </w:t>
      </w:r>
      <w:r w:rsidR="00684E2C">
        <w:rPr>
          <w:rFonts w:ascii="Times New Roman" w:eastAsia="Times New Roman" w:hAnsi="Times New Roman" w:cs="Times New Roman"/>
          <w:kern w:val="36"/>
          <w:sz w:val="24"/>
          <w:szCs w:val="24"/>
          <w:lang w:eastAsia="es-CL"/>
          <w14:ligatures w14:val="none"/>
        </w:rPr>
        <w:t>siguen vigentes y amparando</w:t>
      </w:r>
      <w:r w:rsidR="003D51D0">
        <w:rPr>
          <w:rFonts w:ascii="Times New Roman" w:eastAsia="Times New Roman" w:hAnsi="Times New Roman" w:cs="Times New Roman"/>
          <w:kern w:val="36"/>
          <w:sz w:val="24"/>
          <w:szCs w:val="24"/>
          <w:lang w:eastAsia="es-CL"/>
          <w14:ligatures w14:val="none"/>
        </w:rPr>
        <w:t xml:space="preserve"> </w:t>
      </w:r>
      <w:r w:rsidR="00391AE6">
        <w:rPr>
          <w:rFonts w:ascii="Times New Roman" w:eastAsia="Times New Roman" w:hAnsi="Times New Roman" w:cs="Times New Roman"/>
          <w:kern w:val="36"/>
          <w:sz w:val="24"/>
          <w:szCs w:val="24"/>
          <w:lang w:eastAsia="es-CL"/>
          <w14:ligatures w14:val="none"/>
        </w:rPr>
        <w:t>una estrecha convi</w:t>
      </w:r>
      <w:r w:rsidR="00860DB7">
        <w:rPr>
          <w:rFonts w:ascii="Times New Roman" w:eastAsia="Times New Roman" w:hAnsi="Times New Roman" w:cs="Times New Roman"/>
          <w:kern w:val="36"/>
          <w:sz w:val="24"/>
          <w:szCs w:val="24"/>
          <w:lang w:eastAsia="es-CL"/>
          <w14:ligatures w14:val="none"/>
        </w:rPr>
        <w:t>vencia</w:t>
      </w:r>
      <w:r w:rsidR="00631919">
        <w:rPr>
          <w:rFonts w:ascii="Times New Roman" w:eastAsia="Times New Roman" w:hAnsi="Times New Roman" w:cs="Times New Roman"/>
          <w:kern w:val="36"/>
          <w:sz w:val="24"/>
          <w:szCs w:val="24"/>
          <w:lang w:eastAsia="es-CL"/>
          <w14:ligatures w14:val="none"/>
        </w:rPr>
        <w:t xml:space="preserve">, de entrenamiento, capacitación militar </w:t>
      </w:r>
      <w:r w:rsidR="001E0339">
        <w:rPr>
          <w:rFonts w:ascii="Times New Roman" w:eastAsia="Times New Roman" w:hAnsi="Times New Roman" w:cs="Times New Roman"/>
          <w:kern w:val="36"/>
          <w:sz w:val="24"/>
          <w:szCs w:val="24"/>
          <w:lang w:eastAsia="es-CL"/>
          <w14:ligatures w14:val="none"/>
        </w:rPr>
        <w:t xml:space="preserve">y maniobras conjuntas de las fuerzas armadas latinoamericanas con las de </w:t>
      </w:r>
      <w:proofErr w:type="gramStart"/>
      <w:r w:rsidR="001E0339">
        <w:rPr>
          <w:rFonts w:ascii="Times New Roman" w:eastAsia="Times New Roman" w:hAnsi="Times New Roman" w:cs="Times New Roman"/>
          <w:kern w:val="36"/>
          <w:sz w:val="24"/>
          <w:szCs w:val="24"/>
          <w:lang w:eastAsia="es-CL"/>
          <w14:ligatures w14:val="none"/>
        </w:rPr>
        <w:t>EEUU</w:t>
      </w:r>
      <w:proofErr w:type="gramEnd"/>
      <w:r w:rsidR="001E0339">
        <w:rPr>
          <w:rFonts w:ascii="Times New Roman" w:eastAsia="Times New Roman" w:hAnsi="Times New Roman" w:cs="Times New Roman"/>
          <w:kern w:val="36"/>
          <w:sz w:val="24"/>
          <w:szCs w:val="24"/>
          <w:lang w:eastAsia="es-CL"/>
          <w14:ligatures w14:val="none"/>
        </w:rPr>
        <w:t xml:space="preserve">. </w:t>
      </w:r>
    </w:p>
    <w:p w14:paraId="69914648" w14:textId="77777777" w:rsidR="0008054A" w:rsidRDefault="004623C3" w:rsidP="001F3576">
      <w:pPr>
        <w:spacing w:after="240" w:line="240" w:lineRule="auto"/>
        <w:jc w:val="both"/>
        <w:outlineLvl w:val="0"/>
        <w:rPr>
          <w:rFonts w:ascii="Times New Roman" w:eastAsia="Times New Roman" w:hAnsi="Times New Roman" w:cs="Times New Roman"/>
          <w:kern w:val="36"/>
          <w:sz w:val="24"/>
          <w:szCs w:val="24"/>
          <w:lang w:eastAsia="es-CL"/>
          <w14:ligatures w14:val="none"/>
        </w:rPr>
      </w:pPr>
      <w:r>
        <w:rPr>
          <w:rFonts w:ascii="Times New Roman" w:eastAsia="Times New Roman" w:hAnsi="Times New Roman" w:cs="Times New Roman"/>
          <w:kern w:val="36"/>
          <w:sz w:val="24"/>
          <w:szCs w:val="24"/>
          <w:lang w:eastAsia="es-CL"/>
          <w14:ligatures w14:val="none"/>
        </w:rPr>
        <w:t xml:space="preserve">Esta omnipresencia militar de </w:t>
      </w:r>
      <w:proofErr w:type="gramStart"/>
      <w:r w:rsidR="00CC1267">
        <w:rPr>
          <w:rFonts w:ascii="Times New Roman" w:eastAsia="Times New Roman" w:hAnsi="Times New Roman" w:cs="Times New Roman"/>
          <w:kern w:val="36"/>
          <w:sz w:val="24"/>
          <w:szCs w:val="24"/>
          <w:lang w:eastAsia="es-CL"/>
          <w14:ligatures w14:val="none"/>
        </w:rPr>
        <w:t>EEUU</w:t>
      </w:r>
      <w:proofErr w:type="gramEnd"/>
      <w:r w:rsidR="00CC1267">
        <w:rPr>
          <w:rFonts w:ascii="Times New Roman" w:eastAsia="Times New Roman" w:hAnsi="Times New Roman" w:cs="Times New Roman"/>
          <w:kern w:val="36"/>
          <w:sz w:val="24"/>
          <w:szCs w:val="24"/>
          <w:lang w:eastAsia="es-CL"/>
          <w14:ligatures w14:val="none"/>
        </w:rPr>
        <w:t xml:space="preserve"> se constituye en un cerco que recorta la soberanía y el margen de maniobra </w:t>
      </w:r>
      <w:r w:rsidR="00497A7F">
        <w:rPr>
          <w:rFonts w:ascii="Times New Roman" w:eastAsia="Times New Roman" w:hAnsi="Times New Roman" w:cs="Times New Roman"/>
          <w:kern w:val="36"/>
          <w:sz w:val="24"/>
          <w:szCs w:val="24"/>
          <w:lang w:eastAsia="es-CL"/>
          <w14:ligatures w14:val="none"/>
        </w:rPr>
        <w:t xml:space="preserve">de los gobiernos latinoamericanos y caribeños. </w:t>
      </w:r>
      <w:r w:rsidR="00B20360">
        <w:rPr>
          <w:rFonts w:ascii="Times New Roman" w:eastAsia="Times New Roman" w:hAnsi="Times New Roman" w:cs="Times New Roman"/>
          <w:kern w:val="36"/>
          <w:sz w:val="24"/>
          <w:szCs w:val="24"/>
          <w:lang w:eastAsia="es-CL"/>
          <w14:ligatures w14:val="none"/>
        </w:rPr>
        <w:t xml:space="preserve">Y </w:t>
      </w:r>
      <w:r w:rsidR="006A3297">
        <w:rPr>
          <w:rFonts w:ascii="Times New Roman" w:eastAsia="Times New Roman" w:hAnsi="Times New Roman" w:cs="Times New Roman"/>
          <w:kern w:val="36"/>
          <w:sz w:val="24"/>
          <w:szCs w:val="24"/>
          <w:lang w:eastAsia="es-CL"/>
          <w14:ligatures w14:val="none"/>
        </w:rPr>
        <w:t>es una amenaza latente contra los procesos de cambio que alientan la ruptura y superación del neoliberalismo en la región</w:t>
      </w:r>
      <w:r w:rsidR="00C478DC">
        <w:rPr>
          <w:rFonts w:ascii="Times New Roman" w:eastAsia="Times New Roman" w:hAnsi="Times New Roman" w:cs="Times New Roman"/>
          <w:kern w:val="36"/>
          <w:sz w:val="24"/>
          <w:szCs w:val="24"/>
          <w:lang w:eastAsia="es-CL"/>
          <w14:ligatures w14:val="none"/>
        </w:rPr>
        <w:t xml:space="preserve"> y que han rebrotado </w:t>
      </w:r>
      <w:r w:rsidR="0008054A">
        <w:rPr>
          <w:rFonts w:ascii="Times New Roman" w:eastAsia="Times New Roman" w:hAnsi="Times New Roman" w:cs="Times New Roman"/>
          <w:kern w:val="36"/>
          <w:sz w:val="24"/>
          <w:szCs w:val="24"/>
          <w:lang w:eastAsia="es-CL"/>
          <w14:ligatures w14:val="none"/>
        </w:rPr>
        <w:t>parcialmente en los últimos 5 años</w:t>
      </w:r>
      <w:r w:rsidR="006A3297">
        <w:rPr>
          <w:rFonts w:ascii="Times New Roman" w:eastAsia="Times New Roman" w:hAnsi="Times New Roman" w:cs="Times New Roman"/>
          <w:kern w:val="36"/>
          <w:sz w:val="24"/>
          <w:szCs w:val="24"/>
          <w:lang w:eastAsia="es-CL"/>
          <w14:ligatures w14:val="none"/>
        </w:rPr>
        <w:t>.</w:t>
      </w:r>
    </w:p>
    <w:p w14:paraId="1C2B928C" w14:textId="28E7C6EA" w:rsidR="0039660B" w:rsidRDefault="004F0035" w:rsidP="004F0035">
      <w:pPr>
        <w:spacing w:after="240" w:line="240" w:lineRule="auto"/>
        <w:jc w:val="both"/>
        <w:outlineLvl w:val="0"/>
        <w:rPr>
          <w:rFonts w:ascii="Times New Roman" w:eastAsia="Times New Roman" w:hAnsi="Times New Roman" w:cs="Times New Roman"/>
          <w:kern w:val="36"/>
          <w:sz w:val="24"/>
          <w:szCs w:val="24"/>
          <w:lang w:eastAsia="es-CL"/>
          <w14:ligatures w14:val="none"/>
        </w:rPr>
      </w:pPr>
      <w:r w:rsidRPr="004F0035">
        <w:rPr>
          <w:rFonts w:ascii="Times New Roman" w:eastAsia="Times New Roman" w:hAnsi="Times New Roman" w:cs="Times New Roman"/>
          <w:kern w:val="36"/>
          <w:sz w:val="24"/>
          <w:szCs w:val="24"/>
          <w:lang w:eastAsia="es-CL"/>
          <w14:ligatures w14:val="none"/>
        </w:rPr>
        <w:t xml:space="preserve">En presencia de ellos, mientras desde el “globalismo financiero” </w:t>
      </w:r>
      <w:r>
        <w:rPr>
          <w:rFonts w:ascii="Times New Roman" w:eastAsia="Times New Roman" w:hAnsi="Times New Roman" w:cs="Times New Roman"/>
          <w:kern w:val="36"/>
          <w:sz w:val="24"/>
          <w:szCs w:val="24"/>
          <w:lang w:eastAsia="es-CL"/>
          <w14:ligatures w14:val="none"/>
        </w:rPr>
        <w:t xml:space="preserve">y del Departamento de Estado </w:t>
      </w:r>
      <w:r w:rsidRPr="004F0035">
        <w:rPr>
          <w:rFonts w:ascii="Times New Roman" w:eastAsia="Times New Roman" w:hAnsi="Times New Roman" w:cs="Times New Roman"/>
          <w:kern w:val="36"/>
          <w:sz w:val="24"/>
          <w:szCs w:val="24"/>
          <w:lang w:eastAsia="es-CL"/>
          <w14:ligatures w14:val="none"/>
        </w:rPr>
        <w:t xml:space="preserve">se ensaya el alineamiento de las políticas migratorias de América Latina bajo un esquema de “gobernanza” para sumarlas a su política de contención y externalización de sus fronteras, desde el bloque </w:t>
      </w:r>
      <w:r w:rsidR="00FA1CD1">
        <w:rPr>
          <w:rFonts w:ascii="Times New Roman" w:eastAsia="Times New Roman" w:hAnsi="Times New Roman" w:cs="Times New Roman"/>
          <w:kern w:val="36"/>
          <w:sz w:val="24"/>
          <w:szCs w:val="24"/>
          <w:lang w:eastAsia="es-CL"/>
          <w14:ligatures w14:val="none"/>
        </w:rPr>
        <w:t>ligado al complejo militar industrial</w:t>
      </w:r>
      <w:r w:rsidR="004D152D">
        <w:rPr>
          <w:rFonts w:ascii="Times New Roman" w:eastAsia="Times New Roman" w:hAnsi="Times New Roman" w:cs="Times New Roman"/>
          <w:kern w:val="36"/>
          <w:sz w:val="24"/>
          <w:szCs w:val="24"/>
          <w:lang w:eastAsia="es-CL"/>
          <w14:ligatures w14:val="none"/>
        </w:rPr>
        <w:t xml:space="preserve"> -del Departamento de </w:t>
      </w:r>
      <w:r w:rsidR="000B0CD4">
        <w:rPr>
          <w:rFonts w:ascii="Times New Roman" w:eastAsia="Times New Roman" w:hAnsi="Times New Roman" w:cs="Times New Roman"/>
          <w:kern w:val="36"/>
          <w:sz w:val="24"/>
          <w:szCs w:val="24"/>
          <w:lang w:eastAsia="es-CL"/>
          <w14:ligatures w14:val="none"/>
        </w:rPr>
        <w:t>Defensa</w:t>
      </w:r>
      <w:r w:rsidR="00FA1CD1">
        <w:rPr>
          <w:rFonts w:ascii="Times New Roman" w:eastAsia="Times New Roman" w:hAnsi="Times New Roman" w:cs="Times New Roman"/>
          <w:kern w:val="36"/>
          <w:sz w:val="24"/>
          <w:szCs w:val="24"/>
          <w:lang w:eastAsia="es-CL"/>
          <w14:ligatures w14:val="none"/>
        </w:rPr>
        <w:t xml:space="preserve">-  </w:t>
      </w:r>
      <w:r w:rsidRPr="004F0035">
        <w:rPr>
          <w:rFonts w:ascii="Times New Roman" w:eastAsia="Times New Roman" w:hAnsi="Times New Roman" w:cs="Times New Roman"/>
          <w:kern w:val="36"/>
          <w:sz w:val="24"/>
          <w:szCs w:val="24"/>
          <w:lang w:eastAsia="es-CL"/>
          <w14:ligatures w14:val="none"/>
        </w:rPr>
        <w:t xml:space="preserve">y sus peones en América Latina se refuerzan los discursos xenófobos, de un nacionalismo patriotero que, al mismo tiempo que alienta políticas migratorias más restrictivas, criminaliza la inmigración irregular y la vincula con la crisis de seguridad desatada por la expansión de las redes de crimen organizado y de tráfico de personas. </w:t>
      </w:r>
      <w:r w:rsidR="00611FA4">
        <w:rPr>
          <w:rFonts w:ascii="Times New Roman" w:eastAsia="Times New Roman" w:hAnsi="Times New Roman" w:cs="Times New Roman"/>
          <w:kern w:val="36"/>
          <w:sz w:val="24"/>
          <w:szCs w:val="24"/>
          <w:lang w:eastAsia="es-CL"/>
          <w14:ligatures w14:val="none"/>
        </w:rPr>
        <w:t xml:space="preserve">Estas redes, que hasta 2018 </w:t>
      </w:r>
      <w:r w:rsidR="0020412F">
        <w:rPr>
          <w:rFonts w:ascii="Times New Roman" w:eastAsia="Times New Roman" w:hAnsi="Times New Roman" w:cs="Times New Roman"/>
          <w:kern w:val="36"/>
          <w:sz w:val="24"/>
          <w:szCs w:val="24"/>
          <w:lang w:eastAsia="es-CL"/>
          <w14:ligatures w14:val="none"/>
        </w:rPr>
        <w:t xml:space="preserve">presentaban fuerte desarrollo en México, Centroamérica, Venezuela y Colombia, están hoy </w:t>
      </w:r>
      <w:r w:rsidR="003426FF">
        <w:rPr>
          <w:rFonts w:ascii="Times New Roman" w:eastAsia="Times New Roman" w:hAnsi="Times New Roman" w:cs="Times New Roman"/>
          <w:kern w:val="36"/>
          <w:sz w:val="24"/>
          <w:szCs w:val="24"/>
          <w:lang w:eastAsia="es-CL"/>
          <w14:ligatures w14:val="none"/>
        </w:rPr>
        <w:t xml:space="preserve">largamente extendidas por toda la región. </w:t>
      </w:r>
    </w:p>
    <w:p w14:paraId="61AB5423" w14:textId="77777777" w:rsidR="00B55833" w:rsidRDefault="005F193D" w:rsidP="004F0035">
      <w:pPr>
        <w:spacing w:after="240" w:line="240" w:lineRule="auto"/>
        <w:jc w:val="both"/>
        <w:outlineLvl w:val="0"/>
        <w:rPr>
          <w:rFonts w:ascii="Times New Roman" w:eastAsia="Times New Roman" w:hAnsi="Times New Roman" w:cs="Times New Roman"/>
          <w:kern w:val="36"/>
          <w:sz w:val="24"/>
          <w:szCs w:val="24"/>
          <w:lang w:eastAsia="es-CL"/>
          <w14:ligatures w14:val="none"/>
        </w:rPr>
      </w:pPr>
      <w:r>
        <w:rPr>
          <w:rFonts w:ascii="Times New Roman" w:eastAsia="Times New Roman" w:hAnsi="Times New Roman" w:cs="Times New Roman"/>
          <w:kern w:val="36"/>
          <w:sz w:val="24"/>
          <w:szCs w:val="24"/>
          <w:lang w:eastAsia="es-CL"/>
          <w14:ligatures w14:val="none"/>
        </w:rPr>
        <w:t xml:space="preserve">No es casual que en una coyuntura en </w:t>
      </w:r>
      <w:r w:rsidR="008628AD">
        <w:rPr>
          <w:rFonts w:ascii="Times New Roman" w:eastAsia="Times New Roman" w:hAnsi="Times New Roman" w:cs="Times New Roman"/>
          <w:kern w:val="36"/>
          <w:sz w:val="24"/>
          <w:szCs w:val="24"/>
          <w:lang w:eastAsia="es-CL"/>
          <w14:ligatures w14:val="none"/>
        </w:rPr>
        <w:t xml:space="preserve">la que </w:t>
      </w:r>
      <w:r w:rsidR="00DA5367">
        <w:rPr>
          <w:rFonts w:ascii="Times New Roman" w:eastAsia="Times New Roman" w:hAnsi="Times New Roman" w:cs="Times New Roman"/>
          <w:kern w:val="36"/>
          <w:sz w:val="24"/>
          <w:szCs w:val="24"/>
          <w:lang w:eastAsia="es-CL"/>
          <w14:ligatures w14:val="none"/>
        </w:rPr>
        <w:t xml:space="preserve">la crisis del capitalismo neoliberal y la decadencia del imperialismo estadounidense </w:t>
      </w:r>
      <w:r w:rsidR="00226F99">
        <w:rPr>
          <w:rFonts w:ascii="Times New Roman" w:eastAsia="Times New Roman" w:hAnsi="Times New Roman" w:cs="Times New Roman"/>
          <w:kern w:val="36"/>
          <w:sz w:val="24"/>
          <w:szCs w:val="24"/>
          <w:lang w:eastAsia="es-CL"/>
          <w14:ligatures w14:val="none"/>
        </w:rPr>
        <w:t>limitan seriamente la eficacia de los mecanismos del consumo</w:t>
      </w:r>
      <w:r w:rsidR="00BF4AFB">
        <w:rPr>
          <w:rFonts w:ascii="Times New Roman" w:eastAsia="Times New Roman" w:hAnsi="Times New Roman" w:cs="Times New Roman"/>
          <w:kern w:val="36"/>
          <w:sz w:val="24"/>
          <w:szCs w:val="24"/>
          <w:lang w:eastAsia="es-CL"/>
          <w14:ligatures w14:val="none"/>
        </w:rPr>
        <w:t xml:space="preserve"> y</w:t>
      </w:r>
      <w:r w:rsidR="00226F99">
        <w:rPr>
          <w:rFonts w:ascii="Times New Roman" w:eastAsia="Times New Roman" w:hAnsi="Times New Roman" w:cs="Times New Roman"/>
          <w:kern w:val="36"/>
          <w:sz w:val="24"/>
          <w:szCs w:val="24"/>
          <w:lang w:eastAsia="es-CL"/>
          <w14:ligatures w14:val="none"/>
        </w:rPr>
        <w:t xml:space="preserve"> del endeudamiento</w:t>
      </w:r>
      <w:r w:rsidR="00BF4AFB">
        <w:rPr>
          <w:rFonts w:ascii="Times New Roman" w:eastAsia="Times New Roman" w:hAnsi="Times New Roman" w:cs="Times New Roman"/>
          <w:kern w:val="36"/>
          <w:sz w:val="24"/>
          <w:szCs w:val="24"/>
          <w:lang w:eastAsia="es-CL"/>
          <w14:ligatures w14:val="none"/>
        </w:rPr>
        <w:t xml:space="preserve"> para cooptar y someter a los pueblos </w:t>
      </w:r>
      <w:r w:rsidR="000A073F">
        <w:rPr>
          <w:rFonts w:ascii="Times New Roman" w:eastAsia="Times New Roman" w:hAnsi="Times New Roman" w:cs="Times New Roman"/>
          <w:kern w:val="36"/>
          <w:sz w:val="24"/>
          <w:szCs w:val="24"/>
          <w:lang w:eastAsia="es-CL"/>
          <w14:ligatures w14:val="none"/>
        </w:rPr>
        <w:t>en la región</w:t>
      </w:r>
      <w:r w:rsidR="00226F99">
        <w:rPr>
          <w:rFonts w:ascii="Times New Roman" w:eastAsia="Times New Roman" w:hAnsi="Times New Roman" w:cs="Times New Roman"/>
          <w:kern w:val="36"/>
          <w:sz w:val="24"/>
          <w:szCs w:val="24"/>
          <w:lang w:eastAsia="es-CL"/>
          <w14:ligatures w14:val="none"/>
        </w:rPr>
        <w:t xml:space="preserve">, </w:t>
      </w:r>
      <w:r w:rsidR="00A23B50">
        <w:rPr>
          <w:rFonts w:ascii="Times New Roman" w:eastAsia="Times New Roman" w:hAnsi="Times New Roman" w:cs="Times New Roman"/>
          <w:kern w:val="36"/>
          <w:sz w:val="24"/>
          <w:szCs w:val="24"/>
          <w:lang w:eastAsia="es-CL"/>
          <w14:ligatures w14:val="none"/>
        </w:rPr>
        <w:t>en ausencia de mayor</w:t>
      </w:r>
      <w:r w:rsidR="006F369F">
        <w:rPr>
          <w:rFonts w:ascii="Times New Roman" w:eastAsia="Times New Roman" w:hAnsi="Times New Roman" w:cs="Times New Roman"/>
          <w:kern w:val="36"/>
          <w:sz w:val="24"/>
          <w:szCs w:val="24"/>
          <w:lang w:eastAsia="es-CL"/>
          <w14:ligatures w14:val="none"/>
        </w:rPr>
        <w:t xml:space="preserve"> capacidad para enfrentar la creciente </w:t>
      </w:r>
      <w:r w:rsidR="008565BC">
        <w:rPr>
          <w:rFonts w:ascii="Times New Roman" w:eastAsia="Times New Roman" w:hAnsi="Times New Roman" w:cs="Times New Roman"/>
          <w:kern w:val="36"/>
          <w:sz w:val="24"/>
          <w:szCs w:val="24"/>
          <w:lang w:eastAsia="es-CL"/>
          <w14:ligatures w14:val="none"/>
        </w:rPr>
        <w:t xml:space="preserve">vinculación comercial y financiera del continente con China, </w:t>
      </w:r>
      <w:r w:rsidR="00473195">
        <w:rPr>
          <w:rFonts w:ascii="Times New Roman" w:eastAsia="Times New Roman" w:hAnsi="Times New Roman" w:cs="Times New Roman"/>
          <w:kern w:val="36"/>
          <w:sz w:val="24"/>
          <w:szCs w:val="24"/>
          <w:lang w:eastAsia="es-CL"/>
          <w14:ligatures w14:val="none"/>
        </w:rPr>
        <w:t xml:space="preserve">se aliente </w:t>
      </w:r>
      <w:r w:rsidR="00D635E9">
        <w:rPr>
          <w:rFonts w:ascii="Times New Roman" w:eastAsia="Times New Roman" w:hAnsi="Times New Roman" w:cs="Times New Roman"/>
          <w:kern w:val="36"/>
          <w:sz w:val="24"/>
          <w:szCs w:val="24"/>
          <w:lang w:eastAsia="es-CL"/>
          <w14:ligatures w14:val="none"/>
        </w:rPr>
        <w:t xml:space="preserve">en diversos países de América Latina </w:t>
      </w:r>
      <w:r w:rsidR="00B90746">
        <w:rPr>
          <w:rFonts w:ascii="Times New Roman" w:eastAsia="Times New Roman" w:hAnsi="Times New Roman" w:cs="Times New Roman"/>
          <w:kern w:val="36"/>
          <w:sz w:val="24"/>
          <w:szCs w:val="24"/>
          <w:lang w:eastAsia="es-CL"/>
          <w14:ligatures w14:val="none"/>
        </w:rPr>
        <w:t xml:space="preserve">a personeros y fuerzas políticas </w:t>
      </w:r>
      <w:r w:rsidR="00445A7F">
        <w:rPr>
          <w:rFonts w:ascii="Times New Roman" w:eastAsia="Times New Roman" w:hAnsi="Times New Roman" w:cs="Times New Roman"/>
          <w:kern w:val="36"/>
          <w:sz w:val="24"/>
          <w:szCs w:val="24"/>
          <w:lang w:eastAsia="es-CL"/>
          <w14:ligatures w14:val="none"/>
        </w:rPr>
        <w:t xml:space="preserve">que defienden el fortalecimiento de los aparatos represivos y militares para </w:t>
      </w:r>
      <w:r w:rsidR="004F1FAE">
        <w:rPr>
          <w:rFonts w:ascii="Times New Roman" w:eastAsia="Times New Roman" w:hAnsi="Times New Roman" w:cs="Times New Roman"/>
          <w:kern w:val="36"/>
          <w:sz w:val="24"/>
          <w:szCs w:val="24"/>
          <w:lang w:eastAsia="es-CL"/>
          <w14:ligatures w14:val="none"/>
        </w:rPr>
        <w:t xml:space="preserve">contener la protesta social </w:t>
      </w:r>
      <w:r w:rsidR="00B55833">
        <w:rPr>
          <w:rFonts w:ascii="Times New Roman" w:eastAsia="Times New Roman" w:hAnsi="Times New Roman" w:cs="Times New Roman"/>
          <w:kern w:val="36"/>
          <w:sz w:val="24"/>
          <w:szCs w:val="24"/>
          <w:lang w:eastAsia="es-CL"/>
          <w14:ligatures w14:val="none"/>
        </w:rPr>
        <w:t xml:space="preserve">actual y futura. </w:t>
      </w:r>
    </w:p>
    <w:p w14:paraId="4B910ADA" w14:textId="77777777" w:rsidR="001D198E" w:rsidRDefault="00FF2DBE" w:rsidP="004F0035">
      <w:pPr>
        <w:spacing w:after="240" w:line="240" w:lineRule="auto"/>
        <w:jc w:val="both"/>
        <w:outlineLvl w:val="0"/>
        <w:rPr>
          <w:rFonts w:ascii="Times New Roman" w:eastAsia="Times New Roman" w:hAnsi="Times New Roman" w:cs="Times New Roman"/>
          <w:kern w:val="36"/>
          <w:sz w:val="24"/>
          <w:szCs w:val="24"/>
          <w:lang w:eastAsia="es-CL"/>
          <w14:ligatures w14:val="none"/>
        </w:rPr>
      </w:pPr>
      <w:r>
        <w:rPr>
          <w:rFonts w:ascii="Times New Roman" w:eastAsia="Times New Roman" w:hAnsi="Times New Roman" w:cs="Times New Roman"/>
          <w:kern w:val="36"/>
          <w:sz w:val="24"/>
          <w:szCs w:val="24"/>
          <w:lang w:eastAsia="es-CL"/>
          <w14:ligatures w14:val="none"/>
        </w:rPr>
        <w:t xml:space="preserve">En el siglo XX, </w:t>
      </w:r>
      <w:r w:rsidR="0057145D" w:rsidRPr="0057145D">
        <w:rPr>
          <w:rFonts w:ascii="Times New Roman" w:hAnsi="Times New Roman" w:cs="Times New Roman"/>
          <w:sz w:val="24"/>
          <w:szCs w:val="24"/>
        </w:rPr>
        <w:t xml:space="preserve">en medio de la crisis </w:t>
      </w:r>
      <w:r w:rsidR="00E725DE">
        <w:rPr>
          <w:rFonts w:ascii="Times New Roman" w:hAnsi="Times New Roman" w:cs="Times New Roman"/>
          <w:sz w:val="24"/>
          <w:szCs w:val="24"/>
        </w:rPr>
        <w:t xml:space="preserve">de </w:t>
      </w:r>
      <w:r w:rsidR="0057145D" w:rsidRPr="0057145D">
        <w:rPr>
          <w:rFonts w:ascii="Times New Roman" w:hAnsi="Times New Roman" w:cs="Times New Roman"/>
          <w:sz w:val="24"/>
          <w:szCs w:val="24"/>
        </w:rPr>
        <w:t xml:space="preserve">y en ausencia de capacidad política para canalizar y derrotar en forma institucional y democrática al ciclo de movilizaciones populares que se verificaba en toda la región, el imperialismo y las clases dominantes criollas no vacilaron en descarrilar los procesos políticos democráticos y sembrar las condiciones para precipitar los golpes militares. </w:t>
      </w:r>
      <w:r w:rsidR="00876834">
        <w:rPr>
          <w:rFonts w:ascii="Times New Roman" w:hAnsi="Times New Roman" w:cs="Times New Roman"/>
          <w:sz w:val="24"/>
          <w:szCs w:val="24"/>
        </w:rPr>
        <w:t xml:space="preserve">Militarizar los conflictos sociales y políticos, para que la lucha se resolviera en el terreno de la violencia fue el </w:t>
      </w:r>
      <w:r w:rsidR="004E44C5">
        <w:rPr>
          <w:rFonts w:ascii="Times New Roman" w:hAnsi="Times New Roman" w:cs="Times New Roman"/>
          <w:sz w:val="24"/>
          <w:szCs w:val="24"/>
        </w:rPr>
        <w:t>recurso decisivo para mantener su dominio. Era el único terreno en que podían imponerse</w:t>
      </w:r>
      <w:r w:rsidR="00271230">
        <w:rPr>
          <w:rFonts w:ascii="Times New Roman" w:hAnsi="Times New Roman" w:cs="Times New Roman"/>
          <w:sz w:val="24"/>
          <w:szCs w:val="24"/>
        </w:rPr>
        <w:t xml:space="preserve">, en definitiva. </w:t>
      </w:r>
      <w:r w:rsidR="0057145D" w:rsidRPr="0057145D">
        <w:rPr>
          <w:rFonts w:ascii="Times New Roman" w:hAnsi="Times New Roman" w:cs="Times New Roman"/>
          <w:sz w:val="24"/>
          <w:szCs w:val="24"/>
        </w:rPr>
        <w:t>Una lección que no debemos olvidar y que debemos tener presente en la actualidad</w:t>
      </w:r>
      <w:r w:rsidR="00271230">
        <w:rPr>
          <w:rFonts w:ascii="Times New Roman" w:hAnsi="Times New Roman" w:cs="Times New Roman"/>
          <w:sz w:val="24"/>
          <w:szCs w:val="24"/>
        </w:rPr>
        <w:t xml:space="preserve">, en este siglo XXI. </w:t>
      </w:r>
      <w:r w:rsidR="004F1FAE" w:rsidRPr="0057145D">
        <w:rPr>
          <w:rFonts w:ascii="Times New Roman" w:eastAsia="Times New Roman" w:hAnsi="Times New Roman" w:cs="Times New Roman"/>
          <w:kern w:val="36"/>
          <w:sz w:val="24"/>
          <w:szCs w:val="24"/>
          <w:lang w:eastAsia="es-CL"/>
          <w14:ligatures w14:val="none"/>
        </w:rPr>
        <w:t xml:space="preserve"> </w:t>
      </w:r>
    </w:p>
    <w:p w14:paraId="0EB7527B" w14:textId="77777777" w:rsidR="001D198E" w:rsidRDefault="001D198E" w:rsidP="004F0035">
      <w:pPr>
        <w:spacing w:after="240" w:line="240" w:lineRule="auto"/>
        <w:jc w:val="both"/>
        <w:outlineLvl w:val="0"/>
        <w:rPr>
          <w:rFonts w:ascii="Times New Roman" w:eastAsia="Times New Roman" w:hAnsi="Times New Roman" w:cs="Times New Roman"/>
          <w:kern w:val="36"/>
          <w:sz w:val="24"/>
          <w:szCs w:val="24"/>
          <w:lang w:eastAsia="es-CL"/>
          <w14:ligatures w14:val="none"/>
        </w:rPr>
      </w:pPr>
      <w:r w:rsidRPr="006E3209">
        <w:rPr>
          <w:rFonts w:ascii="Times New Roman" w:eastAsia="Times New Roman" w:hAnsi="Times New Roman" w:cs="Times New Roman"/>
          <w:b/>
          <w:bCs/>
          <w:i/>
          <w:iCs/>
          <w:kern w:val="36"/>
          <w:sz w:val="24"/>
          <w:szCs w:val="24"/>
          <w:lang w:eastAsia="es-CL"/>
          <w14:ligatures w14:val="none"/>
        </w:rPr>
        <w:t>Manuel Hidalgo V</w:t>
      </w:r>
      <w:r>
        <w:rPr>
          <w:rFonts w:ascii="Times New Roman" w:eastAsia="Times New Roman" w:hAnsi="Times New Roman" w:cs="Times New Roman"/>
          <w:kern w:val="36"/>
          <w:sz w:val="24"/>
          <w:szCs w:val="24"/>
          <w:lang w:eastAsia="es-CL"/>
          <w14:ligatures w14:val="none"/>
        </w:rPr>
        <w:t xml:space="preserve">. </w:t>
      </w:r>
    </w:p>
    <w:p w14:paraId="0CE7351A" w14:textId="67DF0447" w:rsidR="003426FF" w:rsidRPr="0057145D" w:rsidRDefault="006E3209" w:rsidP="004F0035">
      <w:pPr>
        <w:spacing w:after="240" w:line="240" w:lineRule="auto"/>
        <w:jc w:val="both"/>
        <w:outlineLvl w:val="0"/>
        <w:rPr>
          <w:rFonts w:ascii="Times New Roman" w:eastAsia="Times New Roman" w:hAnsi="Times New Roman" w:cs="Times New Roman"/>
          <w:kern w:val="36"/>
          <w:sz w:val="24"/>
          <w:szCs w:val="24"/>
          <w:lang w:eastAsia="es-CL"/>
          <w14:ligatures w14:val="none"/>
        </w:rPr>
      </w:pPr>
      <w:r>
        <w:rPr>
          <w:rFonts w:ascii="Times New Roman" w:eastAsia="Times New Roman" w:hAnsi="Times New Roman" w:cs="Times New Roman"/>
          <w:kern w:val="36"/>
          <w:sz w:val="24"/>
          <w:szCs w:val="24"/>
          <w:lang w:eastAsia="es-CL"/>
          <w14:ligatures w14:val="none"/>
        </w:rPr>
        <w:t>28 de septiembre de 2023</w:t>
      </w:r>
      <w:r w:rsidR="0038440D" w:rsidRPr="0057145D">
        <w:rPr>
          <w:rFonts w:ascii="Times New Roman" w:eastAsia="Times New Roman" w:hAnsi="Times New Roman" w:cs="Times New Roman"/>
          <w:kern w:val="36"/>
          <w:sz w:val="24"/>
          <w:szCs w:val="24"/>
          <w:lang w:eastAsia="es-CL"/>
          <w14:ligatures w14:val="none"/>
        </w:rPr>
        <w:t xml:space="preserve"> </w:t>
      </w:r>
    </w:p>
    <w:p w14:paraId="04AB1EE3" w14:textId="77777777" w:rsidR="003B5A23" w:rsidRDefault="003B5A23"/>
    <w:sectPr w:rsidR="003B5A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DC79" w14:textId="77777777" w:rsidR="00DD1032" w:rsidRDefault="00DD1032" w:rsidP="006C5D6F">
      <w:pPr>
        <w:spacing w:after="0" w:line="240" w:lineRule="auto"/>
      </w:pPr>
      <w:r>
        <w:separator/>
      </w:r>
    </w:p>
  </w:endnote>
  <w:endnote w:type="continuationSeparator" w:id="0">
    <w:p w14:paraId="3EBC9013" w14:textId="77777777" w:rsidR="00DD1032" w:rsidRDefault="00DD1032" w:rsidP="006C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B079F" w14:textId="77777777" w:rsidR="00DD1032" w:rsidRDefault="00DD1032" w:rsidP="006C5D6F">
      <w:pPr>
        <w:spacing w:after="0" w:line="240" w:lineRule="auto"/>
      </w:pPr>
      <w:r>
        <w:separator/>
      </w:r>
    </w:p>
  </w:footnote>
  <w:footnote w:type="continuationSeparator" w:id="0">
    <w:p w14:paraId="534E3DD3" w14:textId="77777777" w:rsidR="00DD1032" w:rsidRDefault="00DD1032" w:rsidP="006C5D6F">
      <w:pPr>
        <w:spacing w:after="0" w:line="240" w:lineRule="auto"/>
      </w:pPr>
      <w:r>
        <w:continuationSeparator/>
      </w:r>
    </w:p>
  </w:footnote>
  <w:footnote w:id="1">
    <w:p w14:paraId="5569FCC1" w14:textId="01F50D65" w:rsidR="003630DA" w:rsidRPr="003630DA" w:rsidRDefault="003630DA">
      <w:pPr>
        <w:pStyle w:val="Textonotapie"/>
        <w:rPr>
          <w:rFonts w:ascii="Times New Roman" w:hAnsi="Times New Roman" w:cs="Times New Roman"/>
        </w:rPr>
      </w:pPr>
      <w:r w:rsidRPr="003630DA">
        <w:rPr>
          <w:rStyle w:val="Refdenotaalpie"/>
          <w:rFonts w:ascii="Times New Roman" w:hAnsi="Times New Roman" w:cs="Times New Roman"/>
        </w:rPr>
        <w:footnoteRef/>
      </w:r>
      <w:r w:rsidRPr="003630DA">
        <w:rPr>
          <w:rFonts w:ascii="Times New Roman" w:hAnsi="Times New Roman" w:cs="Times New Roman"/>
        </w:rPr>
        <w:t xml:space="preserve"> Versión de ponencia presentada </w:t>
      </w:r>
      <w:r>
        <w:rPr>
          <w:rFonts w:ascii="Times New Roman" w:hAnsi="Times New Roman" w:cs="Times New Roman"/>
        </w:rPr>
        <w:t xml:space="preserve">por el autor </w:t>
      </w:r>
      <w:r w:rsidRPr="003630DA">
        <w:rPr>
          <w:rFonts w:ascii="Times New Roman" w:hAnsi="Times New Roman" w:cs="Times New Roman"/>
        </w:rPr>
        <w:t xml:space="preserve">en </w:t>
      </w:r>
      <w:r>
        <w:rPr>
          <w:rFonts w:ascii="Times New Roman" w:hAnsi="Times New Roman" w:cs="Times New Roman"/>
        </w:rPr>
        <w:t xml:space="preserve">el </w:t>
      </w:r>
      <w:proofErr w:type="spellStart"/>
      <w:r w:rsidRPr="003630DA">
        <w:rPr>
          <w:rFonts w:ascii="Times New Roman" w:hAnsi="Times New Roman" w:cs="Times New Roman"/>
        </w:rPr>
        <w:t>webinar</w:t>
      </w:r>
      <w:proofErr w:type="spellEnd"/>
      <w:r w:rsidRPr="003630DA">
        <w:rPr>
          <w:rFonts w:ascii="Times New Roman" w:hAnsi="Times New Roman" w:cs="Times New Roman"/>
        </w:rPr>
        <w:t xml:space="preserve"> del 28 de septiembre </w:t>
      </w:r>
      <w:r>
        <w:rPr>
          <w:rFonts w:ascii="Times New Roman" w:hAnsi="Times New Roman" w:cs="Times New Roman"/>
        </w:rPr>
        <w:t xml:space="preserve">sobre el tema </w:t>
      </w:r>
      <w:r w:rsidR="005C1228">
        <w:rPr>
          <w:rFonts w:ascii="Times New Roman" w:hAnsi="Times New Roman" w:cs="Times New Roman"/>
        </w:rPr>
        <w:t xml:space="preserve">“Militarización y APEC”, </w:t>
      </w:r>
      <w:r w:rsidRPr="003630DA">
        <w:rPr>
          <w:rFonts w:ascii="Times New Roman" w:hAnsi="Times New Roman" w:cs="Times New Roman"/>
        </w:rPr>
        <w:t xml:space="preserve">organizado por una Coalición Anti-APEC en EEUU. </w:t>
      </w:r>
    </w:p>
  </w:footnote>
  <w:footnote w:id="2">
    <w:p w14:paraId="649D027F" w14:textId="25390B7D" w:rsidR="00EF382E" w:rsidRPr="00BB4D25" w:rsidRDefault="006C5D6F">
      <w:pPr>
        <w:pStyle w:val="Textonotapie"/>
        <w:rPr>
          <w:rFonts w:ascii="Times New Roman" w:hAnsi="Times New Roman" w:cs="Times New Roman"/>
          <w:lang w:val="es-419"/>
        </w:rPr>
      </w:pPr>
      <w:r w:rsidRPr="006C5D6F">
        <w:rPr>
          <w:rStyle w:val="Refdenotaalpie"/>
          <w:rFonts w:ascii="Times New Roman" w:hAnsi="Times New Roman" w:cs="Times New Roman"/>
        </w:rPr>
        <w:footnoteRef/>
      </w:r>
      <w:r w:rsidRPr="006C5D6F">
        <w:rPr>
          <w:rFonts w:ascii="Times New Roman" w:hAnsi="Times New Roman" w:cs="Times New Roman"/>
        </w:rPr>
        <w:t xml:space="preserve"> </w:t>
      </w:r>
      <w:r w:rsidRPr="006C5D6F">
        <w:rPr>
          <w:rFonts w:ascii="Times New Roman" w:hAnsi="Times New Roman" w:cs="Times New Roman"/>
        </w:rPr>
        <w:t>Hacia la transformación del modelo de desarrollo en América Latina y el Caribe: producción, inclusión y sostenibilidad</w:t>
      </w:r>
      <w:r w:rsidRPr="006C5D6F">
        <w:rPr>
          <w:rFonts w:ascii="Times New Roman" w:hAnsi="Times New Roman" w:cs="Times New Roman"/>
        </w:rPr>
        <w:t xml:space="preserve">. Octubre 2022. </w:t>
      </w:r>
      <w:r w:rsidRPr="006C5D6F">
        <w:rPr>
          <w:rFonts w:ascii="Times New Roman" w:hAnsi="Times New Roman" w:cs="Times New Roman"/>
        </w:rPr>
        <w:t xml:space="preserve">Capítulo I Presente y futuro de la globalización: crisis, emergencia ambiental </w:t>
      </w:r>
      <w:r w:rsidRPr="00BB4D25">
        <w:rPr>
          <w:rFonts w:ascii="Times New Roman" w:hAnsi="Times New Roman" w:cs="Times New Roman"/>
        </w:rPr>
        <w:t>y revolución tecnológica</w:t>
      </w:r>
      <w:r w:rsidR="00EF382E">
        <w:rPr>
          <w:rFonts w:ascii="Times New Roman" w:hAnsi="Times New Roman" w:cs="Times New Roman"/>
        </w:rPr>
        <w:t xml:space="preserve">. Ver </w:t>
      </w:r>
      <w:hyperlink r:id="rId1" w:history="1">
        <w:r w:rsidR="00EF382E" w:rsidRPr="00741B43">
          <w:rPr>
            <w:rStyle w:val="Hipervnculo"/>
            <w:rFonts w:ascii="Times New Roman" w:hAnsi="Times New Roman" w:cs="Times New Roman"/>
          </w:rPr>
          <w:t>www.cepal.org</w:t>
        </w:r>
      </w:hyperlink>
    </w:p>
  </w:footnote>
  <w:footnote w:id="3">
    <w:p w14:paraId="2EEFAFDE" w14:textId="3AFC8E83" w:rsidR="00B00928" w:rsidRPr="00B00928" w:rsidRDefault="00B00928">
      <w:pPr>
        <w:pStyle w:val="Textonotapie"/>
        <w:rPr>
          <w:lang w:val="es-419"/>
        </w:rPr>
      </w:pPr>
      <w:r w:rsidRPr="00BB4D25">
        <w:rPr>
          <w:rStyle w:val="Refdenotaalpie"/>
          <w:rFonts w:ascii="Times New Roman" w:hAnsi="Times New Roman" w:cs="Times New Roman"/>
        </w:rPr>
        <w:footnoteRef/>
      </w:r>
      <w:r w:rsidRPr="00BB4D25">
        <w:rPr>
          <w:rFonts w:ascii="Times New Roman" w:hAnsi="Times New Roman" w:cs="Times New Roman"/>
        </w:rPr>
        <w:t xml:space="preserve"> </w:t>
      </w:r>
      <w:r w:rsidR="00BB4D25" w:rsidRPr="00BB4D25">
        <w:rPr>
          <w:rFonts w:ascii="Times New Roman" w:hAnsi="Times New Roman" w:cs="Times New Roman"/>
        </w:rPr>
        <w:t>https://thenextrecession.wordpress.com/</w:t>
      </w:r>
    </w:p>
  </w:footnote>
  <w:footnote w:id="4">
    <w:p w14:paraId="301ABDFF" w14:textId="02C79808" w:rsidR="00EF382E" w:rsidRPr="00EF382E" w:rsidRDefault="00EF382E">
      <w:pPr>
        <w:pStyle w:val="Textonotapie"/>
        <w:rPr>
          <w:rFonts w:ascii="Times New Roman" w:hAnsi="Times New Roman" w:cs="Times New Roman"/>
          <w:lang w:val="es-419"/>
        </w:rPr>
      </w:pPr>
      <w:r w:rsidRPr="00EF382E">
        <w:rPr>
          <w:rStyle w:val="Refdenotaalpie"/>
          <w:rFonts w:ascii="Times New Roman" w:hAnsi="Times New Roman" w:cs="Times New Roman"/>
        </w:rPr>
        <w:footnoteRef/>
      </w:r>
      <w:r w:rsidRPr="00EF382E">
        <w:rPr>
          <w:rFonts w:ascii="Times New Roman" w:hAnsi="Times New Roman" w:cs="Times New Roman"/>
        </w:rPr>
        <w:t xml:space="preserve"> </w:t>
      </w:r>
      <w:r w:rsidRPr="00EF382E">
        <w:rPr>
          <w:rFonts w:ascii="Times New Roman" w:hAnsi="Times New Roman" w:cs="Times New Roman"/>
          <w:lang w:val="es-419"/>
        </w:rPr>
        <w:t xml:space="preserve">“América Latina en la geopolítica del imperialismo” Atilio </w:t>
      </w:r>
      <w:proofErr w:type="spellStart"/>
      <w:r w:rsidRPr="00EF382E">
        <w:rPr>
          <w:rFonts w:ascii="Times New Roman" w:hAnsi="Times New Roman" w:cs="Times New Roman"/>
          <w:lang w:val="es-419"/>
        </w:rPr>
        <w:t>Borón</w:t>
      </w:r>
      <w:proofErr w:type="spellEnd"/>
      <w:r w:rsidRPr="00EF382E">
        <w:rPr>
          <w:rFonts w:ascii="Times New Roman" w:hAnsi="Times New Roman" w:cs="Times New Roman"/>
          <w:lang w:val="es-419"/>
        </w:rPr>
        <w:t xml:space="preserve">. Ed. América en Movimiento, Chile 2016. </w:t>
      </w:r>
    </w:p>
  </w:footnote>
  <w:footnote w:id="5">
    <w:p w14:paraId="249C13CD" w14:textId="51C36DA3" w:rsidR="00631919" w:rsidRPr="00631919" w:rsidRDefault="00631919">
      <w:pPr>
        <w:pStyle w:val="Textonotapie"/>
        <w:rPr>
          <w:rFonts w:ascii="Times New Roman" w:hAnsi="Times New Roman" w:cs="Times New Roman"/>
          <w:lang w:val="es-419"/>
        </w:rPr>
      </w:pPr>
      <w:r w:rsidRPr="00631919">
        <w:rPr>
          <w:rStyle w:val="Refdenotaalpie"/>
          <w:rFonts w:ascii="Times New Roman" w:hAnsi="Times New Roman" w:cs="Times New Roman"/>
        </w:rPr>
        <w:footnoteRef/>
      </w:r>
      <w:r w:rsidRPr="00631919">
        <w:rPr>
          <w:rFonts w:ascii="Times New Roman" w:hAnsi="Times New Roman" w:cs="Times New Roman"/>
        </w:rPr>
        <w:t xml:space="preserve"> </w:t>
      </w:r>
      <w:r w:rsidRPr="00631919">
        <w:rPr>
          <w:rFonts w:ascii="Times New Roman" w:hAnsi="Times New Roman" w:cs="Times New Roman"/>
        </w:rPr>
        <w:t>https://www.ejercito.cl/prensa/visor/con-exito-se-realizo-el-ciclo-xxxv-de-la-vi-conferencia-especializada-de-ejercitos-americanos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57"/>
    <w:rsid w:val="00011D63"/>
    <w:rsid w:val="0002056D"/>
    <w:rsid w:val="000301E7"/>
    <w:rsid w:val="00033A9A"/>
    <w:rsid w:val="00046016"/>
    <w:rsid w:val="00047280"/>
    <w:rsid w:val="00050359"/>
    <w:rsid w:val="0005413B"/>
    <w:rsid w:val="000546ED"/>
    <w:rsid w:val="000565C8"/>
    <w:rsid w:val="000717C2"/>
    <w:rsid w:val="0008054A"/>
    <w:rsid w:val="00092018"/>
    <w:rsid w:val="00092310"/>
    <w:rsid w:val="000A073F"/>
    <w:rsid w:val="000B0CD4"/>
    <w:rsid w:val="000B3AF1"/>
    <w:rsid w:val="000C53D0"/>
    <w:rsid w:val="000C5E62"/>
    <w:rsid w:val="000E3492"/>
    <w:rsid w:val="000E79CC"/>
    <w:rsid w:val="000F268D"/>
    <w:rsid w:val="000F699A"/>
    <w:rsid w:val="00114C2C"/>
    <w:rsid w:val="00115A16"/>
    <w:rsid w:val="001300D0"/>
    <w:rsid w:val="00142565"/>
    <w:rsid w:val="00151294"/>
    <w:rsid w:val="00172A7F"/>
    <w:rsid w:val="001A426C"/>
    <w:rsid w:val="001C7A6C"/>
    <w:rsid w:val="001D198E"/>
    <w:rsid w:val="001D30E6"/>
    <w:rsid w:val="001D5CC4"/>
    <w:rsid w:val="001E0339"/>
    <w:rsid w:val="001F0BEA"/>
    <w:rsid w:val="001F3576"/>
    <w:rsid w:val="0020412F"/>
    <w:rsid w:val="00204E62"/>
    <w:rsid w:val="00217412"/>
    <w:rsid w:val="00226F99"/>
    <w:rsid w:val="00227C3B"/>
    <w:rsid w:val="00255E0A"/>
    <w:rsid w:val="0026126E"/>
    <w:rsid w:val="002620BB"/>
    <w:rsid w:val="00271230"/>
    <w:rsid w:val="00277A08"/>
    <w:rsid w:val="00282BAD"/>
    <w:rsid w:val="00291A7F"/>
    <w:rsid w:val="002A1B9D"/>
    <w:rsid w:val="002B201D"/>
    <w:rsid w:val="002D3E8B"/>
    <w:rsid w:val="002D6D87"/>
    <w:rsid w:val="002E2C9D"/>
    <w:rsid w:val="002E7338"/>
    <w:rsid w:val="00321C73"/>
    <w:rsid w:val="003426FF"/>
    <w:rsid w:val="00350E35"/>
    <w:rsid w:val="003630DA"/>
    <w:rsid w:val="00367091"/>
    <w:rsid w:val="0038440D"/>
    <w:rsid w:val="003860AA"/>
    <w:rsid w:val="00391AE6"/>
    <w:rsid w:val="0039660B"/>
    <w:rsid w:val="003A1921"/>
    <w:rsid w:val="003A40B5"/>
    <w:rsid w:val="003B21A4"/>
    <w:rsid w:val="003B5A23"/>
    <w:rsid w:val="003C7B6F"/>
    <w:rsid w:val="003D51D0"/>
    <w:rsid w:val="00400AB7"/>
    <w:rsid w:val="00402D0E"/>
    <w:rsid w:val="00411801"/>
    <w:rsid w:val="00411992"/>
    <w:rsid w:val="004259BF"/>
    <w:rsid w:val="00445A7F"/>
    <w:rsid w:val="00451736"/>
    <w:rsid w:val="004623C3"/>
    <w:rsid w:val="00463DDB"/>
    <w:rsid w:val="00473195"/>
    <w:rsid w:val="00494E82"/>
    <w:rsid w:val="00497A7F"/>
    <w:rsid w:val="004C357B"/>
    <w:rsid w:val="004D152D"/>
    <w:rsid w:val="004E44C5"/>
    <w:rsid w:val="004F0035"/>
    <w:rsid w:val="004F1FAE"/>
    <w:rsid w:val="0051040E"/>
    <w:rsid w:val="00512622"/>
    <w:rsid w:val="00523805"/>
    <w:rsid w:val="00532876"/>
    <w:rsid w:val="0055744C"/>
    <w:rsid w:val="0057145D"/>
    <w:rsid w:val="0057301C"/>
    <w:rsid w:val="005810F1"/>
    <w:rsid w:val="005851D0"/>
    <w:rsid w:val="005C1228"/>
    <w:rsid w:val="005F193D"/>
    <w:rsid w:val="00611FA4"/>
    <w:rsid w:val="00631919"/>
    <w:rsid w:val="00645213"/>
    <w:rsid w:val="00645458"/>
    <w:rsid w:val="00684E2C"/>
    <w:rsid w:val="0068695F"/>
    <w:rsid w:val="00691F24"/>
    <w:rsid w:val="00697BAB"/>
    <w:rsid w:val="006A2590"/>
    <w:rsid w:val="006A3297"/>
    <w:rsid w:val="006B1B9B"/>
    <w:rsid w:val="006C5D6F"/>
    <w:rsid w:val="006C6057"/>
    <w:rsid w:val="006D6E89"/>
    <w:rsid w:val="006E3209"/>
    <w:rsid w:val="006F369F"/>
    <w:rsid w:val="00712C76"/>
    <w:rsid w:val="007369CF"/>
    <w:rsid w:val="00747239"/>
    <w:rsid w:val="007A6F95"/>
    <w:rsid w:val="007E091D"/>
    <w:rsid w:val="007E1328"/>
    <w:rsid w:val="007F0F82"/>
    <w:rsid w:val="008074E8"/>
    <w:rsid w:val="00810648"/>
    <w:rsid w:val="0083344C"/>
    <w:rsid w:val="00852F36"/>
    <w:rsid w:val="008565BC"/>
    <w:rsid w:val="00860DB7"/>
    <w:rsid w:val="008628AD"/>
    <w:rsid w:val="00867F7C"/>
    <w:rsid w:val="00873DFC"/>
    <w:rsid w:val="00874E94"/>
    <w:rsid w:val="00876834"/>
    <w:rsid w:val="00877154"/>
    <w:rsid w:val="008837F2"/>
    <w:rsid w:val="00884096"/>
    <w:rsid w:val="008961A6"/>
    <w:rsid w:val="008A4F26"/>
    <w:rsid w:val="008E1701"/>
    <w:rsid w:val="008F7F58"/>
    <w:rsid w:val="00912062"/>
    <w:rsid w:val="009326B5"/>
    <w:rsid w:val="009571BA"/>
    <w:rsid w:val="009979FF"/>
    <w:rsid w:val="009B36F0"/>
    <w:rsid w:val="009C3D69"/>
    <w:rsid w:val="009D6A24"/>
    <w:rsid w:val="009E15E6"/>
    <w:rsid w:val="009E657F"/>
    <w:rsid w:val="009E6965"/>
    <w:rsid w:val="009F583E"/>
    <w:rsid w:val="00A01A7D"/>
    <w:rsid w:val="00A105CA"/>
    <w:rsid w:val="00A2197A"/>
    <w:rsid w:val="00A23B50"/>
    <w:rsid w:val="00A33A95"/>
    <w:rsid w:val="00A519AF"/>
    <w:rsid w:val="00A80992"/>
    <w:rsid w:val="00AF6492"/>
    <w:rsid w:val="00B00928"/>
    <w:rsid w:val="00B03C98"/>
    <w:rsid w:val="00B20360"/>
    <w:rsid w:val="00B27E71"/>
    <w:rsid w:val="00B40A6B"/>
    <w:rsid w:val="00B55833"/>
    <w:rsid w:val="00B6122B"/>
    <w:rsid w:val="00B6548F"/>
    <w:rsid w:val="00B8032A"/>
    <w:rsid w:val="00B869D2"/>
    <w:rsid w:val="00B90746"/>
    <w:rsid w:val="00B9728A"/>
    <w:rsid w:val="00BB10A1"/>
    <w:rsid w:val="00BB4332"/>
    <w:rsid w:val="00BB4D25"/>
    <w:rsid w:val="00BC497A"/>
    <w:rsid w:val="00BF4AFB"/>
    <w:rsid w:val="00C3069C"/>
    <w:rsid w:val="00C324CD"/>
    <w:rsid w:val="00C37AEB"/>
    <w:rsid w:val="00C42DE3"/>
    <w:rsid w:val="00C478DC"/>
    <w:rsid w:val="00C63BA0"/>
    <w:rsid w:val="00C90EFB"/>
    <w:rsid w:val="00CA31B5"/>
    <w:rsid w:val="00CB3E8C"/>
    <w:rsid w:val="00CC1267"/>
    <w:rsid w:val="00CE4E75"/>
    <w:rsid w:val="00CE603B"/>
    <w:rsid w:val="00D10F46"/>
    <w:rsid w:val="00D635E9"/>
    <w:rsid w:val="00D873CC"/>
    <w:rsid w:val="00DA5367"/>
    <w:rsid w:val="00DB4E6F"/>
    <w:rsid w:val="00DD1032"/>
    <w:rsid w:val="00DD3AED"/>
    <w:rsid w:val="00DD537B"/>
    <w:rsid w:val="00DF3921"/>
    <w:rsid w:val="00DF49A6"/>
    <w:rsid w:val="00E0429F"/>
    <w:rsid w:val="00E13691"/>
    <w:rsid w:val="00E13A76"/>
    <w:rsid w:val="00E32F5C"/>
    <w:rsid w:val="00E66A51"/>
    <w:rsid w:val="00E725DE"/>
    <w:rsid w:val="00E8174D"/>
    <w:rsid w:val="00EA788F"/>
    <w:rsid w:val="00EB3AC1"/>
    <w:rsid w:val="00EC1460"/>
    <w:rsid w:val="00EE2B5D"/>
    <w:rsid w:val="00EE2FAA"/>
    <w:rsid w:val="00EF382E"/>
    <w:rsid w:val="00F00938"/>
    <w:rsid w:val="00F046D3"/>
    <w:rsid w:val="00F13D14"/>
    <w:rsid w:val="00F25818"/>
    <w:rsid w:val="00F54B52"/>
    <w:rsid w:val="00F83100"/>
    <w:rsid w:val="00FA1CD1"/>
    <w:rsid w:val="00FB6379"/>
    <w:rsid w:val="00FC640B"/>
    <w:rsid w:val="00FF2DBE"/>
    <w:rsid w:val="00FF4D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5370"/>
  <w15:chartTrackingRefBased/>
  <w15:docId w15:val="{EFB553AA-E072-4E46-A624-B81B925A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0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C5D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5D6F"/>
    <w:rPr>
      <w:sz w:val="20"/>
      <w:szCs w:val="20"/>
    </w:rPr>
  </w:style>
  <w:style w:type="character" w:styleId="Refdenotaalpie">
    <w:name w:val="footnote reference"/>
    <w:basedOn w:val="Fuentedeprrafopredeter"/>
    <w:uiPriority w:val="99"/>
    <w:semiHidden/>
    <w:unhideWhenUsed/>
    <w:rsid w:val="006C5D6F"/>
    <w:rPr>
      <w:vertAlign w:val="superscript"/>
    </w:rPr>
  </w:style>
  <w:style w:type="character" w:styleId="Hipervnculo">
    <w:name w:val="Hyperlink"/>
    <w:basedOn w:val="Fuentedeprrafopredeter"/>
    <w:uiPriority w:val="99"/>
    <w:unhideWhenUsed/>
    <w:rsid w:val="00EF382E"/>
    <w:rPr>
      <w:color w:val="0563C1" w:themeColor="hyperlink"/>
      <w:u w:val="single"/>
    </w:rPr>
  </w:style>
  <w:style w:type="character" w:styleId="Mencinsinresolver">
    <w:name w:val="Unresolved Mention"/>
    <w:basedOn w:val="Fuentedeprrafopredeter"/>
    <w:uiPriority w:val="99"/>
    <w:semiHidden/>
    <w:unhideWhenUsed/>
    <w:rsid w:val="00EF3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cepal.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94444-329A-4904-960E-304C5EF9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2439</Words>
  <Characters>13418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Hidalgo</dc:creator>
  <cp:keywords/>
  <dc:description/>
  <cp:lastModifiedBy>Manuel Hidalgo</cp:lastModifiedBy>
  <cp:revision>2</cp:revision>
  <dcterms:created xsi:type="dcterms:W3CDTF">2023-09-30T13:25:00Z</dcterms:created>
  <dcterms:modified xsi:type="dcterms:W3CDTF">2023-09-30T13:25:00Z</dcterms:modified>
</cp:coreProperties>
</file>