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7BD4E" w14:textId="03C7CA83" w:rsidR="006F358C" w:rsidRPr="006F358C" w:rsidRDefault="006F358C" w:rsidP="006F358C">
      <w:pPr>
        <w:spacing w:before="100" w:beforeAutospacing="1" w:after="100" w:afterAutospacing="1" w:line="240" w:lineRule="auto"/>
        <w:jc w:val="center"/>
        <w:rPr>
          <w:rFonts w:ascii="Roboto" w:eastAsia="Times New Roman" w:hAnsi="Roboto" w:cs="Times New Roman"/>
          <w:b/>
          <w:bCs/>
          <w:i/>
          <w:iCs/>
          <w:color w:val="202020"/>
          <w:kern w:val="0"/>
          <w:sz w:val="26"/>
          <w:szCs w:val="26"/>
          <w:lang w:eastAsia="es-UY"/>
          <w14:ligatures w14:val="none"/>
        </w:rPr>
      </w:pPr>
      <w:r w:rsidRPr="006F358C">
        <w:rPr>
          <w:rFonts w:ascii="Roboto" w:eastAsia="Times New Roman" w:hAnsi="Roboto" w:cs="Times New Roman"/>
          <w:b/>
          <w:bCs/>
          <w:i/>
          <w:iCs/>
          <w:color w:val="202020"/>
          <w:kern w:val="0"/>
          <w:sz w:val="26"/>
          <w:szCs w:val="26"/>
          <w:lang w:eastAsia="es-UY"/>
          <w14:ligatures w14:val="none"/>
        </w:rPr>
        <w:t>ETNOCIDIO Y DISCRIMINACION DEL PUEBLO TSIMANE</w:t>
      </w:r>
    </w:p>
    <w:p w14:paraId="6F9A0249" w14:textId="3BC78D2E" w:rsidR="006F358C" w:rsidRPr="006F358C" w:rsidRDefault="006F358C" w:rsidP="006F358C">
      <w:pPr>
        <w:spacing w:before="100" w:beforeAutospacing="1" w:after="100" w:afterAutospacing="1" w:line="240" w:lineRule="auto"/>
        <w:jc w:val="center"/>
        <w:rPr>
          <w:rFonts w:ascii="Roboto" w:eastAsia="Times New Roman" w:hAnsi="Roboto" w:cs="Times New Roman"/>
          <w:b/>
          <w:bCs/>
          <w:i/>
          <w:iCs/>
          <w:color w:val="202020"/>
          <w:kern w:val="0"/>
          <w:sz w:val="26"/>
          <w:szCs w:val="26"/>
          <w:lang w:eastAsia="es-UY"/>
          <w14:ligatures w14:val="none"/>
        </w:rPr>
      </w:pPr>
      <w:r w:rsidRPr="006F358C">
        <w:rPr>
          <w:rFonts w:ascii="Roboto" w:eastAsia="Times New Roman" w:hAnsi="Roboto" w:cs="Times New Roman"/>
          <w:b/>
          <w:bCs/>
          <w:i/>
          <w:iCs/>
          <w:color w:val="202020"/>
          <w:kern w:val="0"/>
          <w:sz w:val="26"/>
          <w:szCs w:val="26"/>
          <w:lang w:eastAsia="es-UY"/>
          <w14:ligatures w14:val="none"/>
        </w:rPr>
        <w:t>LA PARADOJA DEL ESTADO PLURINACIONAL DE BOLIVIA</w:t>
      </w:r>
    </w:p>
    <w:p w14:paraId="71D1B175" w14:textId="77777777" w:rsidR="006F358C" w:rsidRDefault="006F358C" w:rsidP="006F358C">
      <w:pPr>
        <w:spacing w:before="100" w:beforeAutospacing="1" w:after="100" w:afterAutospacing="1" w:line="240" w:lineRule="auto"/>
        <w:rPr>
          <w:rFonts w:ascii="Roboto" w:eastAsia="Times New Roman" w:hAnsi="Roboto" w:cs="Times New Roman"/>
          <w:i/>
          <w:iCs/>
          <w:color w:val="202020"/>
          <w:kern w:val="0"/>
          <w:sz w:val="26"/>
          <w:szCs w:val="26"/>
          <w:lang w:eastAsia="es-UY"/>
          <w14:ligatures w14:val="none"/>
        </w:rPr>
      </w:pPr>
    </w:p>
    <w:p w14:paraId="7104DD44" w14:textId="22E19EA5"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proofErr w:type="spellStart"/>
      <w:r>
        <w:rPr>
          <w:rFonts w:ascii="Roboto" w:eastAsia="Times New Roman" w:hAnsi="Roboto" w:cs="Times New Roman"/>
          <w:i/>
          <w:iCs/>
          <w:color w:val="202020"/>
          <w:kern w:val="0"/>
          <w:sz w:val="26"/>
          <w:szCs w:val="26"/>
          <w:lang w:eastAsia="es-UY"/>
          <w14:ligatures w14:val="none"/>
        </w:rPr>
        <w:t>A</w:t>
      </w:r>
      <w:r w:rsidRPr="006F358C">
        <w:rPr>
          <w:rFonts w:ascii="Roboto" w:eastAsia="Times New Roman" w:hAnsi="Roboto" w:cs="Times New Roman"/>
          <w:i/>
          <w:iCs/>
          <w:color w:val="202020"/>
          <w:kern w:val="0"/>
          <w:sz w:val="26"/>
          <w:szCs w:val="26"/>
          <w:lang w:eastAsia="es-UY"/>
          <w14:ligatures w14:val="none"/>
        </w:rPr>
        <w:t>rededor</w:t>
      </w:r>
      <w:proofErr w:type="spellEnd"/>
      <w:r w:rsidRPr="006F358C">
        <w:rPr>
          <w:rFonts w:ascii="Roboto" w:eastAsia="Times New Roman" w:hAnsi="Roboto" w:cs="Times New Roman"/>
          <w:i/>
          <w:iCs/>
          <w:color w:val="202020"/>
          <w:kern w:val="0"/>
          <w:sz w:val="26"/>
          <w:szCs w:val="26"/>
          <w:lang w:eastAsia="es-UY"/>
          <w14:ligatures w14:val="none"/>
        </w:rPr>
        <w:t xml:space="preserve"> de 12 comunidades indígenas del pueblo </w:t>
      </w:r>
      <w:proofErr w:type="spellStart"/>
      <w:r w:rsidRPr="006F358C">
        <w:rPr>
          <w:rFonts w:ascii="Roboto" w:eastAsia="Times New Roman" w:hAnsi="Roboto" w:cs="Times New Roman"/>
          <w:i/>
          <w:iCs/>
          <w:color w:val="202020"/>
          <w:kern w:val="0"/>
          <w:sz w:val="26"/>
          <w:szCs w:val="26"/>
          <w:lang w:eastAsia="es-UY"/>
          <w14:ligatures w14:val="none"/>
        </w:rPr>
        <w:t>Tsimane</w:t>
      </w:r>
      <w:proofErr w:type="spellEnd"/>
      <w:r w:rsidRPr="006F358C">
        <w:rPr>
          <w:rFonts w:ascii="Roboto" w:eastAsia="Times New Roman" w:hAnsi="Roboto" w:cs="Times New Roman"/>
          <w:i/>
          <w:iCs/>
          <w:color w:val="202020"/>
          <w:kern w:val="0"/>
          <w:sz w:val="26"/>
          <w:szCs w:val="26"/>
          <w:lang w:eastAsia="es-UY"/>
          <w14:ligatures w14:val="none"/>
        </w:rPr>
        <w:t xml:space="preserve"> ubicadas en la región de </w:t>
      </w:r>
      <w:proofErr w:type="spellStart"/>
      <w:r w:rsidRPr="006F358C">
        <w:rPr>
          <w:rFonts w:ascii="Roboto" w:eastAsia="Times New Roman" w:hAnsi="Roboto" w:cs="Times New Roman"/>
          <w:i/>
          <w:iCs/>
          <w:color w:val="202020"/>
          <w:kern w:val="0"/>
          <w:sz w:val="26"/>
          <w:szCs w:val="26"/>
          <w:lang w:eastAsia="es-UY"/>
          <w14:ligatures w14:val="none"/>
        </w:rPr>
        <w:t>Yucumo</w:t>
      </w:r>
      <w:proofErr w:type="spellEnd"/>
      <w:r w:rsidRPr="006F358C">
        <w:rPr>
          <w:rFonts w:ascii="Roboto" w:eastAsia="Times New Roman" w:hAnsi="Roboto" w:cs="Times New Roman"/>
          <w:i/>
          <w:iCs/>
          <w:color w:val="202020"/>
          <w:kern w:val="0"/>
          <w:sz w:val="26"/>
          <w:szCs w:val="26"/>
          <w:lang w:eastAsia="es-UY"/>
          <w14:ligatures w14:val="none"/>
        </w:rPr>
        <w:t xml:space="preserve"> se encuentran en peligro de extinción por la invasión de colonizadores, la deforestación y las quemas de sus viviendas. Mientras son despojados de sus tierras tradicionales, los </w:t>
      </w:r>
      <w:proofErr w:type="spellStart"/>
      <w:r w:rsidRPr="006F358C">
        <w:rPr>
          <w:rFonts w:ascii="Roboto" w:eastAsia="Times New Roman" w:hAnsi="Roboto" w:cs="Times New Roman"/>
          <w:i/>
          <w:iCs/>
          <w:color w:val="202020"/>
          <w:kern w:val="0"/>
          <w:sz w:val="26"/>
          <w:szCs w:val="26"/>
          <w:lang w:eastAsia="es-UY"/>
          <w14:ligatures w14:val="none"/>
        </w:rPr>
        <w:t>tsimanes</w:t>
      </w:r>
      <w:proofErr w:type="spellEnd"/>
      <w:r w:rsidRPr="006F358C">
        <w:rPr>
          <w:rFonts w:ascii="Roboto" w:eastAsia="Times New Roman" w:hAnsi="Roboto" w:cs="Times New Roman"/>
          <w:i/>
          <w:iCs/>
          <w:color w:val="202020"/>
          <w:kern w:val="0"/>
          <w:sz w:val="26"/>
          <w:szCs w:val="26"/>
          <w:lang w:eastAsia="es-UY"/>
          <w14:ligatures w14:val="none"/>
        </w:rPr>
        <w:t xml:space="preserve"> son discriminados y tienen serias dificultades para acceder a la justicia. Ante la mirada cómplice del Estado Plurinacional de Bolivia, la violencia, las amenazas y el miedo son moneda corriente.</w:t>
      </w:r>
    </w:p>
    <w:p w14:paraId="62A97E1A" w14:textId="77777777" w:rsidR="006F358C" w:rsidRPr="006F358C" w:rsidRDefault="006F358C" w:rsidP="006F358C">
      <w:pPr>
        <w:spacing w:after="0" w:line="240" w:lineRule="auto"/>
        <w:rPr>
          <w:rFonts w:ascii="Times New Roman" w:eastAsia="Times New Roman" w:hAnsi="Times New Roman" w:cs="Times New Roman"/>
          <w:kern w:val="0"/>
          <w:sz w:val="24"/>
          <w:szCs w:val="24"/>
          <w:lang w:eastAsia="es-UY"/>
          <w14:ligatures w14:val="none"/>
        </w:rPr>
      </w:pPr>
      <w:r w:rsidRPr="006F358C">
        <w:rPr>
          <w:rFonts w:ascii="Oswald" w:eastAsia="Times New Roman" w:hAnsi="Oswald" w:cs="Times New Roman"/>
          <w:color w:val="6C757D"/>
          <w:kern w:val="0"/>
          <w:sz w:val="30"/>
          <w:szCs w:val="30"/>
          <w:lang w:eastAsia="es-UY"/>
          <w14:ligatures w14:val="none"/>
        </w:rPr>
        <w:br/>
      </w:r>
    </w:p>
    <w:p w14:paraId="1B5783CA"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El pueblo indígena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es uno de los más numerosos de la Amazonia boliviana. Se encuentra disperso en un área que va desde las últimas estribaciones de la cordillera de Los Andes, en las serranías de Eva </w:t>
      </w:r>
      <w:proofErr w:type="spellStart"/>
      <w:r w:rsidRPr="006F358C">
        <w:rPr>
          <w:rFonts w:ascii="Roboto" w:eastAsia="Times New Roman" w:hAnsi="Roboto" w:cs="Times New Roman"/>
          <w:color w:val="202020"/>
          <w:kern w:val="0"/>
          <w:sz w:val="26"/>
          <w:szCs w:val="26"/>
          <w:lang w:eastAsia="es-UY"/>
          <w14:ligatures w14:val="none"/>
        </w:rPr>
        <w:t>Eva</w:t>
      </w:r>
      <w:proofErr w:type="spellEnd"/>
      <w:r w:rsidRPr="006F358C">
        <w:rPr>
          <w:rFonts w:ascii="Roboto" w:eastAsia="Times New Roman" w:hAnsi="Roboto" w:cs="Times New Roman"/>
          <w:color w:val="202020"/>
          <w:kern w:val="0"/>
          <w:sz w:val="26"/>
          <w:szCs w:val="26"/>
          <w:lang w:eastAsia="es-UY"/>
          <w14:ligatures w14:val="none"/>
        </w:rPr>
        <w:t xml:space="preserve">, hasta los márgenes de las pampas benianas de Moxos, en una amplia franja de bosque que llega hasta </w:t>
      </w:r>
      <w:proofErr w:type="spellStart"/>
      <w:r w:rsidRPr="006F358C">
        <w:rPr>
          <w:rFonts w:ascii="Roboto" w:eastAsia="Times New Roman" w:hAnsi="Roboto" w:cs="Times New Roman"/>
          <w:color w:val="202020"/>
          <w:kern w:val="0"/>
          <w:sz w:val="26"/>
          <w:szCs w:val="26"/>
          <w:lang w:eastAsia="es-UY"/>
          <w14:ligatures w14:val="none"/>
        </w:rPr>
        <w:t>Ixiamas</w:t>
      </w:r>
      <w:proofErr w:type="spellEnd"/>
      <w:r w:rsidRPr="006F358C">
        <w:rPr>
          <w:rFonts w:ascii="Roboto" w:eastAsia="Times New Roman" w:hAnsi="Roboto" w:cs="Times New Roman"/>
          <w:color w:val="202020"/>
          <w:kern w:val="0"/>
          <w:sz w:val="26"/>
          <w:szCs w:val="26"/>
          <w:lang w:eastAsia="es-UY"/>
          <w14:ligatures w14:val="none"/>
        </w:rPr>
        <w:t>.</w:t>
      </w:r>
    </w:p>
    <w:p w14:paraId="076795C8"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La población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se encuentra diseminada en un complejo sistema de asentamientos y ocupación territorial que mantienen hasta hoy. Se organizan en pequeñas comunidades, de entre seis y siete familias, que suelen ser consanguíneas y se mueven de forma constante entre sus trabajos y residencias que quedan lejos entre sí. La influencia de las misiones, la construcción de carreteras, la llegada de ganaderos y madereros, y en los últimos años </w:t>
      </w:r>
      <w:proofErr w:type="gramStart"/>
      <w:r w:rsidRPr="006F358C">
        <w:rPr>
          <w:rFonts w:ascii="Roboto" w:eastAsia="Times New Roman" w:hAnsi="Roboto" w:cs="Times New Roman"/>
          <w:color w:val="202020"/>
          <w:kern w:val="0"/>
          <w:sz w:val="26"/>
          <w:szCs w:val="26"/>
          <w:lang w:eastAsia="es-UY"/>
          <w14:ligatures w14:val="none"/>
        </w:rPr>
        <w:t>la avalancha de campesinos de la región andina han</w:t>
      </w:r>
      <w:proofErr w:type="gramEnd"/>
      <w:r w:rsidRPr="006F358C">
        <w:rPr>
          <w:rFonts w:ascii="Roboto" w:eastAsia="Times New Roman" w:hAnsi="Roboto" w:cs="Times New Roman"/>
          <w:color w:val="202020"/>
          <w:kern w:val="0"/>
          <w:sz w:val="26"/>
          <w:szCs w:val="26"/>
          <w:lang w:eastAsia="es-UY"/>
          <w14:ligatures w14:val="none"/>
        </w:rPr>
        <w:t xml:space="preserve"> ido alterando su sistema de ocupación y su movilidad social.</w:t>
      </w:r>
    </w:p>
    <w:p w14:paraId="2BE9D261"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Debido a su cosmovisión, este pueblo no pelea por sus espacios y recursos. En casos de conflicto, las familias involucradas suelen retirarse y buscar otros lugares para vivir, lo que se vuelve cada vez más difícil en un contexto de creciente presión sobre el territorio.</w:t>
      </w:r>
    </w:p>
    <w:p w14:paraId="443899F8" w14:textId="77777777" w:rsidR="006F358C" w:rsidRPr="006F358C" w:rsidRDefault="006F358C" w:rsidP="006F358C">
      <w:pPr>
        <w:spacing w:after="0" w:line="240" w:lineRule="auto"/>
        <w:rPr>
          <w:rFonts w:ascii="Oswald" w:eastAsia="Times New Roman" w:hAnsi="Oswald" w:cs="Times New Roman"/>
          <w:color w:val="6C757D"/>
          <w:kern w:val="0"/>
          <w:sz w:val="30"/>
          <w:szCs w:val="30"/>
          <w:lang w:eastAsia="es-UY"/>
          <w14:ligatures w14:val="none"/>
        </w:rPr>
      </w:pPr>
      <w:r w:rsidRPr="006F358C">
        <w:rPr>
          <w:rFonts w:ascii="Oswald" w:eastAsia="Times New Roman" w:hAnsi="Oswald" w:cs="Times New Roman"/>
          <w:noProof/>
          <w:color w:val="6C757D"/>
          <w:kern w:val="0"/>
          <w:sz w:val="30"/>
          <w:szCs w:val="30"/>
          <w:lang w:eastAsia="es-UY"/>
          <w14:ligatures w14:val="none"/>
        </w:rPr>
        <w:lastRenderedPageBreak/>
        <w:drawing>
          <wp:inline distT="0" distB="0" distL="0" distR="0" wp14:anchorId="2F330B23" wp14:editId="5A543E81">
            <wp:extent cx="4692015" cy="2924077"/>
            <wp:effectExtent l="0" t="0" r="0" b="0"/>
            <wp:docPr id="1" name="Imagen 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16151" cy="2939119"/>
                    </a:xfrm>
                    <a:prstGeom prst="rect">
                      <a:avLst/>
                    </a:prstGeom>
                    <a:noFill/>
                    <a:ln>
                      <a:noFill/>
                    </a:ln>
                  </pic:spPr>
                </pic:pic>
              </a:graphicData>
            </a:graphic>
          </wp:inline>
        </w:drawing>
      </w:r>
    </w:p>
    <w:p w14:paraId="4A77AAEA" w14:textId="77777777" w:rsidR="006F358C" w:rsidRPr="006F358C" w:rsidRDefault="006F358C" w:rsidP="006F358C">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F358C">
        <w:rPr>
          <w:rFonts w:ascii="Roboto" w:eastAsia="Times New Roman" w:hAnsi="Roboto" w:cs="Times New Roman"/>
          <w:color w:val="202020"/>
          <w:kern w:val="0"/>
          <w:sz w:val="20"/>
          <w:szCs w:val="20"/>
          <w:lang w:eastAsia="es-UY"/>
          <w14:ligatures w14:val="none"/>
        </w:rPr>
        <w:t xml:space="preserve">El pueblo </w:t>
      </w:r>
      <w:proofErr w:type="spellStart"/>
      <w:r w:rsidRPr="006F358C">
        <w:rPr>
          <w:rFonts w:ascii="Roboto" w:eastAsia="Times New Roman" w:hAnsi="Roboto" w:cs="Times New Roman"/>
          <w:color w:val="202020"/>
          <w:kern w:val="0"/>
          <w:sz w:val="20"/>
          <w:szCs w:val="20"/>
          <w:lang w:eastAsia="es-UY"/>
          <w14:ligatures w14:val="none"/>
        </w:rPr>
        <w:t>Tsimane</w:t>
      </w:r>
      <w:proofErr w:type="spellEnd"/>
      <w:r w:rsidRPr="006F358C">
        <w:rPr>
          <w:rFonts w:ascii="Roboto" w:eastAsia="Times New Roman" w:hAnsi="Roboto" w:cs="Times New Roman"/>
          <w:color w:val="202020"/>
          <w:kern w:val="0"/>
          <w:sz w:val="20"/>
          <w:szCs w:val="20"/>
          <w:lang w:eastAsia="es-UY"/>
          <w14:ligatures w14:val="none"/>
        </w:rPr>
        <w:t xml:space="preserve"> se encuentra diseminado bajo un patrón de asentamientos </w:t>
      </w:r>
      <w:proofErr w:type="spellStart"/>
      <w:r w:rsidRPr="006F358C">
        <w:rPr>
          <w:rFonts w:ascii="Roboto" w:eastAsia="Times New Roman" w:hAnsi="Roboto" w:cs="Times New Roman"/>
          <w:color w:val="202020"/>
          <w:kern w:val="0"/>
          <w:sz w:val="20"/>
          <w:szCs w:val="20"/>
          <w:lang w:eastAsia="es-UY"/>
          <w14:ligatures w14:val="none"/>
        </w:rPr>
        <w:t>seminómades</w:t>
      </w:r>
      <w:proofErr w:type="spellEnd"/>
      <w:r w:rsidRPr="006F358C">
        <w:rPr>
          <w:rFonts w:ascii="Roboto" w:eastAsia="Times New Roman" w:hAnsi="Roboto" w:cs="Times New Roman"/>
          <w:color w:val="202020"/>
          <w:kern w:val="0"/>
          <w:sz w:val="20"/>
          <w:szCs w:val="20"/>
          <w:lang w:eastAsia="es-UY"/>
          <w14:ligatures w14:val="none"/>
        </w:rPr>
        <w:t xml:space="preserve"> conocido como </w:t>
      </w:r>
      <w:proofErr w:type="spellStart"/>
      <w:r w:rsidRPr="006F358C">
        <w:rPr>
          <w:rFonts w:ascii="Roboto" w:eastAsia="Times New Roman" w:hAnsi="Roboto" w:cs="Times New Roman"/>
          <w:i/>
          <w:iCs/>
          <w:color w:val="202020"/>
          <w:kern w:val="0"/>
          <w:sz w:val="20"/>
          <w:szCs w:val="20"/>
          <w:lang w:eastAsia="es-UY"/>
          <w14:ligatures w14:val="none"/>
        </w:rPr>
        <w:t>sóbaqui</w:t>
      </w:r>
      <w:proofErr w:type="spellEnd"/>
      <w:r w:rsidRPr="006F358C">
        <w:rPr>
          <w:rFonts w:ascii="Roboto" w:eastAsia="Times New Roman" w:hAnsi="Roboto" w:cs="Times New Roman"/>
          <w:color w:val="202020"/>
          <w:kern w:val="0"/>
          <w:sz w:val="20"/>
          <w:szCs w:val="20"/>
          <w:lang w:eastAsia="es-UY"/>
          <w14:ligatures w14:val="none"/>
        </w:rPr>
        <w:t>. </w:t>
      </w:r>
      <w:r w:rsidRPr="006F358C">
        <w:rPr>
          <w:rFonts w:ascii="Roboto" w:eastAsia="Times New Roman" w:hAnsi="Roboto" w:cs="Times New Roman"/>
          <w:b/>
          <w:bCs/>
          <w:color w:val="202020"/>
          <w:kern w:val="0"/>
          <w:sz w:val="20"/>
          <w:szCs w:val="20"/>
          <w:lang w:eastAsia="es-UY"/>
          <w14:ligatures w14:val="none"/>
        </w:rPr>
        <w:t>Foto:</w:t>
      </w:r>
      <w:r w:rsidRPr="006F358C">
        <w:rPr>
          <w:rFonts w:ascii="Roboto" w:eastAsia="Times New Roman" w:hAnsi="Roboto" w:cs="Times New Roman"/>
          <w:color w:val="202020"/>
          <w:kern w:val="0"/>
          <w:sz w:val="20"/>
          <w:szCs w:val="20"/>
          <w:lang w:eastAsia="es-UY"/>
          <w14:ligatures w14:val="none"/>
        </w:rPr>
        <w:t> Alcides Vadillo</w:t>
      </w:r>
    </w:p>
    <w:p w14:paraId="6BE4BB75" w14:textId="77777777" w:rsidR="006F358C" w:rsidRPr="006F358C" w:rsidRDefault="006F358C" w:rsidP="006F358C">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F358C">
        <w:rPr>
          <w:rFonts w:ascii="Roboto" w:eastAsia="Times New Roman" w:hAnsi="Roboto" w:cs="Times New Roman"/>
          <w:b/>
          <w:bCs/>
          <w:color w:val="000000"/>
          <w:kern w:val="0"/>
          <w:sz w:val="26"/>
          <w:szCs w:val="26"/>
          <w:lang w:eastAsia="es-UY"/>
          <w14:ligatures w14:val="none"/>
        </w:rPr>
        <w:t>Un pueblo caminante</w:t>
      </w:r>
    </w:p>
    <w:p w14:paraId="40F85949"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Amantes de su libertad y formas de vida, los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huyeron de las reducciones misionales y del trabajo </w:t>
      </w:r>
      <w:r w:rsidRPr="006F358C">
        <w:rPr>
          <w:rFonts w:ascii="Roboto" w:eastAsia="Times New Roman" w:hAnsi="Roboto" w:cs="Times New Roman"/>
          <w:i/>
          <w:iCs/>
          <w:color w:val="202020"/>
          <w:kern w:val="0"/>
          <w:sz w:val="26"/>
          <w:szCs w:val="26"/>
          <w:lang w:eastAsia="es-UY"/>
          <w14:ligatures w14:val="none"/>
        </w:rPr>
        <w:t>empatronado</w:t>
      </w:r>
      <w:r w:rsidRPr="006F358C">
        <w:rPr>
          <w:rFonts w:ascii="Roboto" w:eastAsia="Times New Roman" w:hAnsi="Roboto" w:cs="Times New Roman"/>
          <w:color w:val="202020"/>
          <w:kern w:val="0"/>
          <w:sz w:val="26"/>
          <w:szCs w:val="26"/>
          <w:lang w:eastAsia="es-UY"/>
          <w14:ligatures w14:val="none"/>
        </w:rPr>
        <w:t> (un mecanismo de servidumbre muy común en las Tierras Bajas de Bolivia). Sin embargo, en la década del ‘60, la iglesia “Nuevas Tribus”, </w:t>
      </w:r>
      <w:hyperlink r:id="rId5" w:tgtFrame="blank" w:history="1">
        <w:r w:rsidRPr="006F358C">
          <w:rPr>
            <w:rFonts w:ascii="Roboto" w:eastAsia="Times New Roman" w:hAnsi="Roboto" w:cs="Times New Roman"/>
            <w:color w:val="6610F2"/>
            <w:kern w:val="0"/>
            <w:sz w:val="26"/>
            <w:szCs w:val="26"/>
            <w:u w:val="single"/>
            <w:lang w:eastAsia="es-UY"/>
            <w14:ligatures w14:val="none"/>
          </w:rPr>
          <w:t>heredera del Instituto Lingüístico de Verano</w:t>
        </w:r>
      </w:hyperlink>
      <w:r w:rsidRPr="006F358C">
        <w:rPr>
          <w:rFonts w:ascii="Roboto" w:eastAsia="Times New Roman" w:hAnsi="Roboto" w:cs="Times New Roman"/>
          <w:color w:val="202020"/>
          <w:kern w:val="0"/>
          <w:sz w:val="26"/>
          <w:szCs w:val="26"/>
          <w:lang w:eastAsia="es-UY"/>
          <w14:ligatures w14:val="none"/>
        </w:rPr>
        <w:t xml:space="preserve">, ingresó al territorio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para </w:t>
      </w:r>
      <w:hyperlink r:id="rId6" w:tgtFrame="blank" w:history="1">
        <w:r w:rsidRPr="006F358C">
          <w:rPr>
            <w:rFonts w:ascii="Roboto" w:eastAsia="Times New Roman" w:hAnsi="Roboto" w:cs="Times New Roman"/>
            <w:color w:val="6610F2"/>
            <w:kern w:val="0"/>
            <w:sz w:val="26"/>
            <w:szCs w:val="26"/>
            <w:u w:val="single"/>
            <w:lang w:eastAsia="es-UY"/>
            <w14:ligatures w14:val="none"/>
          </w:rPr>
          <w:t>evangelizar a la población indígena a través de sus programas de salud y educación</w:t>
        </w:r>
      </w:hyperlink>
      <w:r w:rsidRPr="006F358C">
        <w:rPr>
          <w:rFonts w:ascii="Roboto" w:eastAsia="Times New Roman" w:hAnsi="Roboto" w:cs="Times New Roman"/>
          <w:color w:val="202020"/>
          <w:kern w:val="0"/>
          <w:sz w:val="26"/>
          <w:szCs w:val="26"/>
          <w:lang w:eastAsia="es-UY"/>
          <w14:ligatures w14:val="none"/>
        </w:rPr>
        <w:t>. Actualmente, este pueblo ha quedado dividido por las carreteras, los límites administrativos y los niveles de reconocimiento del Estado.</w:t>
      </w:r>
    </w:p>
    <w:p w14:paraId="12862103"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El patrón de asentamiento seminómada de los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se caracteriza por el </w:t>
      </w:r>
      <w:proofErr w:type="spellStart"/>
      <w:r w:rsidRPr="006F358C">
        <w:rPr>
          <w:rFonts w:ascii="Roboto" w:eastAsia="Times New Roman" w:hAnsi="Roboto" w:cs="Times New Roman"/>
          <w:i/>
          <w:iCs/>
          <w:color w:val="202020"/>
          <w:kern w:val="0"/>
          <w:sz w:val="26"/>
          <w:szCs w:val="26"/>
          <w:lang w:eastAsia="es-UY"/>
          <w14:ligatures w14:val="none"/>
        </w:rPr>
        <w:t>sóbaqui</w:t>
      </w:r>
      <w:proofErr w:type="spellEnd"/>
      <w:r w:rsidRPr="006F358C">
        <w:rPr>
          <w:rFonts w:ascii="Roboto" w:eastAsia="Times New Roman" w:hAnsi="Roboto" w:cs="Times New Roman"/>
          <w:color w:val="202020"/>
          <w:kern w:val="0"/>
          <w:sz w:val="26"/>
          <w:szCs w:val="26"/>
          <w:lang w:eastAsia="es-UY"/>
          <w14:ligatures w14:val="none"/>
        </w:rPr>
        <w:t xml:space="preserve">, que son las visitas que se realizan a la amplia red de parientes dispersos en el territorio. Estos viajes se llevan a cabo para vivir y trabajar, por periodos de seis meses hasta dos años, con diferentes grupos de parientes. Esta movilidad constante genera una alta fluidez en la composición de los hogares y asentamientos, una característica del pueblo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que los gobiernos se niegan a comprender.</w:t>
      </w:r>
    </w:p>
    <w:p w14:paraId="3EAD1B40" w14:textId="77777777" w:rsidR="006F358C" w:rsidRPr="006F358C" w:rsidRDefault="006F358C" w:rsidP="006F358C">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6F358C">
        <w:rPr>
          <w:rFonts w:ascii="Roboto" w:eastAsia="Times New Roman" w:hAnsi="Roboto" w:cs="Times New Roman"/>
          <w:color w:val="3D75EE"/>
          <w:kern w:val="0"/>
          <w:sz w:val="27"/>
          <w:szCs w:val="27"/>
          <w:lang w:eastAsia="es-UY"/>
          <w14:ligatures w14:val="none"/>
        </w:rPr>
        <w:t xml:space="preserve">Existen 12 comunidades en el sector </w:t>
      </w:r>
      <w:proofErr w:type="spellStart"/>
      <w:r w:rsidRPr="006F358C">
        <w:rPr>
          <w:rFonts w:ascii="Roboto" w:eastAsia="Times New Roman" w:hAnsi="Roboto" w:cs="Times New Roman"/>
          <w:color w:val="3D75EE"/>
          <w:kern w:val="0"/>
          <w:sz w:val="27"/>
          <w:szCs w:val="27"/>
          <w:lang w:eastAsia="es-UY"/>
          <w14:ligatures w14:val="none"/>
        </w:rPr>
        <w:t>Yucumo</w:t>
      </w:r>
      <w:proofErr w:type="spellEnd"/>
      <w:r w:rsidRPr="006F358C">
        <w:rPr>
          <w:rFonts w:ascii="Roboto" w:eastAsia="Times New Roman" w:hAnsi="Roboto" w:cs="Times New Roman"/>
          <w:color w:val="3D75EE"/>
          <w:kern w:val="0"/>
          <w:sz w:val="27"/>
          <w:szCs w:val="27"/>
          <w:lang w:eastAsia="es-UY"/>
          <w14:ligatures w14:val="none"/>
        </w:rPr>
        <w:t xml:space="preserve"> y cuatro en </w:t>
      </w:r>
      <w:proofErr w:type="spellStart"/>
      <w:r w:rsidRPr="006F358C">
        <w:rPr>
          <w:rFonts w:ascii="Roboto" w:eastAsia="Times New Roman" w:hAnsi="Roboto" w:cs="Times New Roman"/>
          <w:color w:val="3D75EE"/>
          <w:kern w:val="0"/>
          <w:sz w:val="27"/>
          <w:szCs w:val="27"/>
          <w:lang w:eastAsia="es-UY"/>
          <w14:ligatures w14:val="none"/>
        </w:rPr>
        <w:t>Ixiamas</w:t>
      </w:r>
      <w:proofErr w:type="spellEnd"/>
      <w:r w:rsidRPr="006F358C">
        <w:rPr>
          <w:rFonts w:ascii="Roboto" w:eastAsia="Times New Roman" w:hAnsi="Roboto" w:cs="Times New Roman"/>
          <w:color w:val="3D75EE"/>
          <w:kern w:val="0"/>
          <w:sz w:val="27"/>
          <w:szCs w:val="27"/>
          <w:lang w:eastAsia="es-UY"/>
          <w14:ligatures w14:val="none"/>
        </w:rPr>
        <w:t xml:space="preserve"> sin reconocimiento legal que están siendo despojadas de sus territorios ancestrales.</w:t>
      </w:r>
    </w:p>
    <w:p w14:paraId="11FB31B5"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La economía del pueblo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es de subsistencia: viven de la caza, la pesca, la recolección, el aprovechamiento de recursos forestales no maderables (</w:t>
      </w:r>
      <w:hyperlink r:id="rId7" w:tgtFrame="blank" w:history="1">
        <w:r w:rsidRPr="006F358C">
          <w:rPr>
            <w:rFonts w:ascii="Roboto" w:eastAsia="Times New Roman" w:hAnsi="Roboto" w:cs="Times New Roman"/>
            <w:color w:val="6610F2"/>
            <w:kern w:val="0"/>
            <w:sz w:val="26"/>
            <w:szCs w:val="26"/>
            <w:u w:val="single"/>
            <w:lang w:eastAsia="es-UY"/>
            <w14:ligatures w14:val="none"/>
          </w:rPr>
          <w:t>especialmente la jatata</w:t>
        </w:r>
      </w:hyperlink>
      <w:r w:rsidRPr="006F358C">
        <w:rPr>
          <w:rFonts w:ascii="Roboto" w:eastAsia="Times New Roman" w:hAnsi="Roboto" w:cs="Times New Roman"/>
          <w:color w:val="202020"/>
          <w:kern w:val="0"/>
          <w:sz w:val="26"/>
          <w:szCs w:val="26"/>
          <w:lang w:eastAsia="es-UY"/>
          <w14:ligatures w14:val="none"/>
        </w:rPr>
        <w:t xml:space="preserve">) y la agricultura. Si bien no están </w:t>
      </w:r>
      <w:r w:rsidRPr="006F358C">
        <w:rPr>
          <w:rFonts w:ascii="Roboto" w:eastAsia="Times New Roman" w:hAnsi="Roboto" w:cs="Times New Roman"/>
          <w:color w:val="202020"/>
          <w:kern w:val="0"/>
          <w:sz w:val="26"/>
          <w:szCs w:val="26"/>
          <w:lang w:eastAsia="es-UY"/>
          <w14:ligatures w14:val="none"/>
        </w:rPr>
        <w:lastRenderedPageBreak/>
        <w:t>insertados en la economía de mercado, el consumo de alimentos, herramientas, ropa y medicamentos externos a su comunidad los lleva a una relación de dependencia e intermediación con otros grupos que tienden a engañarlos, explotarlos y despojarlos de sus territorios.</w:t>
      </w:r>
    </w:p>
    <w:p w14:paraId="6CAE9CDB"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Según los propios dirigentes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existen 164 comunidades distribuidas en diferentes regiones de Bolivia. Con reconocimiento legal del Estado, se contabilizan 120 comunidades en el Territorio Indígena </w:t>
      </w:r>
      <w:proofErr w:type="spellStart"/>
      <w:r w:rsidRPr="006F358C">
        <w:rPr>
          <w:rFonts w:ascii="Roboto" w:eastAsia="Times New Roman" w:hAnsi="Roboto" w:cs="Times New Roman"/>
          <w:color w:val="202020"/>
          <w:kern w:val="0"/>
          <w:sz w:val="26"/>
          <w:szCs w:val="26"/>
          <w:lang w:eastAsia="es-UY"/>
          <w14:ligatures w14:val="none"/>
        </w:rPr>
        <w:t>Chimán</w:t>
      </w:r>
      <w:proofErr w:type="spellEnd"/>
      <w:r w:rsidRPr="006F358C">
        <w:rPr>
          <w:rFonts w:ascii="Roboto" w:eastAsia="Times New Roman" w:hAnsi="Roboto" w:cs="Times New Roman"/>
          <w:color w:val="202020"/>
          <w:kern w:val="0"/>
          <w:sz w:val="26"/>
          <w:szCs w:val="26"/>
          <w:lang w:eastAsia="es-UY"/>
          <w14:ligatures w14:val="none"/>
        </w:rPr>
        <w:t xml:space="preserve">, 14 en el Territorio de Pilón Lajas, seis en el Territorio Indígena Multiétnico (TIM) y ocho en el Territorio Indígena y Parque Nacional </w:t>
      </w:r>
      <w:proofErr w:type="spellStart"/>
      <w:r w:rsidRPr="006F358C">
        <w:rPr>
          <w:rFonts w:ascii="Roboto" w:eastAsia="Times New Roman" w:hAnsi="Roboto" w:cs="Times New Roman"/>
          <w:color w:val="202020"/>
          <w:kern w:val="0"/>
          <w:sz w:val="26"/>
          <w:szCs w:val="26"/>
          <w:lang w:eastAsia="es-UY"/>
          <w14:ligatures w14:val="none"/>
        </w:rPr>
        <w:t>Isiboro</w:t>
      </w:r>
      <w:proofErr w:type="spellEnd"/>
      <w:r w:rsidRPr="006F358C">
        <w:rPr>
          <w:rFonts w:ascii="Roboto" w:eastAsia="Times New Roman" w:hAnsi="Roboto" w:cs="Times New Roman"/>
          <w:color w:val="202020"/>
          <w:kern w:val="0"/>
          <w:sz w:val="26"/>
          <w:szCs w:val="26"/>
          <w:lang w:eastAsia="es-UY"/>
          <w14:ligatures w14:val="none"/>
        </w:rPr>
        <w:t xml:space="preserve"> </w:t>
      </w:r>
      <w:proofErr w:type="spellStart"/>
      <w:r w:rsidRPr="006F358C">
        <w:rPr>
          <w:rFonts w:ascii="Roboto" w:eastAsia="Times New Roman" w:hAnsi="Roboto" w:cs="Times New Roman"/>
          <w:color w:val="202020"/>
          <w:kern w:val="0"/>
          <w:sz w:val="26"/>
          <w:szCs w:val="26"/>
          <w:lang w:eastAsia="es-UY"/>
          <w14:ligatures w14:val="none"/>
        </w:rPr>
        <w:t>Sécure</w:t>
      </w:r>
      <w:proofErr w:type="spellEnd"/>
      <w:r w:rsidRPr="006F358C">
        <w:rPr>
          <w:rFonts w:ascii="Roboto" w:eastAsia="Times New Roman" w:hAnsi="Roboto" w:cs="Times New Roman"/>
          <w:color w:val="202020"/>
          <w:kern w:val="0"/>
          <w:sz w:val="26"/>
          <w:szCs w:val="26"/>
          <w:lang w:eastAsia="es-UY"/>
          <w14:ligatures w14:val="none"/>
        </w:rPr>
        <w:t xml:space="preserve"> (TIPNIS). Por otra parte, existen 12 comunidades en el sector </w:t>
      </w:r>
      <w:proofErr w:type="spellStart"/>
      <w:r w:rsidRPr="006F358C">
        <w:rPr>
          <w:rFonts w:ascii="Roboto" w:eastAsia="Times New Roman" w:hAnsi="Roboto" w:cs="Times New Roman"/>
          <w:color w:val="202020"/>
          <w:kern w:val="0"/>
          <w:sz w:val="26"/>
          <w:szCs w:val="26"/>
          <w:lang w:eastAsia="es-UY"/>
          <w14:ligatures w14:val="none"/>
        </w:rPr>
        <w:t>Yucumo</w:t>
      </w:r>
      <w:proofErr w:type="spellEnd"/>
      <w:r w:rsidRPr="006F358C">
        <w:rPr>
          <w:rFonts w:ascii="Roboto" w:eastAsia="Times New Roman" w:hAnsi="Roboto" w:cs="Times New Roman"/>
          <w:color w:val="202020"/>
          <w:kern w:val="0"/>
          <w:sz w:val="26"/>
          <w:szCs w:val="26"/>
          <w:lang w:eastAsia="es-UY"/>
          <w14:ligatures w14:val="none"/>
        </w:rPr>
        <w:t xml:space="preserve"> y cuatro en </w:t>
      </w:r>
      <w:proofErr w:type="spellStart"/>
      <w:r w:rsidRPr="006F358C">
        <w:rPr>
          <w:rFonts w:ascii="Roboto" w:eastAsia="Times New Roman" w:hAnsi="Roboto" w:cs="Times New Roman"/>
          <w:color w:val="202020"/>
          <w:kern w:val="0"/>
          <w:sz w:val="26"/>
          <w:szCs w:val="26"/>
          <w:lang w:eastAsia="es-UY"/>
          <w14:ligatures w14:val="none"/>
        </w:rPr>
        <w:t>Ixiamas</w:t>
      </w:r>
      <w:proofErr w:type="spellEnd"/>
      <w:r w:rsidRPr="006F358C">
        <w:rPr>
          <w:rFonts w:ascii="Roboto" w:eastAsia="Times New Roman" w:hAnsi="Roboto" w:cs="Times New Roman"/>
          <w:color w:val="202020"/>
          <w:kern w:val="0"/>
          <w:sz w:val="26"/>
          <w:szCs w:val="26"/>
          <w:lang w:eastAsia="es-UY"/>
          <w14:ligatures w14:val="none"/>
        </w:rPr>
        <w:t xml:space="preserve"> sin reconocimiento legal que están siendo despojadas de sus territorios ancestrales.</w:t>
      </w:r>
    </w:p>
    <w:p w14:paraId="01C46EEE" w14:textId="77777777" w:rsidR="006F358C" w:rsidRPr="006F358C" w:rsidRDefault="006F358C" w:rsidP="006F358C">
      <w:pPr>
        <w:spacing w:after="0" w:line="240" w:lineRule="auto"/>
        <w:rPr>
          <w:rFonts w:ascii="Oswald" w:eastAsia="Times New Roman" w:hAnsi="Oswald" w:cs="Times New Roman"/>
          <w:color w:val="6C757D"/>
          <w:kern w:val="0"/>
          <w:sz w:val="30"/>
          <w:szCs w:val="30"/>
          <w:lang w:eastAsia="es-UY"/>
          <w14:ligatures w14:val="none"/>
        </w:rPr>
      </w:pPr>
      <w:r w:rsidRPr="006F358C">
        <w:rPr>
          <w:rFonts w:ascii="Oswald" w:eastAsia="Times New Roman" w:hAnsi="Oswald" w:cs="Times New Roman"/>
          <w:noProof/>
          <w:color w:val="6C757D"/>
          <w:kern w:val="0"/>
          <w:sz w:val="30"/>
          <w:szCs w:val="30"/>
          <w:lang w:eastAsia="es-UY"/>
          <w14:ligatures w14:val="none"/>
        </w:rPr>
        <w:drawing>
          <wp:inline distT="0" distB="0" distL="0" distR="0" wp14:anchorId="0F69C2F3" wp14:editId="05452EC8">
            <wp:extent cx="5473700" cy="4108144"/>
            <wp:effectExtent l="0" t="0" r="0" b="6985"/>
            <wp:docPr id="2" name="Imagen 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929" cy="4112068"/>
                    </a:xfrm>
                    <a:prstGeom prst="rect">
                      <a:avLst/>
                    </a:prstGeom>
                    <a:noFill/>
                    <a:ln>
                      <a:noFill/>
                    </a:ln>
                  </pic:spPr>
                </pic:pic>
              </a:graphicData>
            </a:graphic>
          </wp:inline>
        </w:drawing>
      </w:r>
    </w:p>
    <w:p w14:paraId="67E04D31" w14:textId="77777777" w:rsidR="006F358C" w:rsidRPr="006F358C" w:rsidRDefault="006F358C" w:rsidP="006F358C">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F358C">
        <w:rPr>
          <w:rFonts w:ascii="Roboto" w:eastAsia="Times New Roman" w:hAnsi="Roboto" w:cs="Times New Roman"/>
          <w:color w:val="202020"/>
          <w:kern w:val="0"/>
          <w:sz w:val="20"/>
          <w:szCs w:val="20"/>
          <w:lang w:eastAsia="es-UY"/>
          <w14:ligatures w14:val="none"/>
        </w:rPr>
        <w:t xml:space="preserve">Mientras otras comunidades han logrado construir relaciones interétnicas con otros pueblos, los </w:t>
      </w:r>
      <w:proofErr w:type="spellStart"/>
      <w:r w:rsidRPr="006F358C">
        <w:rPr>
          <w:rFonts w:ascii="Roboto" w:eastAsia="Times New Roman" w:hAnsi="Roboto" w:cs="Times New Roman"/>
          <w:color w:val="202020"/>
          <w:kern w:val="0"/>
          <w:sz w:val="20"/>
          <w:szCs w:val="20"/>
          <w:lang w:eastAsia="es-UY"/>
          <w14:ligatures w14:val="none"/>
        </w:rPr>
        <w:t>tsimanes</w:t>
      </w:r>
      <w:proofErr w:type="spellEnd"/>
      <w:r w:rsidRPr="006F358C">
        <w:rPr>
          <w:rFonts w:ascii="Roboto" w:eastAsia="Times New Roman" w:hAnsi="Roboto" w:cs="Times New Roman"/>
          <w:color w:val="202020"/>
          <w:kern w:val="0"/>
          <w:sz w:val="20"/>
          <w:szCs w:val="20"/>
          <w:lang w:eastAsia="es-UY"/>
          <w14:ligatures w14:val="none"/>
        </w:rPr>
        <w:t xml:space="preserve"> del sector </w:t>
      </w:r>
      <w:proofErr w:type="spellStart"/>
      <w:r w:rsidRPr="006F358C">
        <w:rPr>
          <w:rFonts w:ascii="Roboto" w:eastAsia="Times New Roman" w:hAnsi="Roboto" w:cs="Times New Roman"/>
          <w:color w:val="202020"/>
          <w:kern w:val="0"/>
          <w:sz w:val="20"/>
          <w:szCs w:val="20"/>
          <w:lang w:eastAsia="es-UY"/>
          <w14:ligatures w14:val="none"/>
        </w:rPr>
        <w:t>Yucumo</w:t>
      </w:r>
      <w:proofErr w:type="spellEnd"/>
      <w:r w:rsidRPr="006F358C">
        <w:rPr>
          <w:rFonts w:ascii="Roboto" w:eastAsia="Times New Roman" w:hAnsi="Roboto" w:cs="Times New Roman"/>
          <w:color w:val="202020"/>
          <w:kern w:val="0"/>
          <w:sz w:val="20"/>
          <w:szCs w:val="20"/>
          <w:lang w:eastAsia="es-UY"/>
          <w14:ligatures w14:val="none"/>
        </w:rPr>
        <w:t xml:space="preserve"> están siendo despojados de sus tierras. </w:t>
      </w:r>
      <w:r w:rsidRPr="006F358C">
        <w:rPr>
          <w:rFonts w:ascii="Roboto" w:eastAsia="Times New Roman" w:hAnsi="Roboto" w:cs="Times New Roman"/>
          <w:b/>
          <w:bCs/>
          <w:color w:val="202020"/>
          <w:kern w:val="0"/>
          <w:sz w:val="20"/>
          <w:szCs w:val="20"/>
          <w:lang w:eastAsia="es-UY"/>
          <w14:ligatures w14:val="none"/>
        </w:rPr>
        <w:t>Foto:</w:t>
      </w:r>
      <w:r w:rsidRPr="006F358C">
        <w:rPr>
          <w:rFonts w:ascii="Roboto" w:eastAsia="Times New Roman" w:hAnsi="Roboto" w:cs="Times New Roman"/>
          <w:color w:val="202020"/>
          <w:kern w:val="0"/>
          <w:sz w:val="20"/>
          <w:szCs w:val="20"/>
          <w:lang w:eastAsia="es-UY"/>
          <w14:ligatures w14:val="none"/>
        </w:rPr>
        <w:t> Alcides Vadillo</w:t>
      </w:r>
    </w:p>
    <w:p w14:paraId="22FE3B81" w14:textId="77777777" w:rsidR="006F358C" w:rsidRPr="006F358C" w:rsidRDefault="006F358C" w:rsidP="006F358C">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F358C">
        <w:rPr>
          <w:rFonts w:ascii="Roboto" w:eastAsia="Times New Roman" w:hAnsi="Roboto" w:cs="Times New Roman"/>
          <w:b/>
          <w:bCs/>
          <w:color w:val="000000"/>
          <w:kern w:val="0"/>
          <w:sz w:val="26"/>
          <w:szCs w:val="26"/>
          <w:lang w:eastAsia="es-UY"/>
          <w14:ligatures w14:val="none"/>
        </w:rPr>
        <w:t xml:space="preserve">Los </w:t>
      </w:r>
      <w:proofErr w:type="spellStart"/>
      <w:r w:rsidRPr="006F358C">
        <w:rPr>
          <w:rFonts w:ascii="Roboto" w:eastAsia="Times New Roman" w:hAnsi="Roboto" w:cs="Times New Roman"/>
          <w:b/>
          <w:bCs/>
          <w:color w:val="000000"/>
          <w:kern w:val="0"/>
          <w:sz w:val="26"/>
          <w:szCs w:val="26"/>
          <w:lang w:eastAsia="es-UY"/>
          <w14:ligatures w14:val="none"/>
        </w:rPr>
        <w:t>tsimanes</w:t>
      </w:r>
      <w:proofErr w:type="spellEnd"/>
      <w:r w:rsidRPr="006F358C">
        <w:rPr>
          <w:rFonts w:ascii="Roboto" w:eastAsia="Times New Roman" w:hAnsi="Roboto" w:cs="Times New Roman"/>
          <w:b/>
          <w:bCs/>
          <w:color w:val="000000"/>
          <w:kern w:val="0"/>
          <w:sz w:val="26"/>
          <w:szCs w:val="26"/>
          <w:lang w:eastAsia="es-UY"/>
          <w14:ligatures w14:val="none"/>
        </w:rPr>
        <w:t xml:space="preserve"> del sector </w:t>
      </w:r>
      <w:proofErr w:type="spellStart"/>
      <w:r w:rsidRPr="006F358C">
        <w:rPr>
          <w:rFonts w:ascii="Roboto" w:eastAsia="Times New Roman" w:hAnsi="Roboto" w:cs="Times New Roman"/>
          <w:b/>
          <w:bCs/>
          <w:color w:val="000000"/>
          <w:kern w:val="0"/>
          <w:sz w:val="26"/>
          <w:szCs w:val="26"/>
          <w:lang w:eastAsia="es-UY"/>
          <w14:ligatures w14:val="none"/>
        </w:rPr>
        <w:t>Yucumo</w:t>
      </w:r>
      <w:proofErr w:type="spellEnd"/>
    </w:p>
    <w:p w14:paraId="0E3D8128"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Antes, </w:t>
      </w:r>
      <w:proofErr w:type="spellStart"/>
      <w:r w:rsidRPr="006F358C">
        <w:rPr>
          <w:rFonts w:ascii="Roboto" w:eastAsia="Times New Roman" w:hAnsi="Roboto" w:cs="Times New Roman"/>
          <w:color w:val="202020"/>
          <w:kern w:val="0"/>
          <w:sz w:val="26"/>
          <w:szCs w:val="26"/>
          <w:lang w:eastAsia="es-UY"/>
          <w14:ligatures w14:val="none"/>
        </w:rPr>
        <w:t>Yucumo</w:t>
      </w:r>
      <w:proofErr w:type="spellEnd"/>
      <w:r w:rsidRPr="006F358C">
        <w:rPr>
          <w:rFonts w:ascii="Roboto" w:eastAsia="Times New Roman" w:hAnsi="Roboto" w:cs="Times New Roman"/>
          <w:color w:val="202020"/>
          <w:kern w:val="0"/>
          <w:sz w:val="26"/>
          <w:szCs w:val="26"/>
          <w:lang w:eastAsia="es-UY"/>
          <w14:ligatures w14:val="none"/>
        </w:rPr>
        <w:t xml:space="preserve"> era una pequeña comunidad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en las orillas del río </w:t>
      </w:r>
      <w:proofErr w:type="spellStart"/>
      <w:r w:rsidRPr="006F358C">
        <w:rPr>
          <w:rFonts w:ascii="Roboto" w:eastAsia="Times New Roman" w:hAnsi="Roboto" w:cs="Times New Roman"/>
          <w:color w:val="202020"/>
          <w:kern w:val="0"/>
          <w:sz w:val="26"/>
          <w:szCs w:val="26"/>
          <w:lang w:eastAsia="es-UY"/>
          <w14:ligatures w14:val="none"/>
        </w:rPr>
        <w:t>Yucumaj</w:t>
      </w:r>
      <w:proofErr w:type="spellEnd"/>
      <w:r w:rsidRPr="006F358C">
        <w:rPr>
          <w:rFonts w:ascii="Roboto" w:eastAsia="Times New Roman" w:hAnsi="Roboto" w:cs="Times New Roman"/>
          <w:color w:val="202020"/>
          <w:kern w:val="0"/>
          <w:sz w:val="26"/>
          <w:szCs w:val="26"/>
          <w:lang w:eastAsia="es-UY"/>
          <w14:ligatures w14:val="none"/>
        </w:rPr>
        <w:t xml:space="preserve"> (</w:t>
      </w:r>
      <w:proofErr w:type="spellStart"/>
      <w:r w:rsidRPr="006F358C">
        <w:rPr>
          <w:rFonts w:ascii="Roboto" w:eastAsia="Times New Roman" w:hAnsi="Roboto" w:cs="Times New Roman"/>
          <w:i/>
          <w:iCs/>
          <w:color w:val="202020"/>
          <w:kern w:val="0"/>
          <w:sz w:val="26"/>
          <w:szCs w:val="26"/>
          <w:lang w:eastAsia="es-UY"/>
          <w14:ligatures w14:val="none"/>
        </w:rPr>
        <w:t>Yucu</w:t>
      </w:r>
      <w:proofErr w:type="spellEnd"/>
      <w:r w:rsidRPr="006F358C">
        <w:rPr>
          <w:rFonts w:ascii="Roboto" w:eastAsia="Times New Roman" w:hAnsi="Roboto" w:cs="Times New Roman"/>
          <w:color w:val="202020"/>
          <w:kern w:val="0"/>
          <w:sz w:val="26"/>
          <w:szCs w:val="26"/>
          <w:lang w:eastAsia="es-UY"/>
          <w14:ligatures w14:val="none"/>
        </w:rPr>
        <w:t>, un pez que habita las aguas de este río, y </w:t>
      </w:r>
      <w:proofErr w:type="spellStart"/>
      <w:r w:rsidRPr="006F358C">
        <w:rPr>
          <w:rFonts w:ascii="Roboto" w:eastAsia="Times New Roman" w:hAnsi="Roboto" w:cs="Times New Roman"/>
          <w:i/>
          <w:iCs/>
          <w:color w:val="202020"/>
          <w:kern w:val="0"/>
          <w:sz w:val="26"/>
          <w:szCs w:val="26"/>
          <w:lang w:eastAsia="es-UY"/>
          <w14:ligatures w14:val="none"/>
        </w:rPr>
        <w:t>Maj</w:t>
      </w:r>
      <w:proofErr w:type="spellEnd"/>
      <w:r w:rsidRPr="006F358C">
        <w:rPr>
          <w:rFonts w:ascii="Roboto" w:eastAsia="Times New Roman" w:hAnsi="Roboto" w:cs="Times New Roman"/>
          <w:color w:val="202020"/>
          <w:kern w:val="0"/>
          <w:sz w:val="26"/>
          <w:szCs w:val="26"/>
          <w:lang w:eastAsia="es-UY"/>
          <w14:ligatures w14:val="none"/>
        </w:rPr>
        <w:t xml:space="preserve"> que significa profundo), lo cual fue cambiando con la llegada de los migrantes. En esta región se encuentran las 12 comunidades </w:t>
      </w:r>
      <w:r w:rsidRPr="006F358C">
        <w:rPr>
          <w:rFonts w:ascii="Roboto" w:eastAsia="Times New Roman" w:hAnsi="Roboto" w:cs="Times New Roman"/>
          <w:color w:val="202020"/>
          <w:kern w:val="0"/>
          <w:sz w:val="26"/>
          <w:szCs w:val="26"/>
          <w:lang w:eastAsia="es-UY"/>
          <w14:ligatures w14:val="none"/>
        </w:rPr>
        <w:lastRenderedPageBreak/>
        <w:t>consideradas de contacto reciente con la sociedad nacional a partir de los procesos de colonización impulsado en 1974, durante el gobierno de Hugo Banzer.</w:t>
      </w:r>
    </w:p>
    <w:p w14:paraId="6890A555"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El Gran Cacique del </w:t>
      </w:r>
      <w:proofErr w:type="gramStart"/>
      <w:r w:rsidRPr="006F358C">
        <w:rPr>
          <w:rFonts w:ascii="Roboto" w:eastAsia="Times New Roman" w:hAnsi="Roboto" w:cs="Times New Roman"/>
          <w:color w:val="202020"/>
          <w:kern w:val="0"/>
          <w:sz w:val="26"/>
          <w:szCs w:val="26"/>
          <w:lang w:eastAsia="es-UY"/>
          <w14:ligatures w14:val="none"/>
        </w:rPr>
        <w:t>Sub Consejo</w:t>
      </w:r>
      <w:proofErr w:type="gramEnd"/>
      <w:r w:rsidRPr="006F358C">
        <w:rPr>
          <w:rFonts w:ascii="Roboto" w:eastAsia="Times New Roman" w:hAnsi="Roboto" w:cs="Times New Roman"/>
          <w:color w:val="202020"/>
          <w:kern w:val="0"/>
          <w:sz w:val="26"/>
          <w:szCs w:val="26"/>
          <w:lang w:eastAsia="es-UY"/>
          <w14:ligatures w14:val="none"/>
        </w:rPr>
        <w:t xml:space="preserve">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del Sector Yacuma, Rosendo </w:t>
      </w:r>
      <w:proofErr w:type="spellStart"/>
      <w:r w:rsidRPr="006F358C">
        <w:rPr>
          <w:rFonts w:ascii="Roboto" w:eastAsia="Times New Roman" w:hAnsi="Roboto" w:cs="Times New Roman"/>
          <w:color w:val="202020"/>
          <w:kern w:val="0"/>
          <w:sz w:val="26"/>
          <w:szCs w:val="26"/>
          <w:lang w:eastAsia="es-UY"/>
          <w14:ligatures w14:val="none"/>
        </w:rPr>
        <w:t>Merena</w:t>
      </w:r>
      <w:proofErr w:type="spellEnd"/>
      <w:r w:rsidRPr="006F358C">
        <w:rPr>
          <w:rFonts w:ascii="Roboto" w:eastAsia="Times New Roman" w:hAnsi="Roboto" w:cs="Times New Roman"/>
          <w:color w:val="202020"/>
          <w:kern w:val="0"/>
          <w:sz w:val="26"/>
          <w:szCs w:val="26"/>
          <w:lang w:eastAsia="es-UY"/>
          <w14:ligatures w14:val="none"/>
        </w:rPr>
        <w:t xml:space="preserve"> Nate, mira por encima de los lentes y afirma: “Antes de que llegaran los colonizadores, de que llegaran los </w:t>
      </w:r>
      <w:proofErr w:type="spellStart"/>
      <w:r w:rsidRPr="006F358C">
        <w:rPr>
          <w:rFonts w:ascii="Roboto" w:eastAsia="Times New Roman" w:hAnsi="Roboto" w:cs="Times New Roman"/>
          <w:i/>
          <w:iCs/>
          <w:color w:val="202020"/>
          <w:kern w:val="0"/>
          <w:sz w:val="26"/>
          <w:szCs w:val="26"/>
          <w:lang w:eastAsia="es-UY"/>
          <w14:ligatures w14:val="none"/>
        </w:rPr>
        <w:t>karayanas</w:t>
      </w:r>
      <w:proofErr w:type="spellEnd"/>
      <w:r w:rsidRPr="006F358C">
        <w:rPr>
          <w:rFonts w:ascii="Roboto" w:eastAsia="Times New Roman" w:hAnsi="Roboto" w:cs="Times New Roman"/>
          <w:color w:val="202020"/>
          <w:kern w:val="0"/>
          <w:sz w:val="26"/>
          <w:szCs w:val="26"/>
          <w:lang w:eastAsia="es-UY"/>
          <w14:ligatures w14:val="none"/>
        </w:rPr>
        <w:t xml:space="preserve"> y de que existiera Bolivia, antes de todos ellos, los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ya vivíamos aquí. Ahora viene el Instituto Nacional de Reforma Agraria (INRA) a cavar nuestros cementerios, a buscar los huesos de nuestros antepasados porque dicen que nosotros no somos de aquí”. El dirigente es uno de los ancianos que aún recuerda las primeras disputas por las tierras en el territorio.</w:t>
      </w:r>
    </w:p>
    <w:p w14:paraId="1023AADD" w14:textId="77777777" w:rsidR="006F358C" w:rsidRPr="006F358C" w:rsidRDefault="006F358C" w:rsidP="006F358C">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6F358C">
        <w:rPr>
          <w:rFonts w:ascii="Roboto" w:eastAsia="Times New Roman" w:hAnsi="Roboto" w:cs="Times New Roman"/>
          <w:color w:val="3D75EE"/>
          <w:kern w:val="0"/>
          <w:sz w:val="27"/>
          <w:szCs w:val="27"/>
          <w:lang w:eastAsia="es-UY"/>
          <w14:ligatures w14:val="none"/>
        </w:rPr>
        <w:t xml:space="preserve">Cuando los </w:t>
      </w:r>
      <w:proofErr w:type="spellStart"/>
      <w:r w:rsidRPr="006F358C">
        <w:rPr>
          <w:rFonts w:ascii="Roboto" w:eastAsia="Times New Roman" w:hAnsi="Roboto" w:cs="Times New Roman"/>
          <w:color w:val="3D75EE"/>
          <w:kern w:val="0"/>
          <w:sz w:val="27"/>
          <w:szCs w:val="27"/>
          <w:lang w:eastAsia="es-UY"/>
          <w14:ligatures w14:val="none"/>
        </w:rPr>
        <w:t>tsimanes</w:t>
      </w:r>
      <w:proofErr w:type="spellEnd"/>
      <w:r w:rsidRPr="006F358C">
        <w:rPr>
          <w:rFonts w:ascii="Roboto" w:eastAsia="Times New Roman" w:hAnsi="Roboto" w:cs="Times New Roman"/>
          <w:color w:val="3D75EE"/>
          <w:kern w:val="0"/>
          <w:sz w:val="27"/>
          <w:szCs w:val="27"/>
          <w:lang w:eastAsia="es-UY"/>
          <w14:ligatures w14:val="none"/>
        </w:rPr>
        <w:t xml:space="preserve"> se dieron cuenta de que sólo era un pedacito de tierra, comenzaron las peleas. “Mi abuelo, mi suegro, mi suegra, mis tíos, todos decían: ‘No nos pueden quitar la tierra así, esto es de nosotros’”, narra Rosendo.</w:t>
      </w:r>
    </w:p>
    <w:p w14:paraId="435E92DD"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Rosendo ubica los primeros contactos con terceros hace 34 años, a finales de los ‘80, por eso se los considera de “contacto reciente”. En la comunidad de San Bernardo vivían unos 60 indígenas cuando llegaron los primeros colonizadores, Valentín y Hugo Quispe, con la promesa de conformar una sola comunidad y conseguir proyectos para recibir maquinarias y herramientas. Más allá del choque cultural, con el tiempo significaría la pérdida sistemática de sus territorios y del control de sus recursos de vida.</w:t>
      </w:r>
    </w:p>
    <w:p w14:paraId="1E34F311"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Así, los Quispe decidieron repartir a cada uno una parcela de tierra. El cacique aún recuerda el desconcierto de su familia: “Como mi abuelo no entendía qué era una </w:t>
      </w:r>
      <w:r w:rsidRPr="006F358C">
        <w:rPr>
          <w:rFonts w:ascii="Roboto" w:eastAsia="Times New Roman" w:hAnsi="Roboto" w:cs="Times New Roman"/>
          <w:i/>
          <w:iCs/>
          <w:color w:val="202020"/>
          <w:kern w:val="0"/>
          <w:sz w:val="26"/>
          <w:szCs w:val="26"/>
          <w:lang w:eastAsia="es-UY"/>
          <w14:ligatures w14:val="none"/>
        </w:rPr>
        <w:t>parcela</w:t>
      </w:r>
      <w:r w:rsidRPr="006F358C">
        <w:rPr>
          <w:rFonts w:ascii="Roboto" w:eastAsia="Times New Roman" w:hAnsi="Roboto" w:cs="Times New Roman"/>
          <w:color w:val="202020"/>
          <w:kern w:val="0"/>
          <w:sz w:val="26"/>
          <w:szCs w:val="26"/>
          <w:lang w:eastAsia="es-UY"/>
          <w14:ligatures w14:val="none"/>
        </w:rPr>
        <w:t>, le dijeron que le iban a dar 144 metros de frente y 1.200 de profundidad. Nosotros no teníamos idea de qué era un metro. En nuestra lengua nos preguntábamos: ‘¿Qué será la </w:t>
      </w:r>
      <w:r w:rsidRPr="006F358C">
        <w:rPr>
          <w:rFonts w:ascii="Roboto" w:eastAsia="Times New Roman" w:hAnsi="Roboto" w:cs="Times New Roman"/>
          <w:i/>
          <w:iCs/>
          <w:color w:val="202020"/>
          <w:kern w:val="0"/>
          <w:sz w:val="26"/>
          <w:szCs w:val="26"/>
          <w:lang w:eastAsia="es-UY"/>
          <w14:ligatures w14:val="none"/>
        </w:rPr>
        <w:t>profundidad</w:t>
      </w:r>
      <w:r w:rsidRPr="006F358C">
        <w:rPr>
          <w:rFonts w:ascii="Roboto" w:eastAsia="Times New Roman" w:hAnsi="Roboto" w:cs="Times New Roman"/>
          <w:color w:val="202020"/>
          <w:kern w:val="0"/>
          <w:sz w:val="26"/>
          <w:szCs w:val="26"/>
          <w:lang w:eastAsia="es-UY"/>
          <w14:ligatures w14:val="none"/>
        </w:rPr>
        <w:t>?’”. Cuando se dieron cuenta de que sólo era un pedacito de tierra, comenzaron las peleas. “Mi abuelo, mi suegro, mi suegra, mis tíos, todos decían: ‘No nos pueden quitar la tierra así, esto es de nosotros’”, narra Rosendo.</w:t>
      </w:r>
    </w:p>
    <w:p w14:paraId="705D914A" w14:textId="77777777" w:rsidR="006F358C" w:rsidRPr="006F358C" w:rsidRDefault="006F358C" w:rsidP="006F358C">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F358C">
        <w:rPr>
          <w:rFonts w:ascii="Roboto" w:eastAsia="Times New Roman" w:hAnsi="Roboto" w:cs="Times New Roman"/>
          <w:b/>
          <w:bCs/>
          <w:color w:val="000000"/>
          <w:kern w:val="0"/>
          <w:sz w:val="26"/>
          <w:szCs w:val="26"/>
          <w:lang w:eastAsia="es-UY"/>
          <w14:ligatures w14:val="none"/>
        </w:rPr>
        <w:t>Expulsados de sus propias tierras</w:t>
      </w:r>
    </w:p>
    <w:p w14:paraId="509BB3FA"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Junto a los Quispe y la colonización, llegaron también las máquinas para hacer el camino. Cuando comenzaron a tumbar el monte y a hacer ruido, los animales empezaron a desaparecer. Rosendo explica que, de este modo, la invasión amenazaba el sustento de la carne que comían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“Entonces los hermanos decían: ‘Si esta gente sigue llegando </w:t>
      </w:r>
      <w:r w:rsidRPr="006F358C">
        <w:rPr>
          <w:rFonts w:ascii="Roboto" w:eastAsia="Times New Roman" w:hAnsi="Roboto" w:cs="Times New Roman"/>
          <w:color w:val="202020"/>
          <w:kern w:val="0"/>
          <w:sz w:val="26"/>
          <w:szCs w:val="26"/>
          <w:lang w:eastAsia="es-UY"/>
          <w14:ligatures w14:val="none"/>
        </w:rPr>
        <w:lastRenderedPageBreak/>
        <w:t>ya no va a haber animales para cazar, nada para comer, nada para nosotros’”.</w:t>
      </w:r>
    </w:p>
    <w:p w14:paraId="00544D79"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Así fue el inicio del conflicto en San Bernardo. Si bien al principio los indígenas resistieron, tiempo más tarde llegó la policía y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ya no supieron cómo hablarles en castellano para explicar su reclamo. En cambio, los colonizadores lograron convencer a la policía de que ellos eran los dueños de la tierra a partir de la Reforma Agraria. El resultado fue que los policías terminaron deteniendo a varios integrantes del pueblo.</w:t>
      </w:r>
    </w:p>
    <w:p w14:paraId="3D2CD1A8" w14:textId="77777777" w:rsidR="006F358C" w:rsidRPr="006F358C" w:rsidRDefault="006F358C" w:rsidP="006F358C">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6F358C">
        <w:rPr>
          <w:rFonts w:ascii="Roboto" w:eastAsia="Times New Roman" w:hAnsi="Roboto" w:cs="Times New Roman"/>
          <w:color w:val="3D75EE"/>
          <w:kern w:val="0"/>
          <w:sz w:val="27"/>
          <w:szCs w:val="27"/>
          <w:lang w:eastAsia="es-UY"/>
          <w14:ligatures w14:val="none"/>
        </w:rPr>
        <w:t xml:space="preserve">El Estado les entregó esas tierras con los </w:t>
      </w:r>
      <w:proofErr w:type="spellStart"/>
      <w:r w:rsidRPr="006F358C">
        <w:rPr>
          <w:rFonts w:ascii="Roboto" w:eastAsia="Times New Roman" w:hAnsi="Roboto" w:cs="Times New Roman"/>
          <w:color w:val="3D75EE"/>
          <w:kern w:val="0"/>
          <w:sz w:val="27"/>
          <w:szCs w:val="27"/>
          <w:lang w:eastAsia="es-UY"/>
          <w14:ligatures w14:val="none"/>
        </w:rPr>
        <w:t>tsimanes</w:t>
      </w:r>
      <w:proofErr w:type="spellEnd"/>
      <w:r w:rsidRPr="006F358C">
        <w:rPr>
          <w:rFonts w:ascii="Roboto" w:eastAsia="Times New Roman" w:hAnsi="Roboto" w:cs="Times New Roman"/>
          <w:color w:val="3D75EE"/>
          <w:kern w:val="0"/>
          <w:sz w:val="27"/>
          <w:szCs w:val="27"/>
          <w:lang w:eastAsia="es-UY"/>
          <w14:ligatures w14:val="none"/>
        </w:rPr>
        <w:t xml:space="preserve"> adentro y, luego, los sacaron manifestando que los dueños de las tierras eran los colonizadores.</w:t>
      </w:r>
    </w:p>
    <w:p w14:paraId="7B73E46F"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“Nosotros,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no teníamos idea de qué se podía hacer, no teníamos conocimiento de dónde se podía ir, no sabíamos a quién reclamar ni quiénes eran las autoridades. Hasta ahora no sabemos dónde están sus oficinas, no sabemos quiénes son los que tienen que dar respuestas, ni siquiera teníamos conocimiento de qué era un policía, hasta que han venido y se han llevado preso a algunos hermanos”, se lamenta Rosendo.</w:t>
      </w:r>
    </w:p>
    <w:p w14:paraId="280F6CB6"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Hoy en día, San Bernardo se llama </w:t>
      </w:r>
      <w:proofErr w:type="spellStart"/>
      <w:r w:rsidRPr="006F358C">
        <w:rPr>
          <w:rFonts w:ascii="Roboto" w:eastAsia="Times New Roman" w:hAnsi="Roboto" w:cs="Times New Roman"/>
          <w:color w:val="202020"/>
          <w:kern w:val="0"/>
          <w:sz w:val="26"/>
          <w:szCs w:val="26"/>
          <w:lang w:eastAsia="es-UY"/>
          <w14:ligatures w14:val="none"/>
        </w:rPr>
        <w:t>Unkullamaya</w:t>
      </w:r>
      <w:proofErr w:type="spellEnd"/>
      <w:r w:rsidRPr="006F358C">
        <w:rPr>
          <w:rFonts w:ascii="Roboto" w:eastAsia="Times New Roman" w:hAnsi="Roboto" w:cs="Times New Roman"/>
          <w:color w:val="202020"/>
          <w:kern w:val="0"/>
          <w:sz w:val="26"/>
          <w:szCs w:val="26"/>
          <w:lang w:eastAsia="es-UY"/>
          <w14:ligatures w14:val="none"/>
        </w:rPr>
        <w:t xml:space="preserve"> y ya no es habitado por el pueblo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Con la Reforma Agraria, los colonizadores establecieron una especie de “mosaico” entre </w:t>
      </w:r>
      <w:proofErr w:type="spellStart"/>
      <w:r w:rsidRPr="006F358C">
        <w:rPr>
          <w:rFonts w:ascii="Roboto" w:eastAsia="Times New Roman" w:hAnsi="Roboto" w:cs="Times New Roman"/>
          <w:color w:val="202020"/>
          <w:kern w:val="0"/>
          <w:sz w:val="26"/>
          <w:szCs w:val="26"/>
          <w:lang w:eastAsia="es-UY"/>
          <w14:ligatures w14:val="none"/>
        </w:rPr>
        <w:t>Secure</w:t>
      </w:r>
      <w:proofErr w:type="spellEnd"/>
      <w:r w:rsidRPr="006F358C">
        <w:rPr>
          <w:rFonts w:ascii="Roboto" w:eastAsia="Times New Roman" w:hAnsi="Roboto" w:cs="Times New Roman"/>
          <w:color w:val="202020"/>
          <w:kern w:val="0"/>
          <w:sz w:val="26"/>
          <w:szCs w:val="26"/>
          <w:lang w:eastAsia="es-UY"/>
          <w14:ligatures w14:val="none"/>
        </w:rPr>
        <w:t xml:space="preserve"> y Rurrenabaque con el argumento de que en esas tierras no vivía nadie. </w:t>
      </w:r>
      <w:hyperlink r:id="rId9" w:tgtFrame="blank" w:history="1">
        <w:r w:rsidRPr="006F358C">
          <w:rPr>
            <w:rFonts w:ascii="Roboto" w:eastAsia="Times New Roman" w:hAnsi="Roboto" w:cs="Times New Roman"/>
            <w:color w:val="6610F2"/>
            <w:kern w:val="0"/>
            <w:sz w:val="26"/>
            <w:szCs w:val="26"/>
            <w:u w:val="single"/>
            <w:lang w:eastAsia="es-UY"/>
            <w14:ligatures w14:val="none"/>
          </w:rPr>
          <w:t xml:space="preserve">Así, el Estado les entregó esas tierras con los </w:t>
        </w:r>
        <w:proofErr w:type="spellStart"/>
        <w:r w:rsidRPr="006F358C">
          <w:rPr>
            <w:rFonts w:ascii="Roboto" w:eastAsia="Times New Roman" w:hAnsi="Roboto" w:cs="Times New Roman"/>
            <w:color w:val="6610F2"/>
            <w:kern w:val="0"/>
            <w:sz w:val="26"/>
            <w:szCs w:val="26"/>
            <w:u w:val="single"/>
            <w:lang w:eastAsia="es-UY"/>
            <w14:ligatures w14:val="none"/>
          </w:rPr>
          <w:t>tsimanes</w:t>
        </w:r>
        <w:proofErr w:type="spellEnd"/>
        <w:r w:rsidRPr="006F358C">
          <w:rPr>
            <w:rFonts w:ascii="Roboto" w:eastAsia="Times New Roman" w:hAnsi="Roboto" w:cs="Times New Roman"/>
            <w:color w:val="6610F2"/>
            <w:kern w:val="0"/>
            <w:sz w:val="26"/>
            <w:szCs w:val="26"/>
            <w:u w:val="single"/>
            <w:lang w:eastAsia="es-UY"/>
            <w14:ligatures w14:val="none"/>
          </w:rPr>
          <w:t xml:space="preserve"> adentro y, luego, los sacaron manifestando que los dueños de las tierras eran los colonizadores</w:t>
        </w:r>
      </w:hyperlink>
      <w:r w:rsidRPr="006F358C">
        <w:rPr>
          <w:rFonts w:ascii="Roboto" w:eastAsia="Times New Roman" w:hAnsi="Roboto" w:cs="Times New Roman"/>
          <w:color w:val="202020"/>
          <w:kern w:val="0"/>
          <w:sz w:val="26"/>
          <w:szCs w:val="26"/>
          <w:lang w:eastAsia="es-UY"/>
          <w14:ligatures w14:val="none"/>
        </w:rPr>
        <w:t>.</w:t>
      </w:r>
    </w:p>
    <w:p w14:paraId="72CA5BA7" w14:textId="77777777" w:rsidR="006F358C" w:rsidRPr="006F358C" w:rsidRDefault="006F358C" w:rsidP="006F358C">
      <w:pPr>
        <w:spacing w:after="0" w:line="240" w:lineRule="auto"/>
        <w:rPr>
          <w:rFonts w:ascii="Oswald" w:eastAsia="Times New Roman" w:hAnsi="Oswald" w:cs="Times New Roman"/>
          <w:color w:val="6C757D"/>
          <w:kern w:val="0"/>
          <w:sz w:val="30"/>
          <w:szCs w:val="30"/>
          <w:lang w:eastAsia="es-UY"/>
          <w14:ligatures w14:val="none"/>
        </w:rPr>
      </w:pPr>
      <w:r w:rsidRPr="006F358C">
        <w:rPr>
          <w:rFonts w:ascii="Oswald" w:eastAsia="Times New Roman" w:hAnsi="Oswald" w:cs="Times New Roman"/>
          <w:noProof/>
          <w:color w:val="6C757D"/>
          <w:kern w:val="0"/>
          <w:sz w:val="30"/>
          <w:szCs w:val="30"/>
          <w:lang w:eastAsia="es-UY"/>
          <w14:ligatures w14:val="none"/>
        </w:rPr>
        <w:lastRenderedPageBreak/>
        <w:drawing>
          <wp:inline distT="0" distB="0" distL="0" distR="0" wp14:anchorId="313C882D" wp14:editId="21CDC7F3">
            <wp:extent cx="5695764" cy="3735411"/>
            <wp:effectExtent l="0" t="0" r="635" b="0"/>
            <wp:docPr id="3" name="Imagen 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6526" cy="3749027"/>
                    </a:xfrm>
                    <a:prstGeom prst="rect">
                      <a:avLst/>
                    </a:prstGeom>
                    <a:noFill/>
                    <a:ln>
                      <a:noFill/>
                    </a:ln>
                  </pic:spPr>
                </pic:pic>
              </a:graphicData>
            </a:graphic>
          </wp:inline>
        </w:drawing>
      </w:r>
    </w:p>
    <w:p w14:paraId="582B1831" w14:textId="77777777" w:rsidR="006F358C" w:rsidRPr="006F358C" w:rsidRDefault="006F358C" w:rsidP="006F358C">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F358C">
        <w:rPr>
          <w:rFonts w:ascii="Roboto" w:eastAsia="Times New Roman" w:hAnsi="Roboto" w:cs="Times New Roman"/>
          <w:color w:val="202020"/>
          <w:kern w:val="0"/>
          <w:sz w:val="20"/>
          <w:szCs w:val="20"/>
          <w:lang w:eastAsia="es-UY"/>
          <w14:ligatures w14:val="none"/>
        </w:rPr>
        <w:t xml:space="preserve">Los </w:t>
      </w:r>
      <w:proofErr w:type="spellStart"/>
      <w:r w:rsidRPr="006F358C">
        <w:rPr>
          <w:rFonts w:ascii="Roboto" w:eastAsia="Times New Roman" w:hAnsi="Roboto" w:cs="Times New Roman"/>
          <w:color w:val="202020"/>
          <w:kern w:val="0"/>
          <w:sz w:val="20"/>
          <w:szCs w:val="20"/>
          <w:lang w:eastAsia="es-UY"/>
          <w14:ligatures w14:val="none"/>
        </w:rPr>
        <w:t>tsimanes</w:t>
      </w:r>
      <w:proofErr w:type="spellEnd"/>
      <w:r w:rsidRPr="006F358C">
        <w:rPr>
          <w:rFonts w:ascii="Roboto" w:eastAsia="Times New Roman" w:hAnsi="Roboto" w:cs="Times New Roman"/>
          <w:color w:val="202020"/>
          <w:kern w:val="0"/>
          <w:sz w:val="20"/>
          <w:szCs w:val="20"/>
          <w:lang w:eastAsia="es-UY"/>
          <w14:ligatures w14:val="none"/>
        </w:rPr>
        <w:t xml:space="preserve"> tuvieron un contacto violento con los colonizadores. Si bien lograron </w:t>
      </w:r>
      <w:proofErr w:type="spellStart"/>
      <w:r w:rsidRPr="006F358C">
        <w:rPr>
          <w:rFonts w:ascii="Roboto" w:eastAsia="Times New Roman" w:hAnsi="Roboto" w:cs="Times New Roman"/>
          <w:color w:val="202020"/>
          <w:kern w:val="0"/>
          <w:sz w:val="20"/>
          <w:szCs w:val="20"/>
          <w:lang w:eastAsia="es-UY"/>
          <w14:ligatures w14:val="none"/>
        </w:rPr>
        <w:t>resisitir</w:t>
      </w:r>
      <w:proofErr w:type="spellEnd"/>
      <w:r w:rsidRPr="006F358C">
        <w:rPr>
          <w:rFonts w:ascii="Roboto" w:eastAsia="Times New Roman" w:hAnsi="Roboto" w:cs="Times New Roman"/>
          <w:color w:val="202020"/>
          <w:kern w:val="0"/>
          <w:sz w:val="20"/>
          <w:szCs w:val="20"/>
          <w:lang w:eastAsia="es-UY"/>
          <w14:ligatures w14:val="none"/>
        </w:rPr>
        <w:t>, luego no pudieron comunicarse con las fuerzas de seguridad. </w:t>
      </w:r>
      <w:r w:rsidRPr="006F358C">
        <w:rPr>
          <w:rFonts w:ascii="Roboto" w:eastAsia="Times New Roman" w:hAnsi="Roboto" w:cs="Times New Roman"/>
          <w:b/>
          <w:bCs/>
          <w:color w:val="202020"/>
          <w:kern w:val="0"/>
          <w:sz w:val="20"/>
          <w:szCs w:val="20"/>
          <w:lang w:eastAsia="es-UY"/>
          <w14:ligatures w14:val="none"/>
        </w:rPr>
        <w:t>Foto:</w:t>
      </w:r>
      <w:r w:rsidRPr="006F358C">
        <w:rPr>
          <w:rFonts w:ascii="Roboto" w:eastAsia="Times New Roman" w:hAnsi="Roboto" w:cs="Times New Roman"/>
          <w:color w:val="202020"/>
          <w:kern w:val="0"/>
          <w:sz w:val="20"/>
          <w:szCs w:val="20"/>
          <w:lang w:eastAsia="es-UY"/>
          <w14:ligatures w14:val="none"/>
        </w:rPr>
        <w:t> Alcides Vadillo</w:t>
      </w:r>
    </w:p>
    <w:p w14:paraId="084BF9D4" w14:textId="77777777" w:rsidR="006F358C" w:rsidRPr="006F358C" w:rsidRDefault="006F358C" w:rsidP="006F358C">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F358C">
        <w:rPr>
          <w:rFonts w:ascii="Roboto" w:eastAsia="Times New Roman" w:hAnsi="Roboto" w:cs="Times New Roman"/>
          <w:b/>
          <w:bCs/>
          <w:color w:val="000000"/>
          <w:kern w:val="0"/>
          <w:sz w:val="26"/>
          <w:szCs w:val="26"/>
          <w:lang w:eastAsia="es-UY"/>
          <w14:ligatures w14:val="none"/>
        </w:rPr>
        <w:t>Sin derechos sobre su tierra</w:t>
      </w:r>
    </w:p>
    <w:p w14:paraId="65BBEE50"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Frente a la llegada de ganaderos, madereros y colonizadores, y el ingreso de maquinaria que derriba montes y abre caminos,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se refugiaron en la selva para mantener su forma de vida. Sin embargo, no importa adonde vayan, los “otros” siguen llegando y despojándolos de sus tierras. Ya no hay más monte a dónde ir ni quedan lugares donde no haya llegado la ambición, la propiedad privada, el capital y el Estado. No hay lugar donde refugiarse.</w:t>
      </w:r>
    </w:p>
    <w:p w14:paraId="75B26B05"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Las tierras en las que vivieron sus antepasados, y en las que actualmente viven, están siendo avasalladas por actores socioeconómicos apoyados por el Instituto Nacional de Reforma Agraria (INRA), que autoriza los asentamientos, y la Autoridad Boliviana de Tierra y Bosque (ABT) que autoriza los desmontes y el corte de madera. A través de este mecanismo se genera el desplazamiento forzado de muchas familias y comunidades.</w:t>
      </w:r>
    </w:p>
    <w:p w14:paraId="58C0979A" w14:textId="77777777" w:rsidR="006F358C" w:rsidRPr="006F358C" w:rsidRDefault="006F358C" w:rsidP="006F358C">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6F358C">
        <w:rPr>
          <w:rFonts w:ascii="Roboto" w:eastAsia="Times New Roman" w:hAnsi="Roboto" w:cs="Times New Roman"/>
          <w:color w:val="3D75EE"/>
          <w:kern w:val="0"/>
          <w:sz w:val="27"/>
          <w:szCs w:val="27"/>
          <w:lang w:eastAsia="es-UY"/>
          <w14:ligatures w14:val="none"/>
        </w:rPr>
        <w:t xml:space="preserve">Los colonizadores se encontraron con la presencia de </w:t>
      </w:r>
      <w:proofErr w:type="spellStart"/>
      <w:r w:rsidRPr="006F358C">
        <w:rPr>
          <w:rFonts w:ascii="Roboto" w:eastAsia="Times New Roman" w:hAnsi="Roboto" w:cs="Times New Roman"/>
          <w:color w:val="3D75EE"/>
          <w:kern w:val="0"/>
          <w:sz w:val="27"/>
          <w:szCs w:val="27"/>
          <w:lang w:eastAsia="es-UY"/>
          <w14:ligatures w14:val="none"/>
        </w:rPr>
        <w:t>tsimanes</w:t>
      </w:r>
      <w:proofErr w:type="spellEnd"/>
      <w:r w:rsidRPr="006F358C">
        <w:rPr>
          <w:rFonts w:ascii="Roboto" w:eastAsia="Times New Roman" w:hAnsi="Roboto" w:cs="Times New Roman"/>
          <w:color w:val="3D75EE"/>
          <w:kern w:val="0"/>
          <w:sz w:val="27"/>
          <w:szCs w:val="27"/>
          <w:lang w:eastAsia="es-UY"/>
          <w14:ligatures w14:val="none"/>
        </w:rPr>
        <w:t xml:space="preserve"> a quienes desalojaron de forma violenta: quemaron sus casas, destruyeron sus cultivos, amenazaron a la gente.</w:t>
      </w:r>
    </w:p>
    <w:p w14:paraId="6F84C14A"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lastRenderedPageBreak/>
        <w:t>En 2010, el INRA realizó el saneamiento de la propiedad agraria en esta región y se encontró con algunas de estas comunidades. Sin embargo, por sus pequeñas dimensiones (de seis a siete familias), por el nivel de trabajo agrícola (de subsistencia) y por la ausencia de documentos de identidad, el INRA no las tomó en cuenta como comunidades a la hora de definir los derechos de propiedad.</w:t>
      </w:r>
    </w:p>
    <w:p w14:paraId="52F825A0"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Lo peor llegó en 2018, cuando el Estado entregó estas tierras en dotación a nuevas comunidades de colonizadores conocidas como </w:t>
      </w:r>
      <w:r w:rsidRPr="006F358C">
        <w:rPr>
          <w:rFonts w:ascii="Roboto" w:eastAsia="Times New Roman" w:hAnsi="Roboto" w:cs="Times New Roman"/>
          <w:i/>
          <w:iCs/>
          <w:color w:val="202020"/>
          <w:kern w:val="0"/>
          <w:sz w:val="26"/>
          <w:szCs w:val="26"/>
          <w:lang w:eastAsia="es-UY"/>
          <w14:ligatures w14:val="none"/>
        </w:rPr>
        <w:t>interculturales</w:t>
      </w:r>
      <w:r w:rsidRPr="006F358C">
        <w:rPr>
          <w:rFonts w:ascii="Roboto" w:eastAsia="Times New Roman" w:hAnsi="Roboto" w:cs="Times New Roman"/>
          <w:color w:val="202020"/>
          <w:kern w:val="0"/>
          <w:sz w:val="26"/>
          <w:szCs w:val="26"/>
          <w:lang w:eastAsia="es-UY"/>
          <w14:ligatures w14:val="none"/>
        </w:rPr>
        <w:t xml:space="preserve">. Al llegar, se encontraron con la presencia de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a quienes desalojaron de forma violenta: quemaron sus casas, destruyeron sus cultivos, amenazaron a la gente y, les pegaron a los hombres y </w:t>
      </w:r>
      <w:hyperlink r:id="rId11" w:tgtFrame="blank" w:history="1">
        <w:r w:rsidRPr="006F358C">
          <w:rPr>
            <w:rFonts w:ascii="Roboto" w:eastAsia="Times New Roman" w:hAnsi="Roboto" w:cs="Times New Roman"/>
            <w:color w:val="6610F2"/>
            <w:kern w:val="0"/>
            <w:sz w:val="26"/>
            <w:szCs w:val="26"/>
            <w:u w:val="single"/>
            <w:lang w:eastAsia="es-UY"/>
            <w14:ligatures w14:val="none"/>
          </w:rPr>
          <w:t>a las mujeres</w:t>
        </w:r>
      </w:hyperlink>
      <w:r w:rsidRPr="006F358C">
        <w:rPr>
          <w:rFonts w:ascii="Roboto" w:eastAsia="Times New Roman" w:hAnsi="Roboto" w:cs="Times New Roman"/>
          <w:color w:val="202020"/>
          <w:kern w:val="0"/>
          <w:sz w:val="26"/>
          <w:szCs w:val="26"/>
          <w:lang w:eastAsia="es-UY"/>
          <w14:ligatures w14:val="none"/>
        </w:rPr>
        <w:t>. Los </w:t>
      </w:r>
      <w:r w:rsidRPr="006F358C">
        <w:rPr>
          <w:rFonts w:ascii="Roboto" w:eastAsia="Times New Roman" w:hAnsi="Roboto" w:cs="Times New Roman"/>
          <w:i/>
          <w:iCs/>
          <w:color w:val="202020"/>
          <w:kern w:val="0"/>
          <w:sz w:val="26"/>
          <w:szCs w:val="26"/>
          <w:lang w:eastAsia="es-UY"/>
          <w14:ligatures w14:val="none"/>
        </w:rPr>
        <w:t>interculturales</w:t>
      </w:r>
      <w:r w:rsidRPr="006F358C">
        <w:rPr>
          <w:rFonts w:ascii="Roboto" w:eastAsia="Times New Roman" w:hAnsi="Roboto" w:cs="Times New Roman"/>
          <w:color w:val="202020"/>
          <w:kern w:val="0"/>
          <w:sz w:val="26"/>
          <w:szCs w:val="26"/>
          <w:lang w:eastAsia="es-UY"/>
          <w14:ligatures w14:val="none"/>
        </w:rPr>
        <w:t> sembraron el miedo como estrategia de expulsión frente a la mirada cómplice del Estado Plurinacional.</w:t>
      </w:r>
    </w:p>
    <w:p w14:paraId="14C83AC7"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En consecuencia, entre 2018 y 2020,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demandaron al INRA la dotación de tierras para 24 comunidades. Como no recibieron respuesta, el 9 de marzo y el 28 de abril de 2023 se solicitó una respuesta. Sin embargo, el INRA sigue sin responder, desconociendo los derechos de los pueblos indígenas y la propia normativa agraria.</w:t>
      </w:r>
    </w:p>
    <w:p w14:paraId="60839AFD" w14:textId="77777777" w:rsidR="006F358C" w:rsidRPr="006F358C" w:rsidRDefault="006F358C" w:rsidP="006F358C">
      <w:pPr>
        <w:spacing w:after="0" w:line="240" w:lineRule="auto"/>
        <w:rPr>
          <w:rFonts w:ascii="Oswald" w:eastAsia="Times New Roman" w:hAnsi="Oswald" w:cs="Times New Roman"/>
          <w:color w:val="6C757D"/>
          <w:kern w:val="0"/>
          <w:sz w:val="30"/>
          <w:szCs w:val="30"/>
          <w:lang w:eastAsia="es-UY"/>
          <w14:ligatures w14:val="none"/>
        </w:rPr>
      </w:pPr>
      <w:r w:rsidRPr="006F358C">
        <w:rPr>
          <w:rFonts w:ascii="Oswald" w:eastAsia="Times New Roman" w:hAnsi="Oswald" w:cs="Times New Roman"/>
          <w:noProof/>
          <w:color w:val="6C757D"/>
          <w:kern w:val="0"/>
          <w:sz w:val="30"/>
          <w:szCs w:val="30"/>
          <w:lang w:eastAsia="es-UY"/>
          <w14:ligatures w14:val="none"/>
        </w:rPr>
        <w:drawing>
          <wp:inline distT="0" distB="0" distL="0" distR="0" wp14:anchorId="2960B23E" wp14:editId="2BD11533">
            <wp:extent cx="6182930" cy="4578350"/>
            <wp:effectExtent l="0" t="0" r="8890" b="0"/>
            <wp:docPr id="4"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89" cy="4584540"/>
                    </a:xfrm>
                    <a:prstGeom prst="rect">
                      <a:avLst/>
                    </a:prstGeom>
                    <a:noFill/>
                    <a:ln>
                      <a:noFill/>
                    </a:ln>
                  </pic:spPr>
                </pic:pic>
              </a:graphicData>
            </a:graphic>
          </wp:inline>
        </w:drawing>
      </w:r>
    </w:p>
    <w:p w14:paraId="33DDCCAE" w14:textId="77777777" w:rsidR="006F358C" w:rsidRPr="006F358C" w:rsidRDefault="006F358C" w:rsidP="006F358C">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F358C">
        <w:rPr>
          <w:rFonts w:ascii="Roboto" w:eastAsia="Times New Roman" w:hAnsi="Roboto" w:cs="Times New Roman"/>
          <w:color w:val="202020"/>
          <w:kern w:val="0"/>
          <w:sz w:val="20"/>
          <w:szCs w:val="20"/>
          <w:lang w:eastAsia="es-UY"/>
          <w14:ligatures w14:val="none"/>
        </w:rPr>
        <w:lastRenderedPageBreak/>
        <w:t xml:space="preserve">El Instituto Nacional de Reforma Agraria (INRA) actúa a favor de los colonizadores que están despojando de sus tierras a los </w:t>
      </w:r>
      <w:proofErr w:type="spellStart"/>
      <w:r w:rsidRPr="006F358C">
        <w:rPr>
          <w:rFonts w:ascii="Roboto" w:eastAsia="Times New Roman" w:hAnsi="Roboto" w:cs="Times New Roman"/>
          <w:color w:val="202020"/>
          <w:kern w:val="0"/>
          <w:sz w:val="20"/>
          <w:szCs w:val="20"/>
          <w:lang w:eastAsia="es-UY"/>
          <w14:ligatures w14:val="none"/>
        </w:rPr>
        <w:t>tsimanes</w:t>
      </w:r>
      <w:proofErr w:type="spellEnd"/>
      <w:r w:rsidRPr="006F358C">
        <w:rPr>
          <w:rFonts w:ascii="Roboto" w:eastAsia="Times New Roman" w:hAnsi="Roboto" w:cs="Times New Roman"/>
          <w:color w:val="202020"/>
          <w:kern w:val="0"/>
          <w:sz w:val="20"/>
          <w:szCs w:val="20"/>
          <w:lang w:eastAsia="es-UY"/>
          <w14:ligatures w14:val="none"/>
        </w:rPr>
        <w:t>. </w:t>
      </w:r>
      <w:r w:rsidRPr="006F358C">
        <w:rPr>
          <w:rFonts w:ascii="Roboto" w:eastAsia="Times New Roman" w:hAnsi="Roboto" w:cs="Times New Roman"/>
          <w:b/>
          <w:bCs/>
          <w:color w:val="202020"/>
          <w:kern w:val="0"/>
          <w:sz w:val="20"/>
          <w:szCs w:val="20"/>
          <w:lang w:eastAsia="es-UY"/>
          <w14:ligatures w14:val="none"/>
        </w:rPr>
        <w:t>Foto:</w:t>
      </w:r>
      <w:r w:rsidRPr="006F358C">
        <w:rPr>
          <w:rFonts w:ascii="Roboto" w:eastAsia="Times New Roman" w:hAnsi="Roboto" w:cs="Times New Roman"/>
          <w:color w:val="202020"/>
          <w:kern w:val="0"/>
          <w:sz w:val="20"/>
          <w:szCs w:val="20"/>
          <w:lang w:eastAsia="es-UY"/>
          <w14:ligatures w14:val="none"/>
        </w:rPr>
        <w:t> Alcides Vadillo</w:t>
      </w:r>
    </w:p>
    <w:p w14:paraId="5F01F0D9" w14:textId="77777777" w:rsidR="006F358C" w:rsidRPr="006F358C" w:rsidRDefault="006F358C" w:rsidP="006F358C">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F358C">
        <w:rPr>
          <w:rFonts w:ascii="Roboto" w:eastAsia="Times New Roman" w:hAnsi="Roboto" w:cs="Times New Roman"/>
          <w:b/>
          <w:bCs/>
          <w:color w:val="000000"/>
          <w:kern w:val="0"/>
          <w:sz w:val="26"/>
          <w:szCs w:val="26"/>
          <w:lang w:eastAsia="es-UY"/>
          <w14:ligatures w14:val="none"/>
        </w:rPr>
        <w:t>Entre la discriminación y el etnocidio</w:t>
      </w:r>
    </w:p>
    <w:p w14:paraId="6881932A"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El pueblo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se siente discriminado y, en ese sentido, ha presentado </w:t>
      </w:r>
      <w:hyperlink r:id="rId13" w:tgtFrame="blank" w:history="1">
        <w:r w:rsidRPr="006F358C">
          <w:rPr>
            <w:rFonts w:ascii="Roboto" w:eastAsia="Times New Roman" w:hAnsi="Roboto" w:cs="Times New Roman"/>
            <w:color w:val="6610F2"/>
            <w:kern w:val="0"/>
            <w:sz w:val="26"/>
            <w:szCs w:val="26"/>
            <w:u w:val="single"/>
            <w:lang w:eastAsia="es-UY"/>
            <w14:ligatures w14:val="none"/>
          </w:rPr>
          <w:t>un informe alternativo sobre discriminación racial ante el Comité para la Eliminación de la Discriminación Racial (CERD)</w:t>
        </w:r>
      </w:hyperlink>
      <w:r w:rsidRPr="006F358C">
        <w:rPr>
          <w:rFonts w:ascii="Roboto" w:eastAsia="Times New Roman" w:hAnsi="Roboto" w:cs="Times New Roman"/>
          <w:color w:val="202020"/>
          <w:kern w:val="0"/>
          <w:sz w:val="26"/>
          <w:szCs w:val="26"/>
          <w:lang w:eastAsia="es-UY"/>
          <w14:ligatures w14:val="none"/>
        </w:rPr>
        <w:t>. El documento señala especialmente a la discriminación en el reconocimiento de sus derechos sobre la tierra y el territorio, pero también muestra con evidencias cómo se manifiesta en otros ámbitos, entre ellas la justicia, a la que no pueden acceder en igualdad de condiciones que otros sectores de la región.</w:t>
      </w:r>
    </w:p>
    <w:p w14:paraId="4DF7A665"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Como denunciados o acusados,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no tienen un mecanismo para una defensa real dado que no hay ningún tipo de autoridad (juez, fiscal o policía) que sea del pueblo o que entienda su lengua. Peor aún, no existen traductores y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tampoco pueden pagar abogados para su defensa legal. Como denunciantes, sus presentaciones nunca han tenido un seguimiento o investigación de oficio, y siempre quedan en simples denuncias. De modo inverso, quienes atropellan y abusan de estas comunidades indígenas siempre quedan impunes.</w:t>
      </w:r>
    </w:p>
    <w:p w14:paraId="30B75F5D"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La discriminación también se observa en el desconocimiento de las autoridades propias. Se les ha negado el reconocimiento de personería jurídica a sus comunidades, lo que constituye un desconocimiento de su existencia como pueblo indígena </w:t>
      </w:r>
      <w:proofErr w:type="spellStart"/>
      <w:r w:rsidRPr="006F358C">
        <w:rPr>
          <w:rFonts w:ascii="Roboto" w:eastAsia="Times New Roman" w:hAnsi="Roboto" w:cs="Times New Roman"/>
          <w:color w:val="202020"/>
          <w:kern w:val="0"/>
          <w:sz w:val="26"/>
          <w:szCs w:val="26"/>
          <w:lang w:eastAsia="es-UY"/>
          <w14:ligatures w14:val="none"/>
        </w:rPr>
        <w:t>Tsimane</w:t>
      </w:r>
      <w:proofErr w:type="spellEnd"/>
      <w:r w:rsidRPr="006F358C">
        <w:rPr>
          <w:rFonts w:ascii="Roboto" w:eastAsia="Times New Roman" w:hAnsi="Roboto" w:cs="Times New Roman"/>
          <w:color w:val="202020"/>
          <w:kern w:val="0"/>
          <w:sz w:val="26"/>
          <w:szCs w:val="26"/>
          <w:lang w:eastAsia="es-UY"/>
          <w14:ligatures w14:val="none"/>
        </w:rPr>
        <w:t xml:space="preserve"> y, del ejercicio de sus derechos económicos, sociales y culturales. Si las comunidades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no existen legalmente, en la práctica significa la negación de los derechos de propiedad, de participación y al desarrollo.</w:t>
      </w:r>
    </w:p>
    <w:p w14:paraId="05D23121" w14:textId="77777777" w:rsidR="006F358C" w:rsidRPr="006F358C" w:rsidRDefault="006F358C" w:rsidP="006F358C">
      <w:pPr>
        <w:spacing w:after="0" w:line="240" w:lineRule="auto"/>
        <w:rPr>
          <w:rFonts w:ascii="Oswald" w:eastAsia="Times New Roman" w:hAnsi="Oswald" w:cs="Times New Roman"/>
          <w:color w:val="6C757D"/>
          <w:kern w:val="0"/>
          <w:sz w:val="30"/>
          <w:szCs w:val="30"/>
          <w:lang w:eastAsia="es-UY"/>
          <w14:ligatures w14:val="none"/>
        </w:rPr>
      </w:pPr>
      <w:r w:rsidRPr="006F358C">
        <w:rPr>
          <w:rFonts w:ascii="Oswald" w:eastAsia="Times New Roman" w:hAnsi="Oswald" w:cs="Times New Roman"/>
          <w:noProof/>
          <w:color w:val="6C757D"/>
          <w:kern w:val="0"/>
          <w:sz w:val="30"/>
          <w:szCs w:val="30"/>
          <w:lang w:eastAsia="es-UY"/>
          <w14:ligatures w14:val="none"/>
        </w:rPr>
        <w:lastRenderedPageBreak/>
        <w:drawing>
          <wp:inline distT="0" distB="0" distL="0" distR="0" wp14:anchorId="6749F4AF" wp14:editId="6BDF4D60">
            <wp:extent cx="5847987" cy="3855359"/>
            <wp:effectExtent l="0" t="0" r="635" b="0"/>
            <wp:docPr id="5"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1036" cy="3863962"/>
                    </a:xfrm>
                    <a:prstGeom prst="rect">
                      <a:avLst/>
                    </a:prstGeom>
                    <a:noFill/>
                    <a:ln>
                      <a:noFill/>
                    </a:ln>
                  </pic:spPr>
                </pic:pic>
              </a:graphicData>
            </a:graphic>
          </wp:inline>
        </w:drawing>
      </w:r>
    </w:p>
    <w:p w14:paraId="6BB37742" w14:textId="77777777" w:rsidR="006F358C" w:rsidRPr="006F358C" w:rsidRDefault="006F358C" w:rsidP="006F358C">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F358C">
        <w:rPr>
          <w:rFonts w:ascii="Roboto" w:eastAsia="Times New Roman" w:hAnsi="Roboto" w:cs="Times New Roman"/>
          <w:color w:val="202020"/>
          <w:kern w:val="0"/>
          <w:sz w:val="20"/>
          <w:szCs w:val="20"/>
          <w:lang w:eastAsia="es-UY"/>
          <w14:ligatures w14:val="none"/>
        </w:rPr>
        <w:t xml:space="preserve">La discriminación al pueblo </w:t>
      </w:r>
      <w:proofErr w:type="spellStart"/>
      <w:r w:rsidRPr="006F358C">
        <w:rPr>
          <w:rFonts w:ascii="Roboto" w:eastAsia="Times New Roman" w:hAnsi="Roboto" w:cs="Times New Roman"/>
          <w:color w:val="202020"/>
          <w:kern w:val="0"/>
          <w:sz w:val="20"/>
          <w:szCs w:val="20"/>
          <w:lang w:eastAsia="es-UY"/>
          <w14:ligatures w14:val="none"/>
        </w:rPr>
        <w:t>Tsimane</w:t>
      </w:r>
      <w:proofErr w:type="spellEnd"/>
      <w:r w:rsidRPr="006F358C">
        <w:rPr>
          <w:rFonts w:ascii="Roboto" w:eastAsia="Times New Roman" w:hAnsi="Roboto" w:cs="Times New Roman"/>
          <w:color w:val="202020"/>
          <w:kern w:val="0"/>
          <w:sz w:val="20"/>
          <w:szCs w:val="20"/>
          <w:lang w:eastAsia="es-UY"/>
          <w14:ligatures w14:val="none"/>
        </w:rPr>
        <w:t xml:space="preserve"> también se observa en el acceso a la justicia. No hay personal capacitado para atenderlos en su idioma. </w:t>
      </w:r>
      <w:r w:rsidRPr="006F358C">
        <w:rPr>
          <w:rFonts w:ascii="Roboto" w:eastAsia="Times New Roman" w:hAnsi="Roboto" w:cs="Times New Roman"/>
          <w:b/>
          <w:bCs/>
          <w:color w:val="202020"/>
          <w:kern w:val="0"/>
          <w:sz w:val="20"/>
          <w:szCs w:val="20"/>
          <w:lang w:eastAsia="es-UY"/>
          <w14:ligatures w14:val="none"/>
        </w:rPr>
        <w:t>Foto:</w:t>
      </w:r>
      <w:r w:rsidRPr="006F358C">
        <w:rPr>
          <w:rFonts w:ascii="Roboto" w:eastAsia="Times New Roman" w:hAnsi="Roboto" w:cs="Times New Roman"/>
          <w:color w:val="202020"/>
          <w:kern w:val="0"/>
          <w:sz w:val="20"/>
          <w:szCs w:val="20"/>
          <w:lang w:eastAsia="es-UY"/>
          <w14:ligatures w14:val="none"/>
        </w:rPr>
        <w:t> Alcides Vadillo</w:t>
      </w:r>
    </w:p>
    <w:p w14:paraId="5EF308A0" w14:textId="77777777" w:rsidR="006F358C" w:rsidRPr="006F358C" w:rsidRDefault="006F358C" w:rsidP="006F358C">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F358C">
        <w:rPr>
          <w:rFonts w:ascii="Roboto" w:eastAsia="Times New Roman" w:hAnsi="Roboto" w:cs="Times New Roman"/>
          <w:b/>
          <w:bCs/>
          <w:color w:val="000000"/>
          <w:kern w:val="0"/>
          <w:sz w:val="26"/>
          <w:szCs w:val="26"/>
          <w:lang w:eastAsia="es-UY"/>
          <w14:ligatures w14:val="none"/>
        </w:rPr>
        <w:t>La paradoja del Estado Plurinacional</w:t>
      </w:r>
    </w:p>
    <w:p w14:paraId="2C9EC076"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Cuando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de </w:t>
      </w:r>
      <w:proofErr w:type="spellStart"/>
      <w:r w:rsidRPr="006F358C">
        <w:rPr>
          <w:rFonts w:ascii="Roboto" w:eastAsia="Times New Roman" w:hAnsi="Roboto" w:cs="Times New Roman"/>
          <w:color w:val="202020"/>
          <w:kern w:val="0"/>
          <w:sz w:val="26"/>
          <w:szCs w:val="26"/>
          <w:lang w:eastAsia="es-UY"/>
          <w14:ligatures w14:val="none"/>
        </w:rPr>
        <w:t>Yucumo</w:t>
      </w:r>
      <w:proofErr w:type="spellEnd"/>
      <w:r w:rsidRPr="006F358C">
        <w:rPr>
          <w:rFonts w:ascii="Roboto" w:eastAsia="Times New Roman" w:hAnsi="Roboto" w:cs="Times New Roman"/>
          <w:color w:val="202020"/>
          <w:kern w:val="0"/>
          <w:sz w:val="26"/>
          <w:szCs w:val="26"/>
          <w:lang w:eastAsia="es-UY"/>
          <w14:ligatures w14:val="none"/>
        </w:rPr>
        <w:t xml:space="preserve"> cuentan cómo son despojados y humillados, se siente el dolor y la frustración en su mirada. No es justo que el Estado no los escuche, que sus demandas de tierra y territorio no sean oídas y que no tengan respuesta del INRA. Lo mínimo que merece un ciudadano es que el funcionario público responda una solicitud, pero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“no tienen ese derecho” pese a ser un pueblo indígena con derechos específicos reconocidos por la propia Constitución Política y por el derecho internacional.</w:t>
      </w:r>
    </w:p>
    <w:p w14:paraId="614A3CA4"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 xml:space="preserve">La actitud del Estado demuestra el grado de discriminación: para el INRA y para el Estado boliviano, los </w:t>
      </w:r>
      <w:proofErr w:type="spellStart"/>
      <w:r w:rsidRPr="006F358C">
        <w:rPr>
          <w:rFonts w:ascii="Roboto" w:eastAsia="Times New Roman" w:hAnsi="Roboto" w:cs="Times New Roman"/>
          <w:color w:val="202020"/>
          <w:kern w:val="0"/>
          <w:sz w:val="26"/>
          <w:szCs w:val="26"/>
          <w:lang w:eastAsia="es-UY"/>
          <w14:ligatures w14:val="none"/>
        </w:rPr>
        <w:t>tsimanes</w:t>
      </w:r>
      <w:proofErr w:type="spellEnd"/>
      <w:r w:rsidRPr="006F358C">
        <w:rPr>
          <w:rFonts w:ascii="Roboto" w:eastAsia="Times New Roman" w:hAnsi="Roboto" w:cs="Times New Roman"/>
          <w:color w:val="202020"/>
          <w:kern w:val="0"/>
          <w:sz w:val="26"/>
          <w:szCs w:val="26"/>
          <w:lang w:eastAsia="es-UY"/>
          <w14:ligatures w14:val="none"/>
        </w:rPr>
        <w:t xml:space="preserve"> no existen, no son ciudadanos ni tienen derechos de identidad y de propiedad. Asimismo, las solicitudes de personería jurídica para sus comunidades no han sido escuchadas y fueron negadas. Para el Estado, estas comunidades indígenas ni existen ni se les reconoce su existencia. Ni de hecho ni de derecho.</w:t>
      </w:r>
    </w:p>
    <w:p w14:paraId="78054E3E"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color w:val="202020"/>
          <w:kern w:val="0"/>
          <w:sz w:val="26"/>
          <w:szCs w:val="26"/>
          <w:lang w:eastAsia="es-UY"/>
          <w14:ligatures w14:val="none"/>
        </w:rPr>
        <w:t>En los tiempos del Estado Plurinacional de Bolivia, se niega la existencia y el reconocimiento legal de los pueblos indígenas. ¡Qué paradoja!</w:t>
      </w:r>
    </w:p>
    <w:p w14:paraId="7E97AB96" w14:textId="77777777" w:rsidR="006F358C" w:rsidRPr="006F358C" w:rsidRDefault="006F358C" w:rsidP="006F358C">
      <w:pPr>
        <w:spacing w:after="0" w:line="240" w:lineRule="auto"/>
        <w:rPr>
          <w:rFonts w:ascii="Times New Roman" w:eastAsia="Times New Roman" w:hAnsi="Times New Roman" w:cs="Times New Roman"/>
          <w:kern w:val="0"/>
          <w:sz w:val="24"/>
          <w:szCs w:val="24"/>
          <w:lang w:eastAsia="es-UY"/>
          <w14:ligatures w14:val="none"/>
        </w:rPr>
      </w:pPr>
      <w:r w:rsidRPr="006F358C">
        <w:rPr>
          <w:rFonts w:ascii="Oswald" w:eastAsia="Times New Roman" w:hAnsi="Oswald" w:cs="Times New Roman"/>
          <w:color w:val="6C757D"/>
          <w:kern w:val="0"/>
          <w:sz w:val="30"/>
          <w:szCs w:val="30"/>
          <w:lang w:eastAsia="es-UY"/>
          <w14:ligatures w14:val="none"/>
        </w:rPr>
        <w:lastRenderedPageBreak/>
        <w:br/>
      </w:r>
    </w:p>
    <w:p w14:paraId="1B9E9E7E" w14:textId="77777777" w:rsidR="006F358C" w:rsidRPr="006F358C" w:rsidRDefault="006F358C" w:rsidP="006F358C">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F358C">
        <w:rPr>
          <w:rFonts w:ascii="Roboto" w:eastAsia="Times New Roman" w:hAnsi="Roboto" w:cs="Times New Roman"/>
          <w:b/>
          <w:bCs/>
          <w:color w:val="202020"/>
          <w:kern w:val="0"/>
          <w:sz w:val="26"/>
          <w:szCs w:val="26"/>
          <w:lang w:eastAsia="es-UY"/>
          <w14:ligatures w14:val="none"/>
        </w:rPr>
        <w:t xml:space="preserve">Alcides Vadillo es </w:t>
      </w:r>
      <w:proofErr w:type="gramStart"/>
      <w:r w:rsidRPr="006F358C">
        <w:rPr>
          <w:rFonts w:ascii="Roboto" w:eastAsia="Times New Roman" w:hAnsi="Roboto" w:cs="Times New Roman"/>
          <w:b/>
          <w:bCs/>
          <w:color w:val="202020"/>
          <w:kern w:val="0"/>
          <w:sz w:val="26"/>
          <w:szCs w:val="26"/>
          <w:lang w:eastAsia="es-UY"/>
          <w14:ligatures w14:val="none"/>
        </w:rPr>
        <w:t>Director</w:t>
      </w:r>
      <w:proofErr w:type="gramEnd"/>
      <w:r w:rsidRPr="006F358C">
        <w:rPr>
          <w:rFonts w:ascii="Roboto" w:eastAsia="Times New Roman" w:hAnsi="Roboto" w:cs="Times New Roman"/>
          <w:b/>
          <w:bCs/>
          <w:color w:val="202020"/>
          <w:kern w:val="0"/>
          <w:sz w:val="26"/>
          <w:szCs w:val="26"/>
          <w:lang w:eastAsia="es-UY"/>
          <w14:ligatures w14:val="none"/>
        </w:rPr>
        <w:t xml:space="preserve"> de la Fundación TIERRA - Regional Oriente y abogado especializado en temas de tierras y derechos indígenas.</w:t>
      </w:r>
    </w:p>
    <w:p w14:paraId="327ECA88" w14:textId="06E30737" w:rsidR="00926044" w:rsidRDefault="006F358C">
      <w:hyperlink r:id="rId15" w:history="1">
        <w:r w:rsidRPr="004C7314">
          <w:rPr>
            <w:rStyle w:val="Hipervnculo"/>
          </w:rPr>
          <w:t>https://debatesindigenas.org/notas/226-etnocidio-discriminacion-pueblo-tsimane-paradoja-estado-plurinacional.html</w:t>
        </w:r>
      </w:hyperlink>
    </w:p>
    <w:p w14:paraId="64157597" w14:textId="77777777" w:rsidR="006F358C" w:rsidRDefault="006F358C"/>
    <w:sectPr w:rsidR="006F358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8C"/>
    <w:rsid w:val="006F358C"/>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90517"/>
  <w15:chartTrackingRefBased/>
  <w15:docId w15:val="{BF65FB35-0E14-412C-8275-B19A0FED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F358C"/>
    <w:rPr>
      <w:color w:val="0563C1" w:themeColor="hyperlink"/>
      <w:u w:val="single"/>
    </w:rPr>
  </w:style>
  <w:style w:type="character" w:styleId="Mencinsinresolver">
    <w:name w:val="Unresolved Mention"/>
    <w:basedOn w:val="Fuentedeprrafopredeter"/>
    <w:uiPriority w:val="99"/>
    <w:semiHidden/>
    <w:unhideWhenUsed/>
    <w:rsid w:val="006F3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553635">
      <w:bodyDiv w:val="1"/>
      <w:marLeft w:val="0"/>
      <w:marRight w:val="0"/>
      <w:marTop w:val="0"/>
      <w:marBottom w:val="0"/>
      <w:divBdr>
        <w:top w:val="none" w:sz="0" w:space="0" w:color="auto"/>
        <w:left w:val="none" w:sz="0" w:space="0" w:color="auto"/>
        <w:bottom w:val="none" w:sz="0" w:space="0" w:color="auto"/>
        <w:right w:val="none" w:sz="0" w:space="0" w:color="auto"/>
      </w:divBdr>
      <w:divsChild>
        <w:div w:id="567421736">
          <w:marLeft w:val="-225"/>
          <w:marRight w:val="-225"/>
          <w:marTop w:val="0"/>
          <w:marBottom w:val="0"/>
          <w:divBdr>
            <w:top w:val="none" w:sz="0" w:space="0" w:color="auto"/>
            <w:left w:val="none" w:sz="0" w:space="0" w:color="auto"/>
            <w:bottom w:val="none" w:sz="0" w:space="0" w:color="auto"/>
            <w:right w:val="none" w:sz="0" w:space="0" w:color="auto"/>
          </w:divBdr>
          <w:divsChild>
            <w:div w:id="481897135">
              <w:marLeft w:val="0"/>
              <w:marRight w:val="0"/>
              <w:marTop w:val="0"/>
              <w:marBottom w:val="0"/>
              <w:divBdr>
                <w:top w:val="none" w:sz="0" w:space="0" w:color="auto"/>
                <w:left w:val="none" w:sz="0" w:space="0" w:color="auto"/>
                <w:bottom w:val="none" w:sz="0" w:space="0" w:color="auto"/>
                <w:right w:val="none" w:sz="0" w:space="0" w:color="auto"/>
              </w:divBdr>
            </w:div>
          </w:divsChild>
        </w:div>
        <w:div w:id="347369283">
          <w:marLeft w:val="-225"/>
          <w:marRight w:val="-225"/>
          <w:marTop w:val="0"/>
          <w:marBottom w:val="0"/>
          <w:divBdr>
            <w:top w:val="none" w:sz="0" w:space="0" w:color="auto"/>
            <w:left w:val="none" w:sz="0" w:space="0" w:color="auto"/>
            <w:bottom w:val="none" w:sz="0" w:space="0" w:color="auto"/>
            <w:right w:val="none" w:sz="0" w:space="0" w:color="auto"/>
          </w:divBdr>
          <w:divsChild>
            <w:div w:id="597759962">
              <w:marLeft w:val="0"/>
              <w:marRight w:val="0"/>
              <w:marTop w:val="0"/>
              <w:marBottom w:val="0"/>
              <w:divBdr>
                <w:top w:val="none" w:sz="0" w:space="0" w:color="auto"/>
                <w:left w:val="none" w:sz="0" w:space="0" w:color="auto"/>
                <w:bottom w:val="none" w:sz="0" w:space="0" w:color="auto"/>
                <w:right w:val="none" w:sz="0" w:space="0" w:color="auto"/>
              </w:divBdr>
            </w:div>
          </w:divsChild>
        </w:div>
        <w:div w:id="118768992">
          <w:marLeft w:val="-225"/>
          <w:marRight w:val="-225"/>
          <w:marTop w:val="0"/>
          <w:marBottom w:val="0"/>
          <w:divBdr>
            <w:top w:val="none" w:sz="0" w:space="0" w:color="auto"/>
            <w:left w:val="none" w:sz="0" w:space="0" w:color="auto"/>
            <w:bottom w:val="none" w:sz="0" w:space="0" w:color="auto"/>
            <w:right w:val="none" w:sz="0" w:space="0" w:color="auto"/>
          </w:divBdr>
          <w:divsChild>
            <w:div w:id="2024355047">
              <w:marLeft w:val="0"/>
              <w:marRight w:val="0"/>
              <w:marTop w:val="0"/>
              <w:marBottom w:val="0"/>
              <w:divBdr>
                <w:top w:val="none" w:sz="0" w:space="0" w:color="auto"/>
                <w:left w:val="none" w:sz="0" w:space="0" w:color="auto"/>
                <w:bottom w:val="none" w:sz="0" w:space="0" w:color="auto"/>
                <w:right w:val="none" w:sz="0" w:space="0" w:color="auto"/>
              </w:divBdr>
            </w:div>
          </w:divsChild>
        </w:div>
        <w:div w:id="1405222938">
          <w:marLeft w:val="-225"/>
          <w:marRight w:val="-225"/>
          <w:marTop w:val="0"/>
          <w:marBottom w:val="0"/>
          <w:divBdr>
            <w:top w:val="none" w:sz="0" w:space="0" w:color="auto"/>
            <w:left w:val="none" w:sz="0" w:space="0" w:color="auto"/>
            <w:bottom w:val="none" w:sz="0" w:space="0" w:color="auto"/>
            <w:right w:val="none" w:sz="0" w:space="0" w:color="auto"/>
          </w:divBdr>
          <w:divsChild>
            <w:div w:id="24064369">
              <w:marLeft w:val="0"/>
              <w:marRight w:val="0"/>
              <w:marTop w:val="0"/>
              <w:marBottom w:val="0"/>
              <w:divBdr>
                <w:top w:val="none" w:sz="0" w:space="0" w:color="auto"/>
                <w:left w:val="none" w:sz="0" w:space="0" w:color="auto"/>
                <w:bottom w:val="none" w:sz="0" w:space="0" w:color="auto"/>
                <w:right w:val="none" w:sz="0" w:space="0" w:color="auto"/>
              </w:divBdr>
            </w:div>
          </w:divsChild>
        </w:div>
        <w:div w:id="1584485070">
          <w:marLeft w:val="-225"/>
          <w:marRight w:val="-225"/>
          <w:marTop w:val="0"/>
          <w:marBottom w:val="0"/>
          <w:divBdr>
            <w:top w:val="none" w:sz="0" w:space="0" w:color="auto"/>
            <w:left w:val="none" w:sz="0" w:space="0" w:color="auto"/>
            <w:bottom w:val="none" w:sz="0" w:space="0" w:color="auto"/>
            <w:right w:val="none" w:sz="0" w:space="0" w:color="auto"/>
          </w:divBdr>
          <w:divsChild>
            <w:div w:id="1930114361">
              <w:marLeft w:val="0"/>
              <w:marRight w:val="0"/>
              <w:marTop w:val="0"/>
              <w:marBottom w:val="0"/>
              <w:divBdr>
                <w:top w:val="none" w:sz="0" w:space="0" w:color="auto"/>
                <w:left w:val="none" w:sz="0" w:space="0" w:color="auto"/>
                <w:bottom w:val="none" w:sz="0" w:space="0" w:color="auto"/>
                <w:right w:val="none" w:sz="0" w:space="0" w:color="auto"/>
              </w:divBdr>
            </w:div>
          </w:divsChild>
        </w:div>
        <w:div w:id="2106346155">
          <w:marLeft w:val="-225"/>
          <w:marRight w:val="-225"/>
          <w:marTop w:val="0"/>
          <w:marBottom w:val="0"/>
          <w:divBdr>
            <w:top w:val="none" w:sz="0" w:space="0" w:color="auto"/>
            <w:left w:val="none" w:sz="0" w:space="0" w:color="auto"/>
            <w:bottom w:val="none" w:sz="0" w:space="0" w:color="auto"/>
            <w:right w:val="none" w:sz="0" w:space="0" w:color="auto"/>
          </w:divBdr>
          <w:divsChild>
            <w:div w:id="1425614887">
              <w:marLeft w:val="0"/>
              <w:marRight w:val="0"/>
              <w:marTop w:val="0"/>
              <w:marBottom w:val="0"/>
              <w:divBdr>
                <w:top w:val="none" w:sz="0" w:space="0" w:color="auto"/>
                <w:left w:val="none" w:sz="0" w:space="0" w:color="auto"/>
                <w:bottom w:val="none" w:sz="0" w:space="0" w:color="auto"/>
                <w:right w:val="none" w:sz="0" w:space="0" w:color="auto"/>
              </w:divBdr>
            </w:div>
          </w:divsChild>
        </w:div>
        <w:div w:id="307905641">
          <w:marLeft w:val="-225"/>
          <w:marRight w:val="-225"/>
          <w:marTop w:val="0"/>
          <w:marBottom w:val="0"/>
          <w:divBdr>
            <w:top w:val="none" w:sz="0" w:space="0" w:color="auto"/>
            <w:left w:val="none" w:sz="0" w:space="0" w:color="auto"/>
            <w:bottom w:val="none" w:sz="0" w:space="0" w:color="auto"/>
            <w:right w:val="none" w:sz="0" w:space="0" w:color="auto"/>
          </w:divBdr>
          <w:divsChild>
            <w:div w:id="335771253">
              <w:marLeft w:val="0"/>
              <w:marRight w:val="0"/>
              <w:marTop w:val="0"/>
              <w:marBottom w:val="0"/>
              <w:divBdr>
                <w:top w:val="none" w:sz="0" w:space="0" w:color="auto"/>
                <w:left w:val="none" w:sz="0" w:space="0" w:color="auto"/>
                <w:bottom w:val="none" w:sz="0" w:space="0" w:color="auto"/>
                <w:right w:val="none" w:sz="0" w:space="0" w:color="auto"/>
              </w:divBdr>
            </w:div>
          </w:divsChild>
        </w:div>
        <w:div w:id="1650329597">
          <w:marLeft w:val="-225"/>
          <w:marRight w:val="-225"/>
          <w:marTop w:val="0"/>
          <w:marBottom w:val="0"/>
          <w:divBdr>
            <w:top w:val="none" w:sz="0" w:space="0" w:color="auto"/>
            <w:left w:val="none" w:sz="0" w:space="0" w:color="auto"/>
            <w:bottom w:val="none" w:sz="0" w:space="0" w:color="auto"/>
            <w:right w:val="none" w:sz="0" w:space="0" w:color="auto"/>
          </w:divBdr>
          <w:divsChild>
            <w:div w:id="203100130">
              <w:marLeft w:val="0"/>
              <w:marRight w:val="0"/>
              <w:marTop w:val="0"/>
              <w:marBottom w:val="0"/>
              <w:divBdr>
                <w:top w:val="none" w:sz="0" w:space="0" w:color="auto"/>
                <w:left w:val="none" w:sz="0" w:space="0" w:color="auto"/>
                <w:bottom w:val="none" w:sz="0" w:space="0" w:color="auto"/>
                <w:right w:val="none" w:sz="0" w:space="0" w:color="auto"/>
              </w:divBdr>
            </w:div>
          </w:divsChild>
        </w:div>
        <w:div w:id="244732946">
          <w:marLeft w:val="-225"/>
          <w:marRight w:val="-225"/>
          <w:marTop w:val="0"/>
          <w:marBottom w:val="0"/>
          <w:divBdr>
            <w:top w:val="none" w:sz="0" w:space="0" w:color="auto"/>
            <w:left w:val="none" w:sz="0" w:space="0" w:color="auto"/>
            <w:bottom w:val="none" w:sz="0" w:space="0" w:color="auto"/>
            <w:right w:val="none" w:sz="0" w:space="0" w:color="auto"/>
          </w:divBdr>
          <w:divsChild>
            <w:div w:id="18497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s.scribd.com/document/535674562/Informe-Al-CERD-Discriminacion-Al-Pueblo-Tsimane" TargetMode="External"/><Relationship Id="rId3" Type="http://schemas.openxmlformats.org/officeDocument/2006/relationships/webSettings" Target="webSettings.xml"/><Relationship Id="rId7" Type="http://schemas.openxmlformats.org/officeDocument/2006/relationships/hyperlink" Target="https://www.facebook.com/OrigenBO/videos/historia-de-la-jatata/637011043449106/"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unicef.org/lac/media/33961/file/saberes-y-aprendizajes-pueblo-tsimane.pdf" TargetMode="External"/><Relationship Id="rId11" Type="http://schemas.openxmlformats.org/officeDocument/2006/relationships/hyperlink" Target="https://www.debatesindigenas.org/notas/173-rostros-canela-ojos-cafe-amazonia-boliviana.html" TargetMode="External"/><Relationship Id="rId5" Type="http://schemas.openxmlformats.org/officeDocument/2006/relationships/hyperlink" Target="https://www.debatesindigenas.org/notas/214-asedio-despojo-resistencia-siekopai.html" TargetMode="External"/><Relationship Id="rId15" Type="http://schemas.openxmlformats.org/officeDocument/2006/relationships/hyperlink" Target="https://debatesindigenas.org/notas/226-etnocidio-discriminacion-pueblo-tsimane-paradoja-estado-plurinacional.html" TargetMode="Externa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hyperlink" Target="https://ftierra.org/index.php/publicacion/cronicas/1022-tsimanes-un-pueblo-invisible-2022"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2303</Words>
  <Characters>12672</Characters>
  <Application>Microsoft Office Word</Application>
  <DocSecurity>0</DocSecurity>
  <Lines>105</Lines>
  <Paragraphs>29</Paragraphs>
  <ScaleCrop>false</ScaleCrop>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2023-06-09T17:09:00Z</dcterms:created>
  <dcterms:modified xsi:type="dcterms:W3CDTF">2023-06-09T17:12:00Z</dcterms:modified>
</cp:coreProperties>
</file>