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F808" w14:textId="77777777" w:rsidR="000023CD" w:rsidRPr="000023CD" w:rsidRDefault="000023CD" w:rsidP="000023CD">
      <w:pPr>
        <w:spacing w:after="0" w:line="240" w:lineRule="auto"/>
        <w:jc w:val="center"/>
        <w:outlineLvl w:val="0"/>
        <w:rPr>
          <w:rFonts w:ascii="Lato" w:eastAsia="Times New Roman" w:hAnsi="Lato" w:cs="Times New Roman"/>
          <w:b/>
          <w:bCs/>
          <w:color w:val="C00000"/>
          <w:kern w:val="36"/>
          <w:sz w:val="40"/>
          <w:szCs w:val="40"/>
          <w:lang w:val="pt-BR" w:eastAsia="es-UY"/>
          <w14:ligatures w14:val="none"/>
        </w:rPr>
      </w:pPr>
      <w:r w:rsidRPr="000023CD">
        <w:rPr>
          <w:rFonts w:ascii="Lato" w:eastAsia="Times New Roman" w:hAnsi="Lato" w:cs="Times New Roman"/>
          <w:b/>
          <w:bCs/>
          <w:color w:val="C00000"/>
          <w:kern w:val="36"/>
          <w:sz w:val="40"/>
          <w:szCs w:val="40"/>
          <w:lang w:val="pt-BR" w:eastAsia="es-UY"/>
          <w14:ligatures w14:val="none"/>
        </w:rPr>
        <w:t xml:space="preserve">Sobre a mulher e o gênero. Uma carta aberta de Andrea Grillo a Luigi Maria </w:t>
      </w:r>
      <w:proofErr w:type="spellStart"/>
      <w:r w:rsidRPr="000023CD">
        <w:rPr>
          <w:rFonts w:ascii="Lato" w:eastAsia="Times New Roman" w:hAnsi="Lato" w:cs="Times New Roman"/>
          <w:b/>
          <w:bCs/>
          <w:color w:val="C00000"/>
          <w:kern w:val="36"/>
          <w:sz w:val="40"/>
          <w:szCs w:val="40"/>
          <w:lang w:val="pt-BR" w:eastAsia="es-UY"/>
          <w14:ligatures w14:val="none"/>
        </w:rPr>
        <w:t>Epicoco</w:t>
      </w:r>
      <w:proofErr w:type="spellEnd"/>
    </w:p>
    <w:p w14:paraId="48B96F37"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66E173E7"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34D2CF63" w14:textId="0CEC78C2"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Existe um mecanismo automático e descontrolado com o qual os homens de fé relegam as mulheres para o segundo plano e que também está presente nas palavras do magistério. O magistério, ao idealizar a mulher, também a mantém em segundo plano. Falando de “princípio mariano” e equiparando arbitrariamente todas as mulheres a </w:t>
      </w:r>
      <w:r w:rsidRPr="000023CD">
        <w:rPr>
          <w:rFonts w:ascii="Georgia" w:eastAsia="Times New Roman" w:hAnsi="Georgia" w:cs="Times New Roman"/>
          <w:b/>
          <w:bCs/>
          <w:color w:val="333333"/>
          <w:kern w:val="0"/>
          <w:sz w:val="26"/>
          <w:szCs w:val="26"/>
          <w:lang w:val="pt-BR" w:eastAsia="es-UY"/>
          <w14:ligatures w14:val="none"/>
        </w:rPr>
        <w:t>Maria</w:t>
      </w:r>
      <w:r w:rsidRPr="000023CD">
        <w:rPr>
          <w:rFonts w:ascii="Georgia" w:eastAsia="Times New Roman" w:hAnsi="Georgia" w:cs="Times New Roman"/>
          <w:color w:val="333333"/>
          <w:kern w:val="0"/>
          <w:sz w:val="26"/>
          <w:szCs w:val="26"/>
          <w:lang w:val="pt-BR" w:eastAsia="es-UY"/>
          <w14:ligatures w14:val="none"/>
        </w:rPr>
        <w:t>, ele exclui a relevância institucional delas, reservando-a para </w:t>
      </w:r>
      <w:r w:rsidRPr="000023CD">
        <w:rPr>
          <w:rFonts w:ascii="Georgia" w:eastAsia="Times New Roman" w:hAnsi="Georgia" w:cs="Times New Roman"/>
          <w:b/>
          <w:bCs/>
          <w:color w:val="333333"/>
          <w:kern w:val="0"/>
          <w:sz w:val="26"/>
          <w:szCs w:val="26"/>
          <w:lang w:val="pt-BR" w:eastAsia="es-UY"/>
          <w14:ligatures w14:val="none"/>
        </w:rPr>
        <w:t>Pedro</w:t>
      </w:r>
      <w:r w:rsidRPr="000023CD">
        <w:rPr>
          <w:rFonts w:ascii="Georgia" w:eastAsia="Times New Roman" w:hAnsi="Georgia" w:cs="Times New Roman"/>
          <w:color w:val="333333"/>
          <w:kern w:val="0"/>
          <w:sz w:val="26"/>
          <w:szCs w:val="26"/>
          <w:lang w:val="pt-BR" w:eastAsia="es-UY"/>
          <w14:ligatures w14:val="none"/>
        </w:rPr>
        <w:t>, e equiparando arbitrariamente todos os homens a Pedro.</w:t>
      </w:r>
    </w:p>
    <w:p w14:paraId="1BB164E7"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66AD8FE"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Publicamos aqui a carta aberta do teólogo italiano </w:t>
      </w:r>
      <w:hyperlink r:id="rId5" w:tgtFrame="_blank" w:history="1">
        <w:r w:rsidRPr="000023CD">
          <w:rPr>
            <w:rFonts w:ascii="Georgia" w:eastAsia="Times New Roman" w:hAnsi="Georgia" w:cs="Times New Roman"/>
            <w:color w:val="FC6B01"/>
            <w:kern w:val="0"/>
            <w:sz w:val="26"/>
            <w:szCs w:val="26"/>
            <w:u w:val="single"/>
            <w:lang w:val="pt-BR" w:eastAsia="es-UY"/>
            <w14:ligatures w14:val="none"/>
          </w:rPr>
          <w:t>Andrea Grillo</w:t>
        </w:r>
      </w:hyperlink>
      <w:r w:rsidRPr="000023CD">
        <w:rPr>
          <w:rFonts w:ascii="Georgia" w:eastAsia="Times New Roman" w:hAnsi="Georgia" w:cs="Times New Roman"/>
          <w:color w:val="333333"/>
          <w:kern w:val="0"/>
          <w:sz w:val="26"/>
          <w:szCs w:val="26"/>
          <w:lang w:val="pt-BR" w:eastAsia="es-UY"/>
          <w14:ligatures w14:val="none"/>
        </w:rPr>
        <w:t>, professor do </w:t>
      </w:r>
      <w:r w:rsidRPr="000023CD">
        <w:rPr>
          <w:rFonts w:ascii="Georgia" w:eastAsia="Times New Roman" w:hAnsi="Georgia" w:cs="Times New Roman"/>
          <w:b/>
          <w:bCs/>
          <w:color w:val="333333"/>
          <w:kern w:val="0"/>
          <w:sz w:val="26"/>
          <w:szCs w:val="26"/>
          <w:lang w:val="pt-BR" w:eastAsia="es-UY"/>
          <w14:ligatures w14:val="none"/>
        </w:rPr>
        <w:t>Pontifício Ateneu Santo Anselmo</w:t>
      </w:r>
      <w:r w:rsidRPr="000023CD">
        <w:rPr>
          <w:rFonts w:ascii="Georgia" w:eastAsia="Times New Roman" w:hAnsi="Georgia" w:cs="Times New Roman"/>
          <w:color w:val="333333"/>
          <w:kern w:val="0"/>
          <w:sz w:val="26"/>
          <w:szCs w:val="26"/>
          <w:lang w:val="pt-BR" w:eastAsia="es-UY"/>
          <w14:ligatures w14:val="none"/>
        </w:rPr>
        <w:t>, 05-06-2023. A tradução é de </w:t>
      </w:r>
      <w:r w:rsidRPr="000023CD">
        <w:rPr>
          <w:rFonts w:ascii="Georgia" w:eastAsia="Times New Roman" w:hAnsi="Georgia" w:cs="Times New Roman"/>
          <w:b/>
          <w:bCs/>
          <w:color w:val="333333"/>
          <w:kern w:val="0"/>
          <w:sz w:val="26"/>
          <w:szCs w:val="26"/>
          <w:lang w:val="pt-BR" w:eastAsia="es-UY"/>
          <w14:ligatures w14:val="none"/>
        </w:rPr>
        <w:t xml:space="preserve">Moisés </w:t>
      </w:r>
      <w:proofErr w:type="spellStart"/>
      <w:r w:rsidRPr="000023CD">
        <w:rPr>
          <w:rFonts w:ascii="Georgia" w:eastAsia="Times New Roman" w:hAnsi="Georgia" w:cs="Times New Roman"/>
          <w:b/>
          <w:bCs/>
          <w:color w:val="333333"/>
          <w:kern w:val="0"/>
          <w:sz w:val="26"/>
          <w:szCs w:val="26"/>
          <w:lang w:val="pt-BR" w:eastAsia="es-UY"/>
          <w14:ligatures w14:val="none"/>
        </w:rPr>
        <w:t>Sbardelotto</w:t>
      </w:r>
      <w:proofErr w:type="spellEnd"/>
      <w:r w:rsidRPr="000023CD">
        <w:rPr>
          <w:rFonts w:ascii="Georgia" w:eastAsia="Times New Roman" w:hAnsi="Georgia" w:cs="Times New Roman"/>
          <w:color w:val="333333"/>
          <w:kern w:val="0"/>
          <w:sz w:val="26"/>
          <w:szCs w:val="26"/>
          <w:lang w:val="pt-BR" w:eastAsia="es-UY"/>
          <w14:ligatures w14:val="none"/>
        </w:rPr>
        <w:t>.</w:t>
      </w:r>
    </w:p>
    <w:p w14:paraId="5322FD37"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C133B74" w14:textId="77777777" w:rsidR="000023CD" w:rsidRDefault="000023CD" w:rsidP="000023CD">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r w:rsidRPr="000023CD">
        <w:rPr>
          <w:rFonts w:ascii="Lato" w:eastAsia="Times New Roman" w:hAnsi="Lato" w:cs="Times New Roman"/>
          <w:b/>
          <w:bCs/>
          <w:color w:val="333333"/>
          <w:kern w:val="0"/>
          <w:sz w:val="36"/>
          <w:szCs w:val="36"/>
          <w:lang w:val="pt-BR" w:eastAsia="es-UY"/>
          <w14:ligatures w14:val="none"/>
        </w:rPr>
        <w:t>Eis o texto.</w:t>
      </w:r>
    </w:p>
    <w:p w14:paraId="72C8FB37" w14:textId="77777777" w:rsidR="000023CD" w:rsidRPr="000023CD" w:rsidRDefault="000023CD" w:rsidP="000023CD">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p>
    <w:p w14:paraId="28DC86F1"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Caro </w:t>
      </w:r>
      <w:hyperlink r:id="rId6" w:tgtFrame="_blank" w:history="1">
        <w:r w:rsidRPr="000023CD">
          <w:rPr>
            <w:rFonts w:ascii="Georgia" w:eastAsia="Times New Roman" w:hAnsi="Georgia" w:cs="Times New Roman"/>
            <w:color w:val="FC6B01"/>
            <w:kern w:val="0"/>
            <w:sz w:val="26"/>
            <w:szCs w:val="26"/>
            <w:u w:val="single"/>
            <w:lang w:val="pt-BR" w:eastAsia="es-UY"/>
            <w14:ligatures w14:val="none"/>
          </w:rPr>
          <w:t>Luigi Maria</w:t>
        </w:r>
      </w:hyperlink>
      <w:r w:rsidRPr="000023CD">
        <w:rPr>
          <w:rFonts w:ascii="Georgia" w:eastAsia="Times New Roman" w:hAnsi="Georgia" w:cs="Times New Roman"/>
          <w:color w:val="333333"/>
          <w:kern w:val="0"/>
          <w:sz w:val="26"/>
          <w:szCs w:val="26"/>
          <w:lang w:val="pt-BR" w:eastAsia="es-UY"/>
          <w14:ligatures w14:val="none"/>
        </w:rPr>
        <w:t>, escrevo-lhe diretamente, embora não nos conheçamos a não ser por “cultura livresca”, porque me parece a coisa mais simples e mais útil, entre colegas, em um caso como este.</w:t>
      </w:r>
    </w:p>
    <w:p w14:paraId="5DA01547"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2F318F10"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Nos últimos dois dias, li dois textos que você escreveu e que realmente me impressionaram e alarmaram: refiro-me a uma entrevista publicada em </w:t>
      </w:r>
      <w:proofErr w:type="spellStart"/>
      <w:r w:rsidRPr="000023CD">
        <w:rPr>
          <w:rFonts w:ascii="Georgia" w:eastAsia="Times New Roman" w:hAnsi="Georgia" w:cs="Times New Roman"/>
          <w:i/>
          <w:iCs/>
          <w:color w:val="333333"/>
          <w:kern w:val="0"/>
          <w:sz w:val="26"/>
          <w:szCs w:val="26"/>
          <w:lang w:eastAsia="es-UY"/>
          <w14:ligatures w14:val="none"/>
        </w:rPr>
        <w:fldChar w:fldCharType="begin"/>
      </w:r>
      <w:r w:rsidRPr="000023CD">
        <w:rPr>
          <w:rFonts w:ascii="Georgia" w:eastAsia="Times New Roman" w:hAnsi="Georgia" w:cs="Times New Roman"/>
          <w:i/>
          <w:iCs/>
          <w:color w:val="333333"/>
          <w:kern w:val="0"/>
          <w:sz w:val="26"/>
          <w:szCs w:val="26"/>
          <w:lang w:val="pt-BR" w:eastAsia="es-UY"/>
          <w14:ligatures w14:val="none"/>
        </w:rPr>
        <w:instrText xml:space="preserve"> HYPERLINK "https://www.ihu.unisinos.br/629335" \t "_blank" </w:instrText>
      </w:r>
      <w:r w:rsidRPr="000023CD">
        <w:rPr>
          <w:rFonts w:ascii="Georgia" w:eastAsia="Times New Roman" w:hAnsi="Georgia" w:cs="Times New Roman"/>
          <w:i/>
          <w:iCs/>
          <w:color w:val="333333"/>
          <w:kern w:val="0"/>
          <w:sz w:val="26"/>
          <w:szCs w:val="26"/>
          <w:lang w:eastAsia="es-UY"/>
          <w14:ligatures w14:val="none"/>
        </w:rPr>
        <w:fldChar w:fldCharType="separate"/>
      </w:r>
      <w:r w:rsidRPr="000023CD">
        <w:rPr>
          <w:rFonts w:ascii="Georgia" w:eastAsia="Times New Roman" w:hAnsi="Georgia" w:cs="Times New Roman"/>
          <w:i/>
          <w:iCs/>
          <w:color w:val="FC6B01"/>
          <w:kern w:val="0"/>
          <w:sz w:val="26"/>
          <w:szCs w:val="26"/>
          <w:u w:val="single"/>
          <w:lang w:val="pt-BR" w:eastAsia="es-UY"/>
          <w14:ligatures w14:val="none"/>
        </w:rPr>
        <w:t>Alzo</w:t>
      </w:r>
      <w:proofErr w:type="spellEnd"/>
      <w:r w:rsidRPr="000023CD">
        <w:rPr>
          <w:rFonts w:ascii="Georgia" w:eastAsia="Times New Roman" w:hAnsi="Georgia" w:cs="Times New Roman"/>
          <w:i/>
          <w:iCs/>
          <w:color w:val="FC6B01"/>
          <w:kern w:val="0"/>
          <w:sz w:val="26"/>
          <w:szCs w:val="26"/>
          <w:u w:val="single"/>
          <w:lang w:val="pt-BR" w:eastAsia="es-UY"/>
          <w14:ligatures w14:val="none"/>
        </w:rPr>
        <w:t xml:space="preserve"> </w:t>
      </w:r>
      <w:proofErr w:type="spellStart"/>
      <w:r w:rsidRPr="000023CD">
        <w:rPr>
          <w:rFonts w:ascii="Georgia" w:eastAsia="Times New Roman" w:hAnsi="Georgia" w:cs="Times New Roman"/>
          <w:i/>
          <w:iCs/>
          <w:color w:val="FC6B01"/>
          <w:kern w:val="0"/>
          <w:sz w:val="26"/>
          <w:szCs w:val="26"/>
          <w:u w:val="single"/>
          <w:lang w:val="pt-BR" w:eastAsia="es-UY"/>
          <w14:ligatures w14:val="none"/>
        </w:rPr>
        <w:t>gli</w:t>
      </w:r>
      <w:proofErr w:type="spellEnd"/>
      <w:r w:rsidRPr="000023CD">
        <w:rPr>
          <w:rFonts w:ascii="Georgia" w:eastAsia="Times New Roman" w:hAnsi="Georgia" w:cs="Times New Roman"/>
          <w:i/>
          <w:iCs/>
          <w:color w:val="FC6B01"/>
          <w:kern w:val="0"/>
          <w:sz w:val="26"/>
          <w:szCs w:val="26"/>
          <w:u w:val="single"/>
          <w:lang w:val="pt-BR" w:eastAsia="es-UY"/>
          <w14:ligatures w14:val="none"/>
        </w:rPr>
        <w:t xml:space="preserve"> </w:t>
      </w:r>
      <w:proofErr w:type="spellStart"/>
      <w:r w:rsidRPr="000023CD">
        <w:rPr>
          <w:rFonts w:ascii="Georgia" w:eastAsia="Times New Roman" w:hAnsi="Georgia" w:cs="Times New Roman"/>
          <w:i/>
          <w:iCs/>
          <w:color w:val="FC6B01"/>
          <w:kern w:val="0"/>
          <w:sz w:val="26"/>
          <w:szCs w:val="26"/>
          <w:u w:val="single"/>
          <w:lang w:val="pt-BR" w:eastAsia="es-UY"/>
          <w14:ligatures w14:val="none"/>
        </w:rPr>
        <w:t>Occhi</w:t>
      </w:r>
      <w:proofErr w:type="spellEnd"/>
      <w:r w:rsidRPr="000023CD">
        <w:rPr>
          <w:rFonts w:ascii="Georgia" w:eastAsia="Times New Roman" w:hAnsi="Georgia" w:cs="Times New Roman"/>
          <w:i/>
          <w:iCs/>
          <w:color w:val="FC6B01"/>
          <w:kern w:val="0"/>
          <w:sz w:val="26"/>
          <w:szCs w:val="26"/>
          <w:u w:val="single"/>
          <w:lang w:val="pt-BR" w:eastAsia="es-UY"/>
          <w14:ligatures w14:val="none"/>
        </w:rPr>
        <w:t xml:space="preserve"> verso </w:t>
      </w:r>
      <w:proofErr w:type="spellStart"/>
      <w:r w:rsidRPr="000023CD">
        <w:rPr>
          <w:rFonts w:ascii="Georgia" w:eastAsia="Times New Roman" w:hAnsi="Georgia" w:cs="Times New Roman"/>
          <w:i/>
          <w:iCs/>
          <w:color w:val="FC6B01"/>
          <w:kern w:val="0"/>
          <w:sz w:val="26"/>
          <w:szCs w:val="26"/>
          <w:u w:val="single"/>
          <w:lang w:val="pt-BR" w:eastAsia="es-UY"/>
          <w14:ligatures w14:val="none"/>
        </w:rPr>
        <w:t>il</w:t>
      </w:r>
      <w:proofErr w:type="spellEnd"/>
      <w:r w:rsidRPr="000023CD">
        <w:rPr>
          <w:rFonts w:ascii="Georgia" w:eastAsia="Times New Roman" w:hAnsi="Georgia" w:cs="Times New Roman"/>
          <w:i/>
          <w:iCs/>
          <w:color w:val="FC6B01"/>
          <w:kern w:val="0"/>
          <w:sz w:val="26"/>
          <w:szCs w:val="26"/>
          <w:u w:val="single"/>
          <w:lang w:val="pt-BR" w:eastAsia="es-UY"/>
          <w14:ligatures w14:val="none"/>
        </w:rPr>
        <w:t xml:space="preserve"> Cielo</w:t>
      </w:r>
      <w:r w:rsidRPr="000023CD">
        <w:rPr>
          <w:rFonts w:ascii="Georgia" w:eastAsia="Times New Roman" w:hAnsi="Georgia" w:cs="Times New Roman"/>
          <w:i/>
          <w:iCs/>
          <w:color w:val="333333"/>
          <w:kern w:val="0"/>
          <w:sz w:val="26"/>
          <w:szCs w:val="26"/>
          <w:lang w:eastAsia="es-UY"/>
          <w14:ligatures w14:val="none"/>
        </w:rPr>
        <w:fldChar w:fldCharType="end"/>
      </w:r>
      <w:r w:rsidRPr="000023CD">
        <w:rPr>
          <w:rFonts w:ascii="Georgia" w:eastAsia="Times New Roman" w:hAnsi="Georgia" w:cs="Times New Roman"/>
          <w:color w:val="333333"/>
          <w:kern w:val="0"/>
          <w:sz w:val="26"/>
          <w:szCs w:val="26"/>
          <w:lang w:val="pt-BR" w:eastAsia="es-UY"/>
          <w14:ligatures w14:val="none"/>
        </w:rPr>
        <w:t> e uma breve intervenção sobre a “</w:t>
      </w:r>
      <w:hyperlink r:id="rId7" w:tgtFrame="_blank" w:history="1">
        <w:r w:rsidRPr="000023CD">
          <w:rPr>
            <w:rFonts w:ascii="Georgia" w:eastAsia="Times New Roman" w:hAnsi="Georgia" w:cs="Times New Roman"/>
            <w:color w:val="FC6B01"/>
            <w:kern w:val="0"/>
            <w:sz w:val="26"/>
            <w:szCs w:val="26"/>
            <w:u w:val="single"/>
            <w:lang w:val="pt-BR" w:eastAsia="es-UY"/>
            <w14:ligatures w14:val="none"/>
          </w:rPr>
          <w:t>teoria do gênero</w:t>
        </w:r>
      </w:hyperlink>
      <w:r w:rsidRPr="000023CD">
        <w:rPr>
          <w:rFonts w:ascii="Georgia" w:eastAsia="Times New Roman" w:hAnsi="Georgia" w:cs="Times New Roman"/>
          <w:color w:val="333333"/>
          <w:kern w:val="0"/>
          <w:sz w:val="26"/>
          <w:szCs w:val="26"/>
          <w:lang w:val="pt-BR" w:eastAsia="es-UY"/>
          <w14:ligatures w14:val="none"/>
        </w:rPr>
        <w:t>”.</w:t>
      </w:r>
    </w:p>
    <w:p w14:paraId="4DB78FA7"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B4A258B"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Surpreende-me o fato de que você escreve não simplesmente com base em sua identidade de </w:t>
      </w:r>
      <w:r w:rsidRPr="000023CD">
        <w:rPr>
          <w:rFonts w:ascii="Georgia" w:eastAsia="Times New Roman" w:hAnsi="Georgia" w:cs="Times New Roman"/>
          <w:b/>
          <w:bCs/>
          <w:color w:val="333333"/>
          <w:kern w:val="0"/>
          <w:sz w:val="26"/>
          <w:szCs w:val="26"/>
          <w:lang w:val="pt-BR" w:eastAsia="es-UY"/>
          <w14:ligatures w14:val="none"/>
        </w:rPr>
        <w:t>padre</w:t>
      </w:r>
      <w:r w:rsidRPr="000023CD">
        <w:rPr>
          <w:rFonts w:ascii="Georgia" w:eastAsia="Times New Roman" w:hAnsi="Georgia" w:cs="Times New Roman"/>
          <w:color w:val="333333"/>
          <w:kern w:val="0"/>
          <w:sz w:val="26"/>
          <w:szCs w:val="26"/>
          <w:lang w:val="pt-BR" w:eastAsia="es-UY"/>
          <w14:ligatures w14:val="none"/>
        </w:rPr>
        <w:t>, mas também como </w:t>
      </w:r>
      <w:r w:rsidRPr="000023CD">
        <w:rPr>
          <w:rFonts w:ascii="Georgia" w:eastAsia="Times New Roman" w:hAnsi="Georgia" w:cs="Times New Roman"/>
          <w:b/>
          <w:bCs/>
          <w:color w:val="333333"/>
          <w:kern w:val="0"/>
          <w:sz w:val="26"/>
          <w:szCs w:val="26"/>
          <w:lang w:val="pt-BR" w:eastAsia="es-UY"/>
          <w14:ligatures w14:val="none"/>
        </w:rPr>
        <w:t>filósofo</w:t>
      </w:r>
      <w:r w:rsidRPr="000023CD">
        <w:rPr>
          <w:rFonts w:ascii="Georgia" w:eastAsia="Times New Roman" w:hAnsi="Georgia" w:cs="Times New Roman"/>
          <w:color w:val="333333"/>
          <w:kern w:val="0"/>
          <w:sz w:val="26"/>
          <w:szCs w:val="26"/>
          <w:lang w:val="pt-BR" w:eastAsia="es-UY"/>
          <w14:ligatures w14:val="none"/>
        </w:rPr>
        <w:t> e como </w:t>
      </w:r>
      <w:r w:rsidRPr="000023CD">
        <w:rPr>
          <w:rFonts w:ascii="Georgia" w:eastAsia="Times New Roman" w:hAnsi="Georgia" w:cs="Times New Roman"/>
          <w:b/>
          <w:bCs/>
          <w:color w:val="333333"/>
          <w:kern w:val="0"/>
          <w:sz w:val="26"/>
          <w:szCs w:val="26"/>
          <w:lang w:val="pt-BR" w:eastAsia="es-UY"/>
          <w14:ligatures w14:val="none"/>
        </w:rPr>
        <w:t>teólogo</w:t>
      </w:r>
      <w:r w:rsidRPr="000023CD">
        <w:rPr>
          <w:rFonts w:ascii="Georgia" w:eastAsia="Times New Roman" w:hAnsi="Georgia" w:cs="Times New Roman"/>
          <w:color w:val="333333"/>
          <w:kern w:val="0"/>
          <w:sz w:val="26"/>
          <w:szCs w:val="26"/>
          <w:lang w:val="pt-BR" w:eastAsia="es-UY"/>
          <w14:ligatures w14:val="none"/>
        </w:rPr>
        <w:t>, e por isso as suas palavras carregam uma responsabilidade crítica que os seus títulos acadêmicos esperam de você, assim como de todos nós.</w:t>
      </w:r>
    </w:p>
    <w:p w14:paraId="4FBB6C15"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068EF8FA"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Quero também dizer que o que escrevo depende da leitura desses dois textos citados e nada tem a ver com um julgamento sobre a sua pessoa e sobre o restante da sua atividade. Limito-me a examinar as questões que emergem dos dois textos e tento formular melhor as minhas perplexidades.</w:t>
      </w:r>
    </w:p>
    <w:p w14:paraId="35F23A21"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Mas acrescento desde já que considero esta oportunidade quase providencial: seus dois textos mostram um fenômeno muito mais amplo do que o que você escreve e permitem enfrentar um “</w:t>
      </w:r>
      <w:r w:rsidRPr="000023CD">
        <w:rPr>
          <w:rFonts w:ascii="Georgia" w:eastAsia="Times New Roman" w:hAnsi="Georgia" w:cs="Times New Roman"/>
          <w:b/>
          <w:bCs/>
          <w:i/>
          <w:iCs/>
          <w:color w:val="333333"/>
          <w:kern w:val="0"/>
          <w:sz w:val="26"/>
          <w:szCs w:val="26"/>
          <w:lang w:val="pt-BR" w:eastAsia="es-UY"/>
          <w14:ligatures w14:val="none"/>
        </w:rPr>
        <w:t>déficit</w:t>
      </w:r>
      <w:r w:rsidRPr="000023CD">
        <w:rPr>
          <w:rFonts w:ascii="Georgia" w:eastAsia="Times New Roman" w:hAnsi="Georgia" w:cs="Times New Roman"/>
          <w:b/>
          <w:bCs/>
          <w:color w:val="333333"/>
          <w:kern w:val="0"/>
          <w:sz w:val="26"/>
          <w:szCs w:val="26"/>
          <w:lang w:val="pt-BR" w:eastAsia="es-UY"/>
          <w14:ligatures w14:val="none"/>
        </w:rPr>
        <w:t> teológico</w:t>
      </w:r>
      <w:r w:rsidRPr="000023CD">
        <w:rPr>
          <w:rFonts w:ascii="Georgia" w:eastAsia="Times New Roman" w:hAnsi="Georgia" w:cs="Times New Roman"/>
          <w:color w:val="333333"/>
          <w:kern w:val="0"/>
          <w:sz w:val="26"/>
          <w:szCs w:val="26"/>
          <w:lang w:val="pt-BR" w:eastAsia="es-UY"/>
          <w14:ligatures w14:val="none"/>
        </w:rPr>
        <w:t>” que atinge gravemente a nossa </w:t>
      </w:r>
      <w:hyperlink r:id="rId8" w:tgtFrame="_blank" w:history="1">
        <w:r w:rsidRPr="000023CD">
          <w:rPr>
            <w:rFonts w:ascii="Georgia" w:eastAsia="Times New Roman" w:hAnsi="Georgia" w:cs="Times New Roman"/>
            <w:color w:val="FC6B01"/>
            <w:kern w:val="0"/>
            <w:sz w:val="26"/>
            <w:szCs w:val="26"/>
            <w:u w:val="single"/>
            <w:lang w:val="pt-BR" w:eastAsia="es-UY"/>
            <w14:ligatures w14:val="none"/>
          </w:rPr>
          <w:t>tradição católica</w:t>
        </w:r>
      </w:hyperlink>
      <w:r w:rsidRPr="000023CD">
        <w:rPr>
          <w:rFonts w:ascii="Georgia" w:eastAsia="Times New Roman" w:hAnsi="Georgia" w:cs="Times New Roman"/>
          <w:color w:val="333333"/>
          <w:kern w:val="0"/>
          <w:sz w:val="26"/>
          <w:szCs w:val="26"/>
          <w:lang w:val="pt-BR" w:eastAsia="es-UY"/>
          <w14:ligatures w14:val="none"/>
        </w:rPr>
        <w:t> recente e que implica, por parte dos </w:t>
      </w:r>
      <w:r w:rsidRPr="000023CD">
        <w:rPr>
          <w:rFonts w:ascii="Georgia" w:eastAsia="Times New Roman" w:hAnsi="Georgia" w:cs="Times New Roman"/>
          <w:b/>
          <w:bCs/>
          <w:color w:val="333333"/>
          <w:kern w:val="0"/>
          <w:sz w:val="26"/>
          <w:szCs w:val="26"/>
          <w:lang w:val="pt-BR" w:eastAsia="es-UY"/>
          <w14:ligatures w14:val="none"/>
        </w:rPr>
        <w:t>teólogos</w:t>
      </w:r>
      <w:r w:rsidRPr="000023CD">
        <w:rPr>
          <w:rFonts w:ascii="Georgia" w:eastAsia="Times New Roman" w:hAnsi="Georgia" w:cs="Times New Roman"/>
          <w:color w:val="333333"/>
          <w:kern w:val="0"/>
          <w:sz w:val="26"/>
          <w:szCs w:val="26"/>
          <w:lang w:val="pt-BR" w:eastAsia="es-UY"/>
          <w14:ligatures w14:val="none"/>
        </w:rPr>
        <w:t> e dos </w:t>
      </w:r>
      <w:r w:rsidRPr="000023CD">
        <w:rPr>
          <w:rFonts w:ascii="Georgia" w:eastAsia="Times New Roman" w:hAnsi="Georgia" w:cs="Times New Roman"/>
          <w:b/>
          <w:bCs/>
          <w:color w:val="333333"/>
          <w:kern w:val="0"/>
          <w:sz w:val="26"/>
          <w:szCs w:val="26"/>
          <w:lang w:val="pt-BR" w:eastAsia="es-UY"/>
          <w14:ligatures w14:val="none"/>
        </w:rPr>
        <w:t>filósofos</w:t>
      </w:r>
      <w:r w:rsidRPr="000023CD">
        <w:rPr>
          <w:rFonts w:ascii="Georgia" w:eastAsia="Times New Roman" w:hAnsi="Georgia" w:cs="Times New Roman"/>
          <w:color w:val="333333"/>
          <w:kern w:val="0"/>
          <w:sz w:val="26"/>
          <w:szCs w:val="26"/>
          <w:lang w:val="pt-BR" w:eastAsia="es-UY"/>
          <w14:ligatures w14:val="none"/>
        </w:rPr>
        <w:t>, uma urgente função de </w:t>
      </w:r>
      <w:r w:rsidRPr="000023CD">
        <w:rPr>
          <w:rFonts w:ascii="Georgia" w:eastAsia="Times New Roman" w:hAnsi="Georgia" w:cs="Times New Roman"/>
          <w:b/>
          <w:bCs/>
          <w:color w:val="333333"/>
          <w:kern w:val="0"/>
          <w:sz w:val="26"/>
          <w:szCs w:val="26"/>
          <w:lang w:val="pt-BR" w:eastAsia="es-UY"/>
          <w14:ligatures w14:val="none"/>
        </w:rPr>
        <w:t>terapia linguística</w:t>
      </w:r>
      <w:r w:rsidRPr="000023CD">
        <w:rPr>
          <w:rFonts w:ascii="Georgia" w:eastAsia="Times New Roman" w:hAnsi="Georgia" w:cs="Times New Roman"/>
          <w:color w:val="333333"/>
          <w:kern w:val="0"/>
          <w:sz w:val="26"/>
          <w:szCs w:val="26"/>
          <w:lang w:val="pt-BR" w:eastAsia="es-UY"/>
          <w14:ligatures w14:val="none"/>
        </w:rPr>
        <w:t> e de </w:t>
      </w:r>
      <w:r w:rsidRPr="000023CD">
        <w:rPr>
          <w:rFonts w:ascii="Georgia" w:eastAsia="Times New Roman" w:hAnsi="Georgia" w:cs="Times New Roman"/>
          <w:b/>
          <w:bCs/>
          <w:color w:val="333333"/>
          <w:kern w:val="0"/>
          <w:sz w:val="26"/>
          <w:szCs w:val="26"/>
          <w:lang w:val="pt-BR" w:eastAsia="es-UY"/>
          <w14:ligatures w14:val="none"/>
        </w:rPr>
        <w:t>reflexão</w:t>
      </w:r>
      <w:r w:rsidRPr="000023CD">
        <w:rPr>
          <w:rFonts w:ascii="Georgia" w:eastAsia="Times New Roman" w:hAnsi="Georgia" w:cs="Times New Roman"/>
          <w:color w:val="333333"/>
          <w:kern w:val="0"/>
          <w:sz w:val="26"/>
          <w:szCs w:val="26"/>
          <w:lang w:val="pt-BR" w:eastAsia="es-UY"/>
          <w14:ligatures w14:val="none"/>
        </w:rPr>
        <w:t> mais profunda. Estou convencido de que justamente quando emergem posições “escabrosas” como as suas estamos sempre diante de uma passagem útil para o crescimento comum e para a elaboração de uma visão mais madura e mais equilibrada.</w:t>
      </w:r>
    </w:p>
    <w:p w14:paraId="28ACDD61" w14:textId="234AF7D5" w:rsidR="000023CD" w:rsidRPr="000023CD" w:rsidRDefault="000023CD" w:rsidP="000023CD">
      <w:pPr>
        <w:pStyle w:val="Prrafodelista"/>
        <w:numPr>
          <w:ilvl w:val="0"/>
          <w:numId w:val="1"/>
        </w:numPr>
        <w:spacing w:after="0" w:line="240" w:lineRule="auto"/>
        <w:jc w:val="both"/>
        <w:outlineLvl w:val="1"/>
        <w:rPr>
          <w:rFonts w:ascii="Lato" w:eastAsia="Times New Roman" w:hAnsi="Lato" w:cs="Times New Roman"/>
          <w:b/>
          <w:bCs/>
          <w:color w:val="333333"/>
          <w:kern w:val="0"/>
          <w:sz w:val="36"/>
          <w:szCs w:val="36"/>
          <w:lang w:val="pt-BR" w:eastAsia="es-UY"/>
          <w14:ligatures w14:val="none"/>
        </w:rPr>
      </w:pPr>
      <w:r w:rsidRPr="000023CD">
        <w:rPr>
          <w:rFonts w:ascii="Lato" w:eastAsia="Times New Roman" w:hAnsi="Lato" w:cs="Times New Roman"/>
          <w:b/>
          <w:bCs/>
          <w:color w:val="333333"/>
          <w:kern w:val="0"/>
          <w:sz w:val="36"/>
          <w:szCs w:val="36"/>
          <w:lang w:val="pt-BR" w:eastAsia="es-UY"/>
          <w14:ligatures w14:val="none"/>
        </w:rPr>
        <w:lastRenderedPageBreak/>
        <w:t>As mulheres e a tradição teológica</w:t>
      </w:r>
    </w:p>
    <w:p w14:paraId="5D1C5738" w14:textId="77777777" w:rsidR="000023CD" w:rsidRPr="000023CD" w:rsidRDefault="000023CD" w:rsidP="000023CD">
      <w:pPr>
        <w:pStyle w:val="Prrafodelista"/>
        <w:spacing w:after="0" w:line="240" w:lineRule="auto"/>
        <w:ind w:left="730"/>
        <w:jc w:val="both"/>
        <w:outlineLvl w:val="1"/>
        <w:rPr>
          <w:rFonts w:ascii="Lato" w:eastAsia="Times New Roman" w:hAnsi="Lato" w:cs="Times New Roman"/>
          <w:b/>
          <w:bCs/>
          <w:color w:val="333333"/>
          <w:kern w:val="0"/>
          <w:sz w:val="36"/>
          <w:szCs w:val="36"/>
          <w:lang w:val="pt-BR" w:eastAsia="es-UY"/>
          <w14:ligatures w14:val="none"/>
        </w:rPr>
      </w:pPr>
    </w:p>
    <w:p w14:paraId="0AB5A078"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roofErr w:type="spellStart"/>
      <w:proofErr w:type="gramStart"/>
      <w:r w:rsidRPr="000023CD">
        <w:rPr>
          <w:rFonts w:ascii="Georgia" w:eastAsia="Times New Roman" w:hAnsi="Georgia" w:cs="Times New Roman"/>
          <w:color w:val="333333"/>
          <w:kern w:val="0"/>
          <w:sz w:val="26"/>
          <w:szCs w:val="26"/>
          <w:lang w:val="pt-BR" w:eastAsia="es-UY"/>
          <w14:ligatures w14:val="none"/>
        </w:rPr>
        <w:t>Inicio</w:t>
      </w:r>
      <w:proofErr w:type="spellEnd"/>
      <w:proofErr w:type="gramEnd"/>
      <w:r w:rsidRPr="000023CD">
        <w:rPr>
          <w:rFonts w:ascii="Georgia" w:eastAsia="Times New Roman" w:hAnsi="Georgia" w:cs="Times New Roman"/>
          <w:color w:val="333333"/>
          <w:kern w:val="0"/>
          <w:sz w:val="26"/>
          <w:szCs w:val="26"/>
          <w:lang w:val="pt-BR" w:eastAsia="es-UY"/>
          <w14:ligatures w14:val="none"/>
        </w:rPr>
        <w:t xml:space="preserve"> pelo primeiro texto, que é uma entrevista sobre o seu livro </w:t>
      </w:r>
      <w:r w:rsidRPr="000023CD">
        <w:rPr>
          <w:rFonts w:ascii="Georgia" w:eastAsia="Times New Roman" w:hAnsi="Georgia" w:cs="Times New Roman"/>
          <w:b/>
          <w:bCs/>
          <w:i/>
          <w:iCs/>
          <w:color w:val="333333"/>
          <w:kern w:val="0"/>
          <w:sz w:val="26"/>
          <w:szCs w:val="26"/>
          <w:lang w:val="pt-BR" w:eastAsia="es-UY"/>
          <w14:ligatures w14:val="none"/>
        </w:rPr>
        <w:t xml:space="preserve">“Le </w:t>
      </w:r>
      <w:proofErr w:type="spellStart"/>
      <w:r w:rsidRPr="000023CD">
        <w:rPr>
          <w:rFonts w:ascii="Georgia" w:eastAsia="Times New Roman" w:hAnsi="Georgia" w:cs="Times New Roman"/>
          <w:b/>
          <w:bCs/>
          <w:i/>
          <w:iCs/>
          <w:color w:val="333333"/>
          <w:kern w:val="0"/>
          <w:sz w:val="26"/>
          <w:szCs w:val="26"/>
          <w:lang w:val="pt-BR" w:eastAsia="es-UY"/>
          <w14:ligatures w14:val="none"/>
        </w:rPr>
        <w:t>affidabili</w:t>
      </w:r>
      <w:proofErr w:type="spellEnd"/>
      <w:r w:rsidRPr="000023CD">
        <w:rPr>
          <w:rFonts w:ascii="Georgia" w:eastAsia="Times New Roman" w:hAnsi="Georgia" w:cs="Times New Roman"/>
          <w:b/>
          <w:bCs/>
          <w:i/>
          <w:iCs/>
          <w:color w:val="333333"/>
          <w:kern w:val="0"/>
          <w:sz w:val="26"/>
          <w:szCs w:val="26"/>
          <w:lang w:val="pt-BR" w:eastAsia="es-UY"/>
          <w14:ligatures w14:val="none"/>
        </w:rPr>
        <w:t>”</w:t>
      </w:r>
      <w:r w:rsidRPr="000023CD">
        <w:rPr>
          <w:rFonts w:ascii="Georgia" w:eastAsia="Times New Roman" w:hAnsi="Georgia" w:cs="Times New Roman"/>
          <w:color w:val="333333"/>
          <w:kern w:val="0"/>
          <w:sz w:val="26"/>
          <w:szCs w:val="26"/>
          <w:lang w:val="pt-BR" w:eastAsia="es-UY"/>
          <w14:ligatures w14:val="none"/>
        </w:rPr>
        <w:t> [As confiáveis]. Nessa entrevista, você faz algumas afirmações de grande estima pelas mulheres, defendendo que “elas são mais confiáveis do que os homens”, referindo-se a </w:t>
      </w:r>
      <w:hyperlink r:id="rId9" w:tgtFrame="_blank" w:history="1">
        <w:r w:rsidRPr="000023CD">
          <w:rPr>
            <w:rFonts w:ascii="Georgia" w:eastAsia="Times New Roman" w:hAnsi="Georgia" w:cs="Times New Roman"/>
            <w:color w:val="FC6B01"/>
            <w:kern w:val="0"/>
            <w:sz w:val="26"/>
            <w:szCs w:val="26"/>
            <w:u w:val="single"/>
            <w:lang w:val="pt-BR" w:eastAsia="es-UY"/>
            <w14:ligatures w14:val="none"/>
          </w:rPr>
          <w:t>Maria</w:t>
        </w:r>
      </w:hyperlink>
      <w:r w:rsidRPr="000023CD">
        <w:rPr>
          <w:rFonts w:ascii="Georgia" w:eastAsia="Times New Roman" w:hAnsi="Georgia" w:cs="Times New Roman"/>
          <w:color w:val="333333"/>
          <w:kern w:val="0"/>
          <w:sz w:val="26"/>
          <w:szCs w:val="26"/>
          <w:lang w:val="pt-BR" w:eastAsia="es-UY"/>
          <w14:ligatures w14:val="none"/>
        </w:rPr>
        <w:t>, </w:t>
      </w:r>
      <w:hyperlink r:id="rId10" w:tgtFrame="_blank" w:history="1">
        <w:r w:rsidRPr="000023CD">
          <w:rPr>
            <w:rFonts w:ascii="Georgia" w:eastAsia="Times New Roman" w:hAnsi="Georgia" w:cs="Times New Roman"/>
            <w:color w:val="FC6B01"/>
            <w:kern w:val="0"/>
            <w:sz w:val="26"/>
            <w:szCs w:val="26"/>
            <w:u w:val="single"/>
            <w:lang w:val="pt-BR" w:eastAsia="es-UY"/>
            <w14:ligatures w14:val="none"/>
          </w:rPr>
          <w:t>à Adúltera, à Samaritana, a Judite</w:t>
        </w:r>
      </w:hyperlink>
      <w:r w:rsidRPr="000023CD">
        <w:rPr>
          <w:rFonts w:ascii="Georgia" w:eastAsia="Times New Roman" w:hAnsi="Georgia" w:cs="Times New Roman"/>
          <w:color w:val="333333"/>
          <w:kern w:val="0"/>
          <w:sz w:val="26"/>
          <w:szCs w:val="26"/>
          <w:lang w:val="pt-BR" w:eastAsia="es-UY"/>
          <w14:ligatures w14:val="none"/>
        </w:rPr>
        <w:t>. Porém, quando a pergunta não se volta mais para a descrição das “</w:t>
      </w:r>
      <w:r w:rsidRPr="000023CD">
        <w:rPr>
          <w:rFonts w:ascii="Georgia" w:eastAsia="Times New Roman" w:hAnsi="Georgia" w:cs="Times New Roman"/>
          <w:b/>
          <w:bCs/>
          <w:color w:val="333333"/>
          <w:kern w:val="0"/>
          <w:sz w:val="26"/>
          <w:szCs w:val="26"/>
          <w:lang w:val="pt-BR" w:eastAsia="es-UY"/>
          <w14:ligatures w14:val="none"/>
        </w:rPr>
        <w:t>personagens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bíblicas</w:t>
      </w:r>
      <w:r w:rsidRPr="000023CD">
        <w:rPr>
          <w:rFonts w:ascii="Georgia" w:eastAsia="Times New Roman" w:hAnsi="Georgia" w:cs="Times New Roman"/>
          <w:color w:val="333333"/>
          <w:kern w:val="0"/>
          <w:sz w:val="26"/>
          <w:szCs w:val="26"/>
          <w:lang w:val="pt-BR" w:eastAsia="es-UY"/>
          <w14:ligatures w14:val="none"/>
        </w:rPr>
        <w:t>”, mas para as mulheres contemporâneas, você se mostra “incomodado”. Retomo literalmente essa passagem, sobre a qual gostaria de me deter:</w:t>
      </w:r>
    </w:p>
    <w:p w14:paraId="32D92BAF"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74D9C0FB" w14:textId="77777777" w:rsidR="000023CD" w:rsidRDefault="000023CD" w:rsidP="000023CD">
      <w:pPr>
        <w:spacing w:after="0" w:line="240" w:lineRule="auto"/>
        <w:jc w:val="both"/>
        <w:rPr>
          <w:rFonts w:ascii="Georgia" w:eastAsia="Times New Roman" w:hAnsi="Georgia" w:cs="Times New Roman"/>
          <w:i/>
          <w:iCs/>
          <w:color w:val="333333"/>
          <w:kern w:val="0"/>
          <w:sz w:val="26"/>
          <w:szCs w:val="26"/>
          <w:lang w:val="pt-BR" w:eastAsia="es-UY"/>
          <w14:ligatures w14:val="none"/>
        </w:rPr>
      </w:pPr>
      <w:r w:rsidRPr="000023CD">
        <w:rPr>
          <w:rFonts w:ascii="Georgia" w:eastAsia="Times New Roman" w:hAnsi="Georgia" w:cs="Times New Roman"/>
          <w:i/>
          <w:iCs/>
          <w:color w:val="333333"/>
          <w:kern w:val="0"/>
          <w:sz w:val="26"/>
          <w:szCs w:val="26"/>
          <w:lang w:val="pt-BR" w:eastAsia="es-UY"/>
          <w14:ligatures w14:val="none"/>
        </w:rPr>
        <w:t>“A grande polêmica sobre o </w:t>
      </w:r>
      <w:hyperlink r:id="rId11" w:tgtFrame="_blank" w:history="1">
        <w:r w:rsidRPr="000023CD">
          <w:rPr>
            <w:rFonts w:ascii="Georgia" w:eastAsia="Times New Roman" w:hAnsi="Georgia" w:cs="Times New Roman"/>
            <w:i/>
            <w:iCs/>
            <w:color w:val="FC6B01"/>
            <w:kern w:val="0"/>
            <w:sz w:val="26"/>
            <w:szCs w:val="26"/>
            <w:u w:val="single"/>
            <w:lang w:val="pt-BR" w:eastAsia="es-UY"/>
            <w14:ligatures w14:val="none"/>
          </w:rPr>
          <w:t>papel das mulheres na Igreja</w:t>
        </w:r>
      </w:hyperlink>
      <w:r w:rsidRPr="000023CD">
        <w:rPr>
          <w:rFonts w:ascii="Georgia" w:eastAsia="Times New Roman" w:hAnsi="Georgia" w:cs="Times New Roman"/>
          <w:i/>
          <w:iCs/>
          <w:color w:val="333333"/>
          <w:kern w:val="0"/>
          <w:sz w:val="26"/>
          <w:szCs w:val="26"/>
          <w:lang w:val="pt-BR" w:eastAsia="es-UY"/>
          <w14:ligatures w14:val="none"/>
        </w:rPr>
        <w:t> me incomoda muito, porque é como se tivéssemos que dar espaço para aquelas que têm todo o direito de considerar que já têm esse espaço e o conquistaram por meio dessa confiabilidade de que eu falava antes. No livro, eu usei uma imagem. No fundo, quando olhamos para um quadro, somos atraídos pelas figuras que estão na primeira fila, mas na realidade essas figuras só são compreensíveis porque há um pano de fundo às suas costas, que dá significado aos personagens da primeira fila. Pois bem, as mulheres são o grande pano de fundo de sentido dentro do qual nenhum personagem que está na primeira fila poderia encontrar significado, senão por meio delas. Atrás dos grandes homens da Bíblia, sempre há grandes mulheres. Na Igreja, os acontecimentos mais importantes sempre tiveram figuras sábias como pano de fundo.”</w:t>
      </w:r>
    </w:p>
    <w:p w14:paraId="1A6289B1"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60CD4F86"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O incômodo que você sente derivaria, pelo que você diz, de uma “demanda de espaço” que você não entende, porque pensa que esse espaço já é atribuído às </w:t>
      </w:r>
      <w:hyperlink r:id="rId12" w:tgtFrame="_blank" w:history="1">
        <w:r w:rsidRPr="000023CD">
          <w:rPr>
            <w:rFonts w:ascii="Georgia" w:eastAsia="Times New Roman" w:hAnsi="Georgia" w:cs="Times New Roman"/>
            <w:color w:val="FC6B01"/>
            <w:kern w:val="0"/>
            <w:sz w:val="26"/>
            <w:szCs w:val="26"/>
            <w:u w:val="single"/>
            <w:lang w:val="pt-BR" w:eastAsia="es-UY"/>
            <w14:ligatures w14:val="none"/>
          </w:rPr>
          <w:t>mulheres</w:t>
        </w:r>
      </w:hyperlink>
      <w:r w:rsidRPr="000023CD">
        <w:rPr>
          <w:rFonts w:ascii="Georgia" w:eastAsia="Times New Roman" w:hAnsi="Georgia" w:cs="Times New Roman"/>
          <w:color w:val="333333"/>
          <w:kern w:val="0"/>
          <w:sz w:val="26"/>
          <w:szCs w:val="26"/>
          <w:lang w:val="pt-BR" w:eastAsia="es-UY"/>
          <w14:ligatures w14:val="none"/>
        </w:rPr>
        <w:t>, na forma metafórica de um “</w:t>
      </w:r>
      <w:r w:rsidRPr="000023CD">
        <w:rPr>
          <w:rFonts w:ascii="Georgia" w:eastAsia="Times New Roman" w:hAnsi="Georgia" w:cs="Times New Roman"/>
          <w:b/>
          <w:bCs/>
          <w:color w:val="333333"/>
          <w:kern w:val="0"/>
          <w:sz w:val="26"/>
          <w:szCs w:val="26"/>
          <w:lang w:val="pt-BR" w:eastAsia="es-UY"/>
          <w14:ligatures w14:val="none"/>
        </w:rPr>
        <w:t>espaço de pano de fundo</w:t>
      </w:r>
      <w:r w:rsidRPr="000023CD">
        <w:rPr>
          <w:rFonts w:ascii="Georgia" w:eastAsia="Times New Roman" w:hAnsi="Georgia" w:cs="Times New Roman"/>
          <w:color w:val="333333"/>
          <w:kern w:val="0"/>
          <w:sz w:val="26"/>
          <w:szCs w:val="26"/>
          <w:lang w:val="pt-BR" w:eastAsia="es-UY"/>
          <w14:ligatures w14:val="none"/>
        </w:rPr>
        <w:t>”, que dá sentido a cada “personagem da primeira fila”.</w:t>
      </w:r>
    </w:p>
    <w:p w14:paraId="7B8AA59F"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3F70A8B6"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Essa imagem que você usa (entre o primeiro plano e o pano de fundo) é a tradução metafórica daquilo que a </w:t>
      </w:r>
      <w:r w:rsidRPr="000023CD">
        <w:rPr>
          <w:rFonts w:ascii="Georgia" w:eastAsia="Times New Roman" w:hAnsi="Georgia" w:cs="Times New Roman"/>
          <w:b/>
          <w:bCs/>
          <w:color w:val="333333"/>
          <w:kern w:val="0"/>
          <w:sz w:val="26"/>
          <w:szCs w:val="26"/>
          <w:lang w:val="pt-BR" w:eastAsia="es-UY"/>
          <w14:ligatures w14:val="none"/>
        </w:rPr>
        <w:t>Igreja</w:t>
      </w:r>
      <w:r w:rsidRPr="000023CD">
        <w:rPr>
          <w:rFonts w:ascii="Georgia" w:eastAsia="Times New Roman" w:hAnsi="Georgia" w:cs="Times New Roman"/>
          <w:color w:val="333333"/>
          <w:kern w:val="0"/>
          <w:sz w:val="26"/>
          <w:szCs w:val="26"/>
          <w:lang w:val="pt-BR" w:eastAsia="es-UY"/>
          <w14:ligatures w14:val="none"/>
        </w:rPr>
        <w:t> afirmou por muitos séculos, identificando </w:t>
      </w:r>
      <w:hyperlink r:id="rId13" w:tgtFrame="_blank" w:history="1">
        <w:r w:rsidRPr="000023CD">
          <w:rPr>
            <w:rFonts w:ascii="Georgia" w:eastAsia="Times New Roman" w:hAnsi="Georgia" w:cs="Times New Roman"/>
            <w:color w:val="FC6B01"/>
            <w:kern w:val="0"/>
            <w:sz w:val="26"/>
            <w:szCs w:val="26"/>
            <w:u w:val="single"/>
            <w:lang w:val="pt-BR" w:eastAsia="es-UY"/>
            <w14:ligatures w14:val="none"/>
          </w:rPr>
          <w:t>um “específico feminino” na esfera privada</w:t>
        </w:r>
      </w:hyperlink>
      <w:r w:rsidRPr="000023CD">
        <w:rPr>
          <w:rFonts w:ascii="Georgia" w:eastAsia="Times New Roman" w:hAnsi="Georgia" w:cs="Times New Roman"/>
          <w:color w:val="333333"/>
          <w:kern w:val="0"/>
          <w:sz w:val="26"/>
          <w:szCs w:val="26"/>
          <w:lang w:val="pt-BR" w:eastAsia="es-UY"/>
          <w14:ligatures w14:val="none"/>
        </w:rPr>
        <w:t> e deixando aos homens o “primeiro plano da esfera pública”.</w:t>
      </w:r>
    </w:p>
    <w:p w14:paraId="646EB69D"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60053092"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Mas você deveria saber que a “grande polêmica” que o incomoda e que certamente não pode aceitar essa sua visão entrou na </w:t>
      </w:r>
      <w:r w:rsidRPr="000023CD">
        <w:rPr>
          <w:rFonts w:ascii="Georgia" w:eastAsia="Times New Roman" w:hAnsi="Georgia" w:cs="Times New Roman"/>
          <w:b/>
          <w:bCs/>
          <w:color w:val="333333"/>
          <w:kern w:val="0"/>
          <w:sz w:val="26"/>
          <w:szCs w:val="26"/>
          <w:lang w:val="pt-BR" w:eastAsia="es-UY"/>
          <w14:ligatures w14:val="none"/>
        </w:rPr>
        <w:t>Igreja Católica</w:t>
      </w:r>
      <w:r w:rsidRPr="000023CD">
        <w:rPr>
          <w:rFonts w:ascii="Georgia" w:eastAsia="Times New Roman" w:hAnsi="Georgia" w:cs="Times New Roman"/>
          <w:color w:val="333333"/>
          <w:kern w:val="0"/>
          <w:sz w:val="26"/>
          <w:szCs w:val="26"/>
          <w:lang w:val="pt-BR" w:eastAsia="es-UY"/>
          <w14:ligatures w14:val="none"/>
        </w:rPr>
        <w:t> não apenas pela grande elaboração que, a partir do século XIX, muitas mulheres fizeram no nível cultural, social e científico, mas também porque um papa, </w:t>
      </w:r>
      <w:hyperlink r:id="rId14" w:tgtFrame="_blank" w:history="1">
        <w:r w:rsidRPr="000023CD">
          <w:rPr>
            <w:rFonts w:ascii="Georgia" w:eastAsia="Times New Roman" w:hAnsi="Georgia" w:cs="Times New Roman"/>
            <w:color w:val="FC6B01"/>
            <w:kern w:val="0"/>
            <w:sz w:val="26"/>
            <w:szCs w:val="26"/>
            <w:u w:val="single"/>
            <w:lang w:val="pt-BR" w:eastAsia="es-UY"/>
            <w14:ligatures w14:val="none"/>
          </w:rPr>
          <w:t>João XXIII</w:t>
        </w:r>
      </w:hyperlink>
      <w:r w:rsidRPr="000023CD">
        <w:rPr>
          <w:rFonts w:ascii="Georgia" w:eastAsia="Times New Roman" w:hAnsi="Georgia" w:cs="Times New Roman"/>
          <w:color w:val="333333"/>
          <w:kern w:val="0"/>
          <w:sz w:val="26"/>
          <w:szCs w:val="26"/>
          <w:lang w:val="pt-BR" w:eastAsia="es-UY"/>
          <w14:ligatures w14:val="none"/>
        </w:rPr>
        <w:t xml:space="preserve">, chamou oficialmente a “entrada no espaço público das mulheres” como um dos sinais dos tempos com o qual devemos fazer as contas. O incômodo de que você fala é uma crise de crescimento, que nos impede de continuar raciocinando com o </w:t>
      </w:r>
      <w:proofErr w:type="spellStart"/>
      <w:r w:rsidRPr="000023CD">
        <w:rPr>
          <w:rFonts w:ascii="Georgia" w:eastAsia="Times New Roman" w:hAnsi="Georgia" w:cs="Times New Roman"/>
          <w:color w:val="333333"/>
          <w:kern w:val="0"/>
          <w:sz w:val="26"/>
          <w:szCs w:val="26"/>
          <w:lang w:val="pt-BR" w:eastAsia="es-UY"/>
          <w14:ligatures w14:val="none"/>
        </w:rPr>
        <w:t>esqueminha</w:t>
      </w:r>
      <w:proofErr w:type="spellEnd"/>
      <w:r w:rsidRPr="000023CD">
        <w:rPr>
          <w:rFonts w:ascii="Georgia" w:eastAsia="Times New Roman" w:hAnsi="Georgia" w:cs="Times New Roman"/>
          <w:color w:val="333333"/>
          <w:kern w:val="0"/>
          <w:sz w:val="26"/>
          <w:szCs w:val="26"/>
          <w:lang w:val="pt-BR" w:eastAsia="es-UY"/>
          <w14:ligatures w14:val="none"/>
        </w:rPr>
        <w:t xml:space="preserve"> “</w:t>
      </w:r>
      <w:r w:rsidRPr="000023CD">
        <w:rPr>
          <w:rFonts w:ascii="Georgia" w:eastAsia="Times New Roman" w:hAnsi="Georgia" w:cs="Times New Roman"/>
          <w:b/>
          <w:bCs/>
          <w:color w:val="333333"/>
          <w:kern w:val="0"/>
          <w:sz w:val="26"/>
          <w:szCs w:val="26"/>
          <w:lang w:val="pt-BR" w:eastAsia="es-UY"/>
          <w14:ligatures w14:val="none"/>
        </w:rPr>
        <w:t>mulheres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no privado</w:t>
      </w:r>
      <w:r w:rsidRPr="000023CD">
        <w:rPr>
          <w:rFonts w:ascii="Georgia" w:eastAsia="Times New Roman" w:hAnsi="Georgia" w:cs="Times New Roman"/>
          <w:color w:val="333333"/>
          <w:kern w:val="0"/>
          <w:sz w:val="26"/>
          <w:szCs w:val="26"/>
          <w:lang w:val="pt-BR" w:eastAsia="es-UY"/>
          <w14:ligatures w14:val="none"/>
        </w:rPr>
        <w:t>, muito confiáveis, mas invisíveis e </w:t>
      </w:r>
      <w:r w:rsidRPr="000023CD">
        <w:rPr>
          <w:rFonts w:ascii="Georgia" w:eastAsia="Times New Roman" w:hAnsi="Georgia" w:cs="Times New Roman"/>
          <w:b/>
          <w:bCs/>
          <w:color w:val="333333"/>
          <w:kern w:val="0"/>
          <w:sz w:val="26"/>
          <w:szCs w:val="26"/>
          <w:lang w:val="pt-BR" w:eastAsia="es-UY"/>
          <w14:ligatures w14:val="none"/>
        </w:rPr>
        <w:t>sem autoridade</w:t>
      </w:r>
      <w:r w:rsidRPr="000023CD">
        <w:rPr>
          <w:rFonts w:ascii="Georgia" w:eastAsia="Times New Roman" w:hAnsi="Georgia" w:cs="Times New Roman"/>
          <w:color w:val="333333"/>
          <w:kern w:val="0"/>
          <w:sz w:val="26"/>
          <w:szCs w:val="26"/>
          <w:lang w:val="pt-BR" w:eastAsia="es-UY"/>
          <w14:ligatures w14:val="none"/>
        </w:rPr>
        <w:t> – </w:t>
      </w:r>
      <w:r w:rsidRPr="000023CD">
        <w:rPr>
          <w:rFonts w:ascii="Georgia" w:eastAsia="Times New Roman" w:hAnsi="Georgia" w:cs="Times New Roman"/>
          <w:b/>
          <w:bCs/>
          <w:color w:val="333333"/>
          <w:kern w:val="0"/>
          <w:sz w:val="26"/>
          <w:szCs w:val="26"/>
          <w:lang w:val="pt-BR" w:eastAsia="es-UY"/>
          <w14:ligatures w14:val="none"/>
        </w:rPr>
        <w:t>homens no público</w:t>
      </w:r>
      <w:r w:rsidRPr="000023CD">
        <w:rPr>
          <w:rFonts w:ascii="Georgia" w:eastAsia="Times New Roman" w:hAnsi="Georgia" w:cs="Times New Roman"/>
          <w:color w:val="333333"/>
          <w:kern w:val="0"/>
          <w:sz w:val="26"/>
          <w:szCs w:val="26"/>
          <w:lang w:val="pt-BR" w:eastAsia="es-UY"/>
          <w14:ligatures w14:val="none"/>
        </w:rPr>
        <w:t>, menos confiáveis, mas visíveis e </w:t>
      </w:r>
      <w:r w:rsidRPr="000023CD">
        <w:rPr>
          <w:rFonts w:ascii="Georgia" w:eastAsia="Times New Roman" w:hAnsi="Georgia" w:cs="Times New Roman"/>
          <w:b/>
          <w:bCs/>
          <w:color w:val="333333"/>
          <w:kern w:val="0"/>
          <w:sz w:val="26"/>
          <w:szCs w:val="26"/>
          <w:lang w:val="pt-BR" w:eastAsia="es-UY"/>
          <w14:ligatures w14:val="none"/>
        </w:rPr>
        <w:t>dotados de autoridade</w:t>
      </w:r>
      <w:r w:rsidRPr="000023CD">
        <w:rPr>
          <w:rFonts w:ascii="Georgia" w:eastAsia="Times New Roman" w:hAnsi="Georgia" w:cs="Times New Roman"/>
          <w:color w:val="333333"/>
          <w:kern w:val="0"/>
          <w:sz w:val="26"/>
          <w:szCs w:val="26"/>
          <w:lang w:val="pt-BR" w:eastAsia="es-UY"/>
          <w14:ligatures w14:val="none"/>
        </w:rPr>
        <w:t>”.</w:t>
      </w:r>
    </w:p>
    <w:p w14:paraId="40183BBA"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422544CE" w14:textId="77777777" w:rsidR="000023CD" w:rsidRPr="000023CD" w:rsidRDefault="000023CD" w:rsidP="000023CD">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r w:rsidRPr="000023CD">
        <w:rPr>
          <w:rFonts w:ascii="Lato" w:eastAsia="Times New Roman" w:hAnsi="Lato" w:cs="Times New Roman"/>
          <w:b/>
          <w:bCs/>
          <w:color w:val="333333"/>
          <w:kern w:val="0"/>
          <w:sz w:val="36"/>
          <w:szCs w:val="36"/>
          <w:lang w:val="pt-BR" w:eastAsia="es-UY"/>
          <w14:ligatures w14:val="none"/>
        </w:rPr>
        <w:lastRenderedPageBreak/>
        <w:t>b) As mulheres no privado e o déficit do magistério</w:t>
      </w:r>
    </w:p>
    <w:p w14:paraId="5F45B59D"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A sua reação, que se completa na resposta à última pergunta, na qual você confessa sua dívida afetiva em relação à sua avó, mãe e irmãs, é exemplar de uma cultura muito unilateral: as mulheres não são apenas “</w:t>
      </w:r>
      <w:r w:rsidRPr="000023CD">
        <w:rPr>
          <w:rFonts w:ascii="Georgia" w:eastAsia="Times New Roman" w:hAnsi="Georgia" w:cs="Times New Roman"/>
          <w:b/>
          <w:bCs/>
          <w:color w:val="333333"/>
          <w:kern w:val="0"/>
          <w:sz w:val="26"/>
          <w:szCs w:val="26"/>
          <w:lang w:val="pt-BR" w:eastAsia="es-UY"/>
          <w14:ligatures w14:val="none"/>
        </w:rPr>
        <w:t>confiáveis e afetuosas</w:t>
      </w:r>
      <w:r w:rsidRPr="000023CD">
        <w:rPr>
          <w:rFonts w:ascii="Georgia" w:eastAsia="Times New Roman" w:hAnsi="Georgia" w:cs="Times New Roman"/>
          <w:color w:val="333333"/>
          <w:kern w:val="0"/>
          <w:sz w:val="26"/>
          <w:szCs w:val="26"/>
          <w:lang w:val="pt-BR" w:eastAsia="es-UY"/>
          <w14:ligatures w14:val="none"/>
        </w:rPr>
        <w:t>”, mas também são</w:t>
      </w:r>
      <w:r>
        <w:rPr>
          <w:rFonts w:ascii="Georgia" w:eastAsia="Times New Roman" w:hAnsi="Georgia" w:cs="Times New Roman"/>
          <w:color w:val="333333"/>
          <w:kern w:val="0"/>
          <w:sz w:val="26"/>
          <w:szCs w:val="26"/>
          <w:lang w:val="pt-BR" w:eastAsia="es-UY"/>
          <w14:ligatures w14:val="none"/>
        </w:rPr>
        <w:t xml:space="preserve"> </w:t>
      </w:r>
      <w:r w:rsidRPr="000023CD">
        <w:rPr>
          <w:rFonts w:ascii="Georgia" w:eastAsia="Times New Roman" w:hAnsi="Georgia" w:cs="Times New Roman"/>
          <w:color w:val="333333"/>
          <w:kern w:val="0"/>
          <w:sz w:val="26"/>
          <w:szCs w:val="26"/>
          <w:lang w:val="pt-BR" w:eastAsia="es-UY"/>
          <w14:ligatures w14:val="none"/>
        </w:rPr>
        <w:t>sempre </w:t>
      </w:r>
    </w:p>
    <w:p w14:paraId="2ACD5EAA" w14:textId="1EDEAAA8"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b/>
          <w:bCs/>
          <w:color w:val="333333"/>
          <w:kern w:val="0"/>
          <w:sz w:val="26"/>
          <w:szCs w:val="26"/>
          <w:lang w:val="pt-BR" w:eastAsia="es-UY"/>
          <w14:ligatures w14:val="none"/>
        </w:rPr>
        <w:t>mestras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autoridades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teólogas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prefeitas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taxistas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juízas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músicas</w:t>
      </w:r>
      <w:r w:rsidRPr="000023CD">
        <w:rPr>
          <w:rFonts w:ascii="Georgia" w:eastAsia="Times New Roman" w:hAnsi="Georgia" w:cs="Times New Roman"/>
          <w:color w:val="333333"/>
          <w:kern w:val="0"/>
          <w:sz w:val="26"/>
          <w:szCs w:val="26"/>
          <w:lang w:val="pt-BR" w:eastAsia="es-UY"/>
          <w14:ligatures w14:val="none"/>
        </w:rPr>
        <w:t>, </w:t>
      </w:r>
      <w:r w:rsidRPr="000023CD">
        <w:rPr>
          <w:rFonts w:ascii="Georgia" w:eastAsia="Times New Roman" w:hAnsi="Georgia" w:cs="Times New Roman"/>
          <w:b/>
          <w:bCs/>
          <w:color w:val="333333"/>
          <w:kern w:val="0"/>
          <w:sz w:val="26"/>
          <w:szCs w:val="26"/>
          <w:lang w:val="pt-BR" w:eastAsia="es-UY"/>
          <w14:ligatures w14:val="none"/>
        </w:rPr>
        <w:t>diretoras</w:t>
      </w:r>
      <w:r w:rsidRPr="000023CD">
        <w:rPr>
          <w:rFonts w:ascii="Georgia" w:eastAsia="Times New Roman" w:hAnsi="Georgia" w:cs="Times New Roman"/>
          <w:color w:val="333333"/>
          <w:kern w:val="0"/>
          <w:sz w:val="26"/>
          <w:szCs w:val="26"/>
          <w:lang w:val="pt-BR" w:eastAsia="es-UY"/>
          <w14:ligatures w14:val="none"/>
        </w:rPr>
        <w:t>... elas têm recursos de autoridade e de “primado” que o seu discurso, direta e indiretamente, se apressa a negar e teme como um perigo.</w:t>
      </w:r>
    </w:p>
    <w:p w14:paraId="23B572B5"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Seria específico da </w:t>
      </w:r>
      <w:r w:rsidRPr="000023CD">
        <w:rPr>
          <w:rFonts w:ascii="Georgia" w:eastAsia="Times New Roman" w:hAnsi="Georgia" w:cs="Times New Roman"/>
          <w:b/>
          <w:bCs/>
          <w:color w:val="333333"/>
          <w:kern w:val="0"/>
          <w:sz w:val="26"/>
          <w:szCs w:val="26"/>
          <w:lang w:val="pt-BR" w:eastAsia="es-UY"/>
          <w14:ligatures w14:val="none"/>
        </w:rPr>
        <w:t>mulher</w:t>
      </w:r>
      <w:r w:rsidRPr="000023CD">
        <w:rPr>
          <w:rFonts w:ascii="Georgia" w:eastAsia="Times New Roman" w:hAnsi="Georgia" w:cs="Times New Roman"/>
          <w:color w:val="333333"/>
          <w:kern w:val="0"/>
          <w:sz w:val="26"/>
          <w:szCs w:val="26"/>
          <w:lang w:val="pt-BR" w:eastAsia="es-UY"/>
          <w14:ligatures w14:val="none"/>
        </w:rPr>
        <w:t> estar “destinada” a essa confiabilidade de fundo. Você não vê, mas essa é a “cultura do descarte”. Aqui, a meu ver, suas categorias teológicas e filosóficas não estão de forma alguma à altura de um “sinal dos tempos”, mas permanecem atrás e alimentam aqueles “</w:t>
      </w:r>
      <w:r w:rsidRPr="000023CD">
        <w:rPr>
          <w:rFonts w:ascii="Georgia" w:eastAsia="Times New Roman" w:hAnsi="Georgia" w:cs="Times New Roman"/>
          <w:b/>
          <w:bCs/>
          <w:color w:val="333333"/>
          <w:kern w:val="0"/>
          <w:sz w:val="26"/>
          <w:szCs w:val="26"/>
          <w:lang w:val="pt-BR" w:eastAsia="es-UY"/>
          <w14:ligatures w14:val="none"/>
        </w:rPr>
        <w:t>complexos de superioridade</w:t>
      </w:r>
      <w:r w:rsidRPr="000023CD">
        <w:rPr>
          <w:rFonts w:ascii="Georgia" w:eastAsia="Times New Roman" w:hAnsi="Georgia" w:cs="Times New Roman"/>
          <w:color w:val="333333"/>
          <w:kern w:val="0"/>
          <w:sz w:val="26"/>
          <w:szCs w:val="26"/>
          <w:lang w:val="pt-BR" w:eastAsia="es-UY"/>
          <w14:ligatures w14:val="none"/>
        </w:rPr>
        <w:t>” que a </w:t>
      </w:r>
      <w:r w:rsidRPr="000023CD">
        <w:rPr>
          <w:rFonts w:ascii="Georgia" w:eastAsia="Times New Roman" w:hAnsi="Georgia" w:cs="Times New Roman"/>
          <w:b/>
          <w:bCs/>
          <w:color w:val="333333"/>
          <w:kern w:val="0"/>
          <w:sz w:val="26"/>
          <w:szCs w:val="26"/>
          <w:lang w:val="pt-BR" w:eastAsia="es-UY"/>
          <w14:ligatures w14:val="none"/>
        </w:rPr>
        <w:t>cultura católica</w:t>
      </w:r>
      <w:r w:rsidRPr="000023CD">
        <w:rPr>
          <w:rFonts w:ascii="Georgia" w:eastAsia="Times New Roman" w:hAnsi="Georgia" w:cs="Times New Roman"/>
          <w:color w:val="333333"/>
          <w:kern w:val="0"/>
          <w:sz w:val="26"/>
          <w:szCs w:val="26"/>
          <w:lang w:val="pt-BR" w:eastAsia="es-UY"/>
          <w14:ligatures w14:val="none"/>
        </w:rPr>
        <w:t> há 60 anos deveria </w:t>
      </w:r>
      <w:hyperlink r:id="rId15" w:tgtFrame="_blank" w:history="1">
        <w:r w:rsidRPr="000023CD">
          <w:rPr>
            <w:rFonts w:ascii="Georgia" w:eastAsia="Times New Roman" w:hAnsi="Georgia" w:cs="Times New Roman"/>
            <w:color w:val="FC6B01"/>
            <w:kern w:val="0"/>
            <w:sz w:val="26"/>
            <w:szCs w:val="26"/>
            <w:u w:val="single"/>
            <w:lang w:val="pt-BR" w:eastAsia="es-UY"/>
            <w14:ligatures w14:val="none"/>
          </w:rPr>
          <w:t>sentir a tarefa de superar</w:t>
        </w:r>
      </w:hyperlink>
      <w:r w:rsidRPr="000023CD">
        <w:rPr>
          <w:rFonts w:ascii="Georgia" w:eastAsia="Times New Roman" w:hAnsi="Georgia" w:cs="Times New Roman"/>
          <w:color w:val="333333"/>
          <w:kern w:val="0"/>
          <w:sz w:val="26"/>
          <w:szCs w:val="26"/>
          <w:lang w:val="pt-BR" w:eastAsia="es-UY"/>
          <w14:ligatures w14:val="none"/>
        </w:rPr>
        <w:t>.</w:t>
      </w:r>
    </w:p>
    <w:p w14:paraId="1196868A"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02FE4028"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No entanto, esse constrangimento nos é útil, porque nos leva a descobrir como esse mecanismo automático e descontrolado, com o qual os homens de fé relegam as mulheres para o segundo plano, também está presente nas palavras do magistério. O magistério, ao idealizar a mulher, também a mantém em segundo plano. Falando de “</w:t>
      </w:r>
      <w:r w:rsidRPr="000023CD">
        <w:rPr>
          <w:rFonts w:ascii="Georgia" w:eastAsia="Times New Roman" w:hAnsi="Georgia" w:cs="Times New Roman"/>
          <w:b/>
          <w:bCs/>
          <w:color w:val="333333"/>
          <w:kern w:val="0"/>
          <w:sz w:val="26"/>
          <w:szCs w:val="26"/>
          <w:lang w:val="pt-BR" w:eastAsia="es-UY"/>
          <w14:ligatures w14:val="none"/>
        </w:rPr>
        <w:t>princípio mariano</w:t>
      </w:r>
      <w:r w:rsidRPr="000023CD">
        <w:rPr>
          <w:rFonts w:ascii="Georgia" w:eastAsia="Times New Roman" w:hAnsi="Georgia" w:cs="Times New Roman"/>
          <w:color w:val="333333"/>
          <w:kern w:val="0"/>
          <w:sz w:val="26"/>
          <w:szCs w:val="26"/>
          <w:lang w:val="pt-BR" w:eastAsia="es-UY"/>
          <w14:ligatures w14:val="none"/>
        </w:rPr>
        <w:t>” e equiparando arbitrariamente todas as mulheres a </w:t>
      </w:r>
      <w:hyperlink r:id="rId16" w:tgtFrame="_blank" w:history="1">
        <w:r w:rsidRPr="000023CD">
          <w:rPr>
            <w:rFonts w:ascii="Georgia" w:eastAsia="Times New Roman" w:hAnsi="Georgia" w:cs="Times New Roman"/>
            <w:color w:val="FC6B01"/>
            <w:kern w:val="0"/>
            <w:sz w:val="26"/>
            <w:szCs w:val="26"/>
            <w:u w:val="single"/>
            <w:lang w:val="pt-BR" w:eastAsia="es-UY"/>
            <w14:ligatures w14:val="none"/>
          </w:rPr>
          <w:t>Maria</w:t>
        </w:r>
      </w:hyperlink>
      <w:r w:rsidRPr="000023CD">
        <w:rPr>
          <w:rFonts w:ascii="Georgia" w:eastAsia="Times New Roman" w:hAnsi="Georgia" w:cs="Times New Roman"/>
          <w:color w:val="333333"/>
          <w:kern w:val="0"/>
          <w:sz w:val="26"/>
          <w:szCs w:val="26"/>
          <w:lang w:val="pt-BR" w:eastAsia="es-UY"/>
          <w14:ligatures w14:val="none"/>
        </w:rPr>
        <w:t>, ele exclui a relevância institucional delas, reservando-a para </w:t>
      </w:r>
      <w:hyperlink r:id="rId17" w:tgtFrame="_blank" w:history="1">
        <w:r w:rsidRPr="000023CD">
          <w:rPr>
            <w:rFonts w:ascii="Georgia" w:eastAsia="Times New Roman" w:hAnsi="Georgia" w:cs="Times New Roman"/>
            <w:color w:val="FC6B01"/>
            <w:kern w:val="0"/>
            <w:sz w:val="26"/>
            <w:szCs w:val="26"/>
            <w:u w:val="single"/>
            <w:lang w:val="pt-BR" w:eastAsia="es-UY"/>
            <w14:ligatures w14:val="none"/>
          </w:rPr>
          <w:t>Pedro</w:t>
        </w:r>
      </w:hyperlink>
      <w:r w:rsidRPr="000023CD">
        <w:rPr>
          <w:rFonts w:ascii="Georgia" w:eastAsia="Times New Roman" w:hAnsi="Georgia" w:cs="Times New Roman"/>
          <w:color w:val="333333"/>
          <w:kern w:val="0"/>
          <w:sz w:val="26"/>
          <w:szCs w:val="26"/>
          <w:lang w:val="pt-BR" w:eastAsia="es-UY"/>
          <w14:ligatures w14:val="none"/>
        </w:rPr>
        <w:t>, e equiparando arbitrariamente todos os homens a </w:t>
      </w:r>
      <w:r w:rsidRPr="000023CD">
        <w:rPr>
          <w:rFonts w:ascii="Georgia" w:eastAsia="Times New Roman" w:hAnsi="Georgia" w:cs="Times New Roman"/>
          <w:b/>
          <w:bCs/>
          <w:color w:val="333333"/>
          <w:kern w:val="0"/>
          <w:sz w:val="26"/>
          <w:szCs w:val="26"/>
          <w:lang w:val="pt-BR" w:eastAsia="es-UY"/>
          <w14:ligatures w14:val="none"/>
        </w:rPr>
        <w:t>Pedro</w:t>
      </w:r>
      <w:r w:rsidRPr="000023CD">
        <w:rPr>
          <w:rFonts w:ascii="Georgia" w:eastAsia="Times New Roman" w:hAnsi="Georgia" w:cs="Times New Roman"/>
          <w:color w:val="333333"/>
          <w:kern w:val="0"/>
          <w:sz w:val="26"/>
          <w:szCs w:val="26"/>
          <w:lang w:val="pt-BR" w:eastAsia="es-UY"/>
          <w14:ligatures w14:val="none"/>
        </w:rPr>
        <w:t>.</w:t>
      </w:r>
    </w:p>
    <w:p w14:paraId="55CA59B4"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6EEFED0F"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Isso não desculpa as suas afirmações, mas as contextualiza e torna ainda mais necessário abrir um debate sério sobre os mecanismos com os quais nós “blindamos” uma </w:t>
      </w:r>
      <w:r w:rsidRPr="000023CD">
        <w:rPr>
          <w:rFonts w:ascii="Georgia" w:eastAsia="Times New Roman" w:hAnsi="Georgia" w:cs="Times New Roman"/>
          <w:b/>
          <w:bCs/>
          <w:color w:val="333333"/>
          <w:kern w:val="0"/>
          <w:sz w:val="26"/>
          <w:szCs w:val="26"/>
          <w:lang w:val="pt-BR" w:eastAsia="es-UY"/>
          <w14:ligatures w14:val="none"/>
        </w:rPr>
        <w:t>marginalidade feminina</w:t>
      </w:r>
      <w:r w:rsidRPr="000023CD">
        <w:rPr>
          <w:rFonts w:ascii="Georgia" w:eastAsia="Times New Roman" w:hAnsi="Georgia" w:cs="Times New Roman"/>
          <w:color w:val="333333"/>
          <w:kern w:val="0"/>
          <w:sz w:val="26"/>
          <w:szCs w:val="26"/>
          <w:lang w:val="pt-BR" w:eastAsia="es-UY"/>
          <w14:ligatures w14:val="none"/>
        </w:rPr>
        <w:t>, justamente ao lhe reconhecer um primado na confiabilidade.</w:t>
      </w:r>
    </w:p>
    <w:p w14:paraId="0A4B9BE6"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056650F1"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Como você bem sabe, essa é também a estratégia de um dos documentos que inaugurou o posicionamento do magistério católico naquela que você chama de “grande polêmica”. Com efeito, na declaração </w:t>
      </w:r>
      <w:r w:rsidRPr="000023CD">
        <w:rPr>
          <w:rFonts w:ascii="Georgia" w:eastAsia="Times New Roman" w:hAnsi="Georgia" w:cs="Times New Roman"/>
          <w:b/>
          <w:bCs/>
          <w:i/>
          <w:iCs/>
          <w:color w:val="333333"/>
          <w:kern w:val="0"/>
          <w:sz w:val="26"/>
          <w:szCs w:val="26"/>
          <w:lang w:val="pt-BR" w:eastAsia="es-UY"/>
          <w14:ligatures w14:val="none"/>
        </w:rPr>
        <w:t xml:space="preserve">Inter </w:t>
      </w:r>
      <w:proofErr w:type="spellStart"/>
      <w:r w:rsidRPr="000023CD">
        <w:rPr>
          <w:rFonts w:ascii="Georgia" w:eastAsia="Times New Roman" w:hAnsi="Georgia" w:cs="Times New Roman"/>
          <w:b/>
          <w:bCs/>
          <w:i/>
          <w:iCs/>
          <w:color w:val="333333"/>
          <w:kern w:val="0"/>
          <w:sz w:val="26"/>
          <w:szCs w:val="26"/>
          <w:lang w:val="pt-BR" w:eastAsia="es-UY"/>
          <w14:ligatures w14:val="none"/>
        </w:rPr>
        <w:t>insigniores</w:t>
      </w:r>
      <w:proofErr w:type="spellEnd"/>
      <w:r w:rsidRPr="000023CD">
        <w:rPr>
          <w:rFonts w:ascii="Georgia" w:eastAsia="Times New Roman" w:hAnsi="Georgia" w:cs="Times New Roman"/>
          <w:color w:val="333333"/>
          <w:kern w:val="0"/>
          <w:sz w:val="26"/>
          <w:szCs w:val="26"/>
          <w:lang w:val="pt-BR" w:eastAsia="es-UY"/>
          <w14:ligatures w14:val="none"/>
        </w:rPr>
        <w:t> [sobre a admissão das mulheres ao sacerdócio ministerial], encontramos a seguinte afirmação:</w:t>
      </w:r>
    </w:p>
    <w:p w14:paraId="09807E03"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413BD4BD" w14:textId="77777777" w:rsidR="000023CD" w:rsidRDefault="000023CD" w:rsidP="000023CD">
      <w:pPr>
        <w:spacing w:after="0" w:line="240" w:lineRule="auto"/>
        <w:jc w:val="both"/>
        <w:rPr>
          <w:rFonts w:ascii="Georgia" w:eastAsia="Times New Roman" w:hAnsi="Georgia" w:cs="Times New Roman"/>
          <w:i/>
          <w:iCs/>
          <w:color w:val="333333"/>
          <w:kern w:val="0"/>
          <w:sz w:val="26"/>
          <w:szCs w:val="26"/>
          <w:lang w:val="pt-BR" w:eastAsia="es-UY"/>
          <w14:ligatures w14:val="none"/>
        </w:rPr>
      </w:pPr>
      <w:r w:rsidRPr="000023CD">
        <w:rPr>
          <w:rFonts w:ascii="Georgia" w:eastAsia="Times New Roman" w:hAnsi="Georgia" w:cs="Times New Roman"/>
          <w:i/>
          <w:iCs/>
          <w:color w:val="333333"/>
          <w:kern w:val="0"/>
          <w:sz w:val="26"/>
          <w:szCs w:val="26"/>
          <w:lang w:val="pt-BR" w:eastAsia="es-UY"/>
          <w14:ligatures w14:val="none"/>
        </w:rPr>
        <w:t>“‘Os sinais sacramentais, diz </w:t>
      </w:r>
      <w:hyperlink r:id="rId18" w:tgtFrame="_blank" w:history="1">
        <w:r w:rsidRPr="000023CD">
          <w:rPr>
            <w:rFonts w:ascii="Georgia" w:eastAsia="Times New Roman" w:hAnsi="Georgia" w:cs="Times New Roman"/>
            <w:i/>
            <w:iCs/>
            <w:color w:val="FC6B01"/>
            <w:kern w:val="0"/>
            <w:sz w:val="26"/>
            <w:szCs w:val="26"/>
            <w:u w:val="single"/>
            <w:lang w:val="pt-BR" w:eastAsia="es-UY"/>
            <w14:ligatures w14:val="none"/>
          </w:rPr>
          <w:t>Santo Tomás de Aquino</w:t>
        </w:r>
      </w:hyperlink>
      <w:r w:rsidRPr="000023CD">
        <w:rPr>
          <w:rFonts w:ascii="Georgia" w:eastAsia="Times New Roman" w:hAnsi="Georgia" w:cs="Times New Roman"/>
          <w:i/>
          <w:iCs/>
          <w:color w:val="333333"/>
          <w:kern w:val="0"/>
          <w:sz w:val="26"/>
          <w:szCs w:val="26"/>
          <w:lang w:val="pt-BR" w:eastAsia="es-UY"/>
          <w14:ligatures w14:val="none"/>
        </w:rPr>
        <w:t>, representam aquilo que eles significam por uma semelhança natural’. Esta mesma lei da semelhança natural tem valor tanto para as pessoas como para as coisas: quando se torna necessário traduzir na prática sacramentalmente o papel de </w:t>
      </w:r>
      <w:r w:rsidRPr="000023CD">
        <w:rPr>
          <w:rFonts w:ascii="Georgia" w:eastAsia="Times New Roman" w:hAnsi="Georgia" w:cs="Times New Roman"/>
          <w:b/>
          <w:bCs/>
          <w:i/>
          <w:iCs/>
          <w:color w:val="333333"/>
          <w:kern w:val="0"/>
          <w:sz w:val="26"/>
          <w:szCs w:val="26"/>
          <w:lang w:val="pt-BR" w:eastAsia="es-UY"/>
          <w14:ligatures w14:val="none"/>
        </w:rPr>
        <w:t>Cristo</w:t>
      </w:r>
      <w:r w:rsidRPr="000023CD">
        <w:rPr>
          <w:rFonts w:ascii="Georgia" w:eastAsia="Times New Roman" w:hAnsi="Georgia" w:cs="Times New Roman"/>
          <w:i/>
          <w:iCs/>
          <w:color w:val="333333"/>
          <w:kern w:val="0"/>
          <w:sz w:val="26"/>
          <w:szCs w:val="26"/>
          <w:lang w:val="pt-BR" w:eastAsia="es-UY"/>
          <w14:ligatures w14:val="none"/>
        </w:rPr>
        <w:t> na </w:t>
      </w:r>
      <w:r w:rsidRPr="000023CD">
        <w:rPr>
          <w:rFonts w:ascii="Georgia" w:eastAsia="Times New Roman" w:hAnsi="Georgia" w:cs="Times New Roman"/>
          <w:b/>
          <w:bCs/>
          <w:i/>
          <w:iCs/>
          <w:color w:val="333333"/>
          <w:kern w:val="0"/>
          <w:sz w:val="26"/>
          <w:szCs w:val="26"/>
          <w:lang w:val="pt-BR" w:eastAsia="es-UY"/>
          <w14:ligatures w14:val="none"/>
        </w:rPr>
        <w:t>Eucaristia</w:t>
      </w:r>
      <w:r w:rsidRPr="000023CD">
        <w:rPr>
          <w:rFonts w:ascii="Georgia" w:eastAsia="Times New Roman" w:hAnsi="Georgia" w:cs="Times New Roman"/>
          <w:i/>
          <w:iCs/>
          <w:color w:val="333333"/>
          <w:kern w:val="0"/>
          <w:sz w:val="26"/>
          <w:szCs w:val="26"/>
          <w:lang w:val="pt-BR" w:eastAsia="es-UY"/>
          <w14:ligatures w14:val="none"/>
        </w:rPr>
        <w:t>, não existiria uma tal ‘semelhança natural’, que deve existir entre Cristo e o seu ministro, se a função de Cristo não fosse desempenhada por um homem: caso contrário, dificilmente se veria no mesmo ministro a imagem de Cristo. Com efeito, o próprio Cristo foi e continua a ser um homem”.</w:t>
      </w:r>
    </w:p>
    <w:p w14:paraId="35096448"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2F5D306D"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b/>
          <w:bCs/>
          <w:color w:val="333333"/>
          <w:kern w:val="0"/>
          <w:sz w:val="26"/>
          <w:szCs w:val="26"/>
          <w:lang w:val="pt-BR" w:eastAsia="es-UY"/>
          <w14:ligatures w14:val="none"/>
        </w:rPr>
        <w:lastRenderedPageBreak/>
        <w:t>Tomás</w:t>
      </w:r>
      <w:r w:rsidRPr="000023CD">
        <w:rPr>
          <w:rFonts w:ascii="Georgia" w:eastAsia="Times New Roman" w:hAnsi="Georgia" w:cs="Times New Roman"/>
          <w:color w:val="333333"/>
          <w:kern w:val="0"/>
          <w:sz w:val="26"/>
          <w:szCs w:val="26"/>
          <w:lang w:val="pt-BR" w:eastAsia="es-UY"/>
          <w14:ligatures w14:val="none"/>
        </w:rPr>
        <w:t>, porém, nunca disse isso. Se analisarmos onde se encontra a citação de Tomás, descobriremos que a expressão citada pela </w:t>
      </w:r>
      <w:r w:rsidRPr="000023CD">
        <w:rPr>
          <w:rFonts w:ascii="Georgia" w:eastAsia="Times New Roman" w:hAnsi="Georgia" w:cs="Times New Roman"/>
          <w:b/>
          <w:bCs/>
          <w:i/>
          <w:iCs/>
          <w:color w:val="333333"/>
          <w:kern w:val="0"/>
          <w:sz w:val="26"/>
          <w:szCs w:val="26"/>
          <w:lang w:val="pt-BR" w:eastAsia="es-UY"/>
          <w14:ligatures w14:val="none"/>
        </w:rPr>
        <w:t xml:space="preserve">Inter </w:t>
      </w:r>
      <w:proofErr w:type="spellStart"/>
      <w:r w:rsidRPr="000023CD">
        <w:rPr>
          <w:rFonts w:ascii="Georgia" w:eastAsia="Times New Roman" w:hAnsi="Georgia" w:cs="Times New Roman"/>
          <w:b/>
          <w:bCs/>
          <w:i/>
          <w:iCs/>
          <w:color w:val="333333"/>
          <w:kern w:val="0"/>
          <w:sz w:val="26"/>
          <w:szCs w:val="26"/>
          <w:lang w:val="pt-BR" w:eastAsia="es-UY"/>
          <w14:ligatures w14:val="none"/>
        </w:rPr>
        <w:t>insigniores</w:t>
      </w:r>
      <w:proofErr w:type="spellEnd"/>
      <w:r w:rsidRPr="000023CD">
        <w:rPr>
          <w:rFonts w:ascii="Georgia" w:eastAsia="Times New Roman" w:hAnsi="Georgia" w:cs="Times New Roman"/>
          <w:b/>
          <w:bCs/>
          <w:i/>
          <w:iCs/>
          <w:color w:val="333333"/>
          <w:kern w:val="0"/>
          <w:sz w:val="26"/>
          <w:szCs w:val="26"/>
          <w:lang w:val="pt-BR" w:eastAsia="es-UY"/>
          <w14:ligatures w14:val="none"/>
        </w:rPr>
        <w:t> </w:t>
      </w:r>
      <w:r w:rsidRPr="000023CD">
        <w:rPr>
          <w:rFonts w:ascii="Georgia" w:eastAsia="Times New Roman" w:hAnsi="Georgia" w:cs="Times New Roman"/>
          <w:color w:val="333333"/>
          <w:kern w:val="0"/>
          <w:sz w:val="26"/>
          <w:szCs w:val="26"/>
          <w:lang w:val="pt-BR" w:eastAsia="es-UY"/>
          <w14:ligatures w14:val="none"/>
        </w:rPr>
        <w:t>aparece no </w:t>
      </w:r>
      <w:r w:rsidRPr="000023CD">
        <w:rPr>
          <w:rFonts w:ascii="Georgia" w:eastAsia="Times New Roman" w:hAnsi="Georgia" w:cs="Times New Roman"/>
          <w:b/>
          <w:bCs/>
          <w:color w:val="333333"/>
          <w:kern w:val="0"/>
          <w:sz w:val="26"/>
          <w:szCs w:val="26"/>
          <w:lang w:val="pt-BR" w:eastAsia="es-UY"/>
          <w14:ligatures w14:val="none"/>
        </w:rPr>
        <w:t>“Comentário às sentenças de Pedro Lombardo” </w:t>
      </w:r>
      <w:r w:rsidRPr="000023CD">
        <w:rPr>
          <w:rFonts w:ascii="Georgia" w:eastAsia="Times New Roman" w:hAnsi="Georgia" w:cs="Times New Roman"/>
          <w:color w:val="333333"/>
          <w:kern w:val="0"/>
          <w:sz w:val="26"/>
          <w:szCs w:val="26"/>
          <w:lang w:val="pt-BR" w:eastAsia="es-UY"/>
          <w14:ligatures w14:val="none"/>
        </w:rPr>
        <w:t xml:space="preserve">(Super Sent., lib. 4 d. 25 q. 2 a. 2 </w:t>
      </w:r>
      <w:proofErr w:type="spellStart"/>
      <w:r w:rsidRPr="000023CD">
        <w:rPr>
          <w:rFonts w:ascii="Georgia" w:eastAsia="Times New Roman" w:hAnsi="Georgia" w:cs="Times New Roman"/>
          <w:color w:val="333333"/>
          <w:kern w:val="0"/>
          <w:sz w:val="26"/>
          <w:szCs w:val="26"/>
          <w:lang w:val="pt-BR" w:eastAsia="es-UY"/>
          <w14:ligatures w14:val="none"/>
        </w:rPr>
        <w:t>qc</w:t>
      </w:r>
      <w:proofErr w:type="spellEnd"/>
      <w:r w:rsidRPr="000023CD">
        <w:rPr>
          <w:rFonts w:ascii="Georgia" w:eastAsia="Times New Roman" w:hAnsi="Georgia" w:cs="Times New Roman"/>
          <w:color w:val="333333"/>
          <w:kern w:val="0"/>
          <w:sz w:val="26"/>
          <w:szCs w:val="26"/>
          <w:lang w:val="pt-BR" w:eastAsia="es-UY"/>
          <w14:ligatures w14:val="none"/>
        </w:rPr>
        <w:t>. 1 ad 4) e faz parte de uma resposta à discussão, que </w:t>
      </w:r>
      <w:r w:rsidRPr="000023CD">
        <w:rPr>
          <w:rFonts w:ascii="Georgia" w:eastAsia="Times New Roman" w:hAnsi="Georgia" w:cs="Times New Roman"/>
          <w:i/>
          <w:iCs/>
          <w:color w:val="333333"/>
          <w:kern w:val="0"/>
          <w:sz w:val="26"/>
          <w:szCs w:val="26"/>
          <w:lang w:val="pt-BR" w:eastAsia="es-UY"/>
          <w14:ligatures w14:val="none"/>
        </w:rPr>
        <w:t>não diz respeito à ordenação da mulher, mas sim à do escravo</w:t>
      </w:r>
      <w:r w:rsidRPr="000023CD">
        <w:rPr>
          <w:rFonts w:ascii="Georgia" w:eastAsia="Times New Roman" w:hAnsi="Georgia" w:cs="Times New Roman"/>
          <w:color w:val="333333"/>
          <w:kern w:val="0"/>
          <w:sz w:val="26"/>
          <w:szCs w:val="26"/>
          <w:lang w:val="pt-BR" w:eastAsia="es-UY"/>
          <w14:ligatures w14:val="none"/>
        </w:rPr>
        <w:t> (o artigo 2, de fato, se intitula “Se a escravidão é um impedimento à recepção da ordem”). O texto da citação na íntegra, que é muito curto, diz assim:</w:t>
      </w:r>
    </w:p>
    <w:p w14:paraId="254876A3"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2517904E"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i/>
          <w:iCs/>
          <w:color w:val="333333"/>
          <w:kern w:val="0"/>
          <w:sz w:val="26"/>
          <w:szCs w:val="26"/>
          <w:lang w:val="pt-BR" w:eastAsia="es-UY"/>
          <w14:ligatures w14:val="none"/>
        </w:rPr>
        <w:t xml:space="preserve">“Ad </w:t>
      </w:r>
      <w:proofErr w:type="spellStart"/>
      <w:r w:rsidRPr="000023CD">
        <w:rPr>
          <w:rFonts w:ascii="Georgia" w:eastAsia="Times New Roman" w:hAnsi="Georgia" w:cs="Times New Roman"/>
          <w:i/>
          <w:iCs/>
          <w:color w:val="333333"/>
          <w:kern w:val="0"/>
          <w:sz w:val="26"/>
          <w:szCs w:val="26"/>
          <w:lang w:val="pt-BR" w:eastAsia="es-UY"/>
          <w14:ligatures w14:val="none"/>
        </w:rPr>
        <w:t>quartum</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dicendum</w:t>
      </w:r>
      <w:proofErr w:type="spellEnd"/>
      <w:r w:rsidRPr="000023CD">
        <w:rPr>
          <w:rFonts w:ascii="Georgia" w:eastAsia="Times New Roman" w:hAnsi="Georgia" w:cs="Times New Roman"/>
          <w:i/>
          <w:iCs/>
          <w:color w:val="333333"/>
          <w:kern w:val="0"/>
          <w:sz w:val="26"/>
          <w:szCs w:val="26"/>
          <w:lang w:val="pt-BR" w:eastAsia="es-UY"/>
          <w14:ligatures w14:val="none"/>
        </w:rPr>
        <w:t xml:space="preserve">, quod signa </w:t>
      </w:r>
      <w:proofErr w:type="spellStart"/>
      <w:r w:rsidRPr="000023CD">
        <w:rPr>
          <w:rFonts w:ascii="Georgia" w:eastAsia="Times New Roman" w:hAnsi="Georgia" w:cs="Times New Roman"/>
          <w:i/>
          <w:iCs/>
          <w:color w:val="333333"/>
          <w:kern w:val="0"/>
          <w:sz w:val="26"/>
          <w:szCs w:val="26"/>
          <w:lang w:val="pt-BR" w:eastAsia="es-UY"/>
          <w14:ligatures w14:val="none"/>
        </w:rPr>
        <w:t>sacramentalia</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ex</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naturali</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similitudine</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repraesentant</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mulier</w:t>
      </w:r>
      <w:proofErr w:type="spellEnd"/>
      <w:r w:rsidRPr="000023CD">
        <w:rPr>
          <w:rFonts w:ascii="Georgia" w:eastAsia="Times New Roman" w:hAnsi="Georgia" w:cs="Times New Roman"/>
          <w:i/>
          <w:iCs/>
          <w:color w:val="333333"/>
          <w:kern w:val="0"/>
          <w:sz w:val="26"/>
          <w:szCs w:val="26"/>
          <w:lang w:val="pt-BR" w:eastAsia="es-UY"/>
          <w14:ligatures w14:val="none"/>
        </w:rPr>
        <w:t xml:space="preserve"> autem </w:t>
      </w:r>
      <w:proofErr w:type="spellStart"/>
      <w:r w:rsidRPr="000023CD">
        <w:rPr>
          <w:rFonts w:ascii="Georgia" w:eastAsia="Times New Roman" w:hAnsi="Georgia" w:cs="Times New Roman"/>
          <w:i/>
          <w:iCs/>
          <w:color w:val="333333"/>
          <w:kern w:val="0"/>
          <w:sz w:val="26"/>
          <w:szCs w:val="26"/>
          <w:lang w:val="pt-BR" w:eastAsia="es-UY"/>
          <w14:ligatures w14:val="none"/>
        </w:rPr>
        <w:t>ex</w:t>
      </w:r>
      <w:proofErr w:type="spellEnd"/>
      <w:r w:rsidRPr="000023CD">
        <w:rPr>
          <w:rFonts w:ascii="Georgia" w:eastAsia="Times New Roman" w:hAnsi="Georgia" w:cs="Times New Roman"/>
          <w:i/>
          <w:iCs/>
          <w:color w:val="333333"/>
          <w:kern w:val="0"/>
          <w:sz w:val="26"/>
          <w:szCs w:val="26"/>
          <w:lang w:val="pt-BR" w:eastAsia="es-UY"/>
          <w14:ligatures w14:val="none"/>
        </w:rPr>
        <w:t xml:space="preserve"> natura </w:t>
      </w:r>
      <w:proofErr w:type="spellStart"/>
      <w:r w:rsidRPr="000023CD">
        <w:rPr>
          <w:rFonts w:ascii="Georgia" w:eastAsia="Times New Roman" w:hAnsi="Georgia" w:cs="Times New Roman"/>
          <w:i/>
          <w:iCs/>
          <w:color w:val="333333"/>
          <w:kern w:val="0"/>
          <w:sz w:val="26"/>
          <w:szCs w:val="26"/>
          <w:lang w:val="pt-BR" w:eastAsia="es-UY"/>
          <w14:ligatures w14:val="none"/>
        </w:rPr>
        <w:t>habet</w:t>
      </w:r>
      <w:proofErr w:type="spellEnd"/>
      <w:r w:rsidRPr="000023CD">
        <w:rPr>
          <w:rFonts w:ascii="Georgia" w:eastAsia="Times New Roman" w:hAnsi="Georgia" w:cs="Times New Roman"/>
          <w:i/>
          <w:iCs/>
          <w:color w:val="333333"/>
          <w:kern w:val="0"/>
          <w:sz w:val="26"/>
          <w:szCs w:val="26"/>
          <w:lang w:val="pt-BR" w:eastAsia="es-UY"/>
          <w14:ligatures w14:val="none"/>
        </w:rPr>
        <w:t xml:space="preserve"> </w:t>
      </w:r>
      <w:proofErr w:type="spellStart"/>
      <w:r w:rsidRPr="000023CD">
        <w:rPr>
          <w:rFonts w:ascii="Georgia" w:eastAsia="Times New Roman" w:hAnsi="Georgia" w:cs="Times New Roman"/>
          <w:i/>
          <w:iCs/>
          <w:color w:val="333333"/>
          <w:kern w:val="0"/>
          <w:sz w:val="26"/>
          <w:szCs w:val="26"/>
          <w:lang w:val="pt-BR" w:eastAsia="es-UY"/>
          <w14:ligatures w14:val="none"/>
        </w:rPr>
        <w:t>subjectionem</w:t>
      </w:r>
      <w:proofErr w:type="spellEnd"/>
      <w:r w:rsidRPr="000023CD">
        <w:rPr>
          <w:rFonts w:ascii="Georgia" w:eastAsia="Times New Roman" w:hAnsi="Georgia" w:cs="Times New Roman"/>
          <w:i/>
          <w:iCs/>
          <w:color w:val="333333"/>
          <w:kern w:val="0"/>
          <w:sz w:val="26"/>
          <w:szCs w:val="26"/>
          <w:lang w:val="pt-BR" w:eastAsia="es-UY"/>
          <w14:ligatures w14:val="none"/>
        </w:rPr>
        <w:t xml:space="preserve">, et non </w:t>
      </w:r>
      <w:proofErr w:type="spellStart"/>
      <w:r w:rsidRPr="000023CD">
        <w:rPr>
          <w:rFonts w:ascii="Georgia" w:eastAsia="Times New Roman" w:hAnsi="Georgia" w:cs="Times New Roman"/>
          <w:i/>
          <w:iCs/>
          <w:color w:val="333333"/>
          <w:kern w:val="0"/>
          <w:sz w:val="26"/>
          <w:szCs w:val="26"/>
          <w:lang w:val="pt-BR" w:eastAsia="es-UY"/>
          <w14:ligatures w14:val="none"/>
        </w:rPr>
        <w:t>servus</w:t>
      </w:r>
      <w:proofErr w:type="spellEnd"/>
      <w:r w:rsidRPr="000023CD">
        <w:rPr>
          <w:rFonts w:ascii="Georgia" w:eastAsia="Times New Roman" w:hAnsi="Georgia" w:cs="Times New Roman"/>
          <w:i/>
          <w:iCs/>
          <w:color w:val="333333"/>
          <w:kern w:val="0"/>
          <w:sz w:val="26"/>
          <w:szCs w:val="26"/>
          <w:lang w:val="pt-BR" w:eastAsia="es-UY"/>
          <w14:ligatures w14:val="none"/>
        </w:rPr>
        <w:t xml:space="preserve">; et </w:t>
      </w:r>
      <w:proofErr w:type="spellStart"/>
      <w:r w:rsidRPr="000023CD">
        <w:rPr>
          <w:rFonts w:ascii="Georgia" w:eastAsia="Times New Roman" w:hAnsi="Georgia" w:cs="Times New Roman"/>
          <w:i/>
          <w:iCs/>
          <w:color w:val="333333"/>
          <w:kern w:val="0"/>
          <w:sz w:val="26"/>
          <w:szCs w:val="26"/>
          <w:lang w:val="pt-BR" w:eastAsia="es-UY"/>
          <w14:ligatures w14:val="none"/>
        </w:rPr>
        <w:t>ideo</w:t>
      </w:r>
      <w:proofErr w:type="spellEnd"/>
      <w:r w:rsidRPr="000023CD">
        <w:rPr>
          <w:rFonts w:ascii="Georgia" w:eastAsia="Times New Roman" w:hAnsi="Georgia" w:cs="Times New Roman"/>
          <w:i/>
          <w:iCs/>
          <w:color w:val="333333"/>
          <w:kern w:val="0"/>
          <w:sz w:val="26"/>
          <w:szCs w:val="26"/>
          <w:lang w:val="pt-BR" w:eastAsia="es-UY"/>
          <w14:ligatures w14:val="none"/>
        </w:rPr>
        <w:t xml:space="preserve"> non est </w:t>
      </w:r>
      <w:proofErr w:type="spellStart"/>
      <w:r w:rsidRPr="000023CD">
        <w:rPr>
          <w:rFonts w:ascii="Georgia" w:eastAsia="Times New Roman" w:hAnsi="Georgia" w:cs="Times New Roman"/>
          <w:i/>
          <w:iCs/>
          <w:color w:val="333333"/>
          <w:kern w:val="0"/>
          <w:sz w:val="26"/>
          <w:szCs w:val="26"/>
          <w:lang w:val="pt-BR" w:eastAsia="es-UY"/>
          <w14:ligatures w14:val="none"/>
        </w:rPr>
        <w:t>simile</w:t>
      </w:r>
      <w:proofErr w:type="spellEnd"/>
      <w:r w:rsidRPr="000023CD">
        <w:rPr>
          <w:rFonts w:ascii="Georgia" w:eastAsia="Times New Roman" w:hAnsi="Georgia" w:cs="Times New Roman"/>
          <w:i/>
          <w:iCs/>
          <w:color w:val="333333"/>
          <w:kern w:val="0"/>
          <w:sz w:val="26"/>
          <w:szCs w:val="26"/>
          <w:lang w:val="pt-BR" w:eastAsia="es-UY"/>
          <w14:ligatures w14:val="none"/>
        </w:rPr>
        <w:t>”</w:t>
      </w:r>
      <w:r w:rsidRPr="000023CD">
        <w:rPr>
          <w:rFonts w:ascii="Georgia" w:eastAsia="Times New Roman" w:hAnsi="Georgia" w:cs="Times New Roman"/>
          <w:color w:val="333333"/>
          <w:kern w:val="0"/>
          <w:sz w:val="26"/>
          <w:szCs w:val="26"/>
          <w:lang w:val="pt-BR" w:eastAsia="es-UY"/>
          <w14:ligatures w14:val="none"/>
        </w:rPr>
        <w:t> (Os sinais sacramentais manifestam uma certa semelhança natural, mas a mulher tem a </w:t>
      </w:r>
      <w:hyperlink r:id="rId19" w:tgtFrame="_blank" w:history="1">
        <w:r w:rsidRPr="000023CD">
          <w:rPr>
            <w:rFonts w:ascii="Georgia" w:eastAsia="Times New Roman" w:hAnsi="Georgia" w:cs="Times New Roman"/>
            <w:color w:val="FC6B01"/>
            <w:kern w:val="0"/>
            <w:sz w:val="26"/>
            <w:szCs w:val="26"/>
            <w:u w:val="single"/>
            <w:lang w:val="pt-BR" w:eastAsia="es-UY"/>
            <w14:ligatures w14:val="none"/>
          </w:rPr>
          <w:t>sujeição por natureza</w:t>
        </w:r>
      </w:hyperlink>
      <w:r w:rsidRPr="000023CD">
        <w:rPr>
          <w:rFonts w:ascii="Georgia" w:eastAsia="Times New Roman" w:hAnsi="Georgia" w:cs="Times New Roman"/>
          <w:color w:val="333333"/>
          <w:kern w:val="0"/>
          <w:sz w:val="26"/>
          <w:szCs w:val="26"/>
          <w:lang w:val="pt-BR" w:eastAsia="es-UY"/>
          <w14:ligatures w14:val="none"/>
        </w:rPr>
        <w:t>, enquanto não é assim para o escravo. Por isso, não é semelhante.)</w:t>
      </w:r>
    </w:p>
    <w:p w14:paraId="4C0CFF74"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407B77C"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Como é evidente, a referência à </w:t>
      </w:r>
      <w:r w:rsidRPr="000023CD">
        <w:rPr>
          <w:rFonts w:ascii="Georgia" w:eastAsia="Times New Roman" w:hAnsi="Georgia" w:cs="Times New Roman"/>
          <w:i/>
          <w:iCs/>
          <w:color w:val="333333"/>
          <w:kern w:val="0"/>
          <w:sz w:val="26"/>
          <w:szCs w:val="26"/>
          <w:lang w:val="pt-BR" w:eastAsia="es-UY"/>
          <w14:ligatures w14:val="none"/>
        </w:rPr>
        <w:t>“</w:t>
      </w:r>
      <w:proofErr w:type="spellStart"/>
      <w:r w:rsidRPr="000023CD">
        <w:rPr>
          <w:rFonts w:ascii="Georgia" w:eastAsia="Times New Roman" w:hAnsi="Georgia" w:cs="Times New Roman"/>
          <w:i/>
          <w:iCs/>
          <w:color w:val="333333"/>
          <w:kern w:val="0"/>
          <w:sz w:val="26"/>
          <w:szCs w:val="26"/>
          <w:lang w:eastAsia="es-UY"/>
          <w14:ligatures w14:val="none"/>
        </w:rPr>
        <w:fldChar w:fldCharType="begin"/>
      </w:r>
      <w:r w:rsidRPr="000023CD">
        <w:rPr>
          <w:rFonts w:ascii="Georgia" w:eastAsia="Times New Roman" w:hAnsi="Georgia" w:cs="Times New Roman"/>
          <w:i/>
          <w:iCs/>
          <w:color w:val="333333"/>
          <w:kern w:val="0"/>
          <w:sz w:val="26"/>
          <w:szCs w:val="26"/>
          <w:lang w:val="pt-BR" w:eastAsia="es-UY"/>
          <w14:ligatures w14:val="none"/>
        </w:rPr>
        <w:instrText xml:space="preserve"> HYPERLINK "https://www.ihu.unisinos.br/593990-quaestio-de-mulierum-similitudine-%20tomas-de-aquino-a-mulher-e-o-escravo-artigo-de-andrea-grillo" \t "_blank" </w:instrText>
      </w:r>
      <w:r w:rsidRPr="000023CD">
        <w:rPr>
          <w:rFonts w:ascii="Georgia" w:eastAsia="Times New Roman" w:hAnsi="Georgia" w:cs="Times New Roman"/>
          <w:i/>
          <w:iCs/>
          <w:color w:val="333333"/>
          <w:kern w:val="0"/>
          <w:sz w:val="26"/>
          <w:szCs w:val="26"/>
          <w:lang w:eastAsia="es-UY"/>
          <w14:ligatures w14:val="none"/>
        </w:rPr>
        <w:fldChar w:fldCharType="separate"/>
      </w:r>
      <w:r w:rsidRPr="000023CD">
        <w:rPr>
          <w:rFonts w:ascii="Georgia" w:eastAsia="Times New Roman" w:hAnsi="Georgia" w:cs="Times New Roman"/>
          <w:i/>
          <w:iCs/>
          <w:color w:val="FC6B01"/>
          <w:kern w:val="0"/>
          <w:sz w:val="26"/>
          <w:szCs w:val="26"/>
          <w:u w:val="single"/>
          <w:lang w:val="pt-BR" w:eastAsia="es-UY"/>
          <w14:ligatures w14:val="none"/>
        </w:rPr>
        <w:t>similitudo</w:t>
      </w:r>
      <w:proofErr w:type="spellEnd"/>
      <w:r w:rsidRPr="000023CD">
        <w:rPr>
          <w:rFonts w:ascii="Georgia" w:eastAsia="Times New Roman" w:hAnsi="Georgia" w:cs="Times New Roman"/>
          <w:i/>
          <w:iCs/>
          <w:color w:val="333333"/>
          <w:kern w:val="0"/>
          <w:sz w:val="26"/>
          <w:szCs w:val="26"/>
          <w:lang w:eastAsia="es-UY"/>
          <w14:ligatures w14:val="none"/>
        </w:rPr>
        <w:fldChar w:fldCharType="end"/>
      </w:r>
      <w:r w:rsidRPr="000023CD">
        <w:rPr>
          <w:rFonts w:ascii="Georgia" w:eastAsia="Times New Roman" w:hAnsi="Georgia" w:cs="Times New Roman"/>
          <w:i/>
          <w:iCs/>
          <w:color w:val="333333"/>
          <w:kern w:val="0"/>
          <w:sz w:val="26"/>
          <w:szCs w:val="26"/>
          <w:lang w:val="pt-BR" w:eastAsia="es-UY"/>
          <w14:ligatures w14:val="none"/>
        </w:rPr>
        <w:t>”</w:t>
      </w:r>
      <w:r w:rsidRPr="000023CD">
        <w:rPr>
          <w:rFonts w:ascii="Georgia" w:eastAsia="Times New Roman" w:hAnsi="Georgia" w:cs="Times New Roman"/>
          <w:color w:val="333333"/>
          <w:kern w:val="0"/>
          <w:sz w:val="26"/>
          <w:szCs w:val="26"/>
          <w:lang w:val="pt-BR" w:eastAsia="es-UY"/>
          <w14:ligatures w14:val="none"/>
        </w:rPr>
        <w:t> não diz respeito em si mesma à “semelhança masculino/feminino” em relação ao Senhor, mas sim à semelhança na “</w:t>
      </w:r>
      <w:r w:rsidRPr="000023CD">
        <w:rPr>
          <w:rFonts w:ascii="Georgia" w:eastAsia="Times New Roman" w:hAnsi="Georgia" w:cs="Times New Roman"/>
          <w:b/>
          <w:bCs/>
          <w:color w:val="333333"/>
          <w:kern w:val="0"/>
          <w:sz w:val="26"/>
          <w:szCs w:val="26"/>
          <w:lang w:val="pt-BR" w:eastAsia="es-UY"/>
          <w14:ligatures w14:val="none"/>
        </w:rPr>
        <w:t>condição de escravidão</w:t>
      </w:r>
      <w:r w:rsidRPr="000023CD">
        <w:rPr>
          <w:rFonts w:ascii="Georgia" w:eastAsia="Times New Roman" w:hAnsi="Georgia" w:cs="Times New Roman"/>
          <w:color w:val="333333"/>
          <w:kern w:val="0"/>
          <w:sz w:val="26"/>
          <w:szCs w:val="26"/>
          <w:lang w:val="pt-BR" w:eastAsia="es-UY"/>
          <w14:ligatures w14:val="none"/>
        </w:rPr>
        <w:t>”, que o escravo tem por contrato ou por convenção, enquanto a mulher tem “por natureza”. Uma “</w:t>
      </w:r>
      <w:r w:rsidRPr="000023CD">
        <w:rPr>
          <w:rFonts w:ascii="Georgia" w:eastAsia="Times New Roman" w:hAnsi="Georgia" w:cs="Times New Roman"/>
          <w:b/>
          <w:bCs/>
          <w:color w:val="333333"/>
          <w:kern w:val="0"/>
          <w:sz w:val="26"/>
          <w:szCs w:val="26"/>
          <w:lang w:val="pt-BR" w:eastAsia="es-UY"/>
          <w14:ligatures w14:val="none"/>
        </w:rPr>
        <w:t>escrava por natureza</w:t>
      </w:r>
      <w:r w:rsidRPr="000023CD">
        <w:rPr>
          <w:rFonts w:ascii="Georgia" w:eastAsia="Times New Roman" w:hAnsi="Georgia" w:cs="Times New Roman"/>
          <w:color w:val="333333"/>
          <w:kern w:val="0"/>
          <w:sz w:val="26"/>
          <w:szCs w:val="26"/>
          <w:lang w:val="pt-BR" w:eastAsia="es-UY"/>
          <w14:ligatures w14:val="none"/>
        </w:rPr>
        <w:t>” não pode de modo algum representar o Senhor!</w:t>
      </w:r>
    </w:p>
    <w:p w14:paraId="0716DDE7"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A pretensão com que a </w:t>
      </w:r>
      <w:r w:rsidRPr="000023CD">
        <w:rPr>
          <w:rFonts w:ascii="Georgia" w:eastAsia="Times New Roman" w:hAnsi="Georgia" w:cs="Times New Roman"/>
          <w:b/>
          <w:bCs/>
          <w:i/>
          <w:iCs/>
          <w:color w:val="333333"/>
          <w:kern w:val="0"/>
          <w:sz w:val="26"/>
          <w:szCs w:val="26"/>
          <w:lang w:val="pt-BR" w:eastAsia="es-UY"/>
          <w14:ligatures w14:val="none"/>
        </w:rPr>
        <w:t xml:space="preserve">Inter </w:t>
      </w:r>
      <w:proofErr w:type="spellStart"/>
      <w:r w:rsidRPr="000023CD">
        <w:rPr>
          <w:rFonts w:ascii="Georgia" w:eastAsia="Times New Roman" w:hAnsi="Georgia" w:cs="Times New Roman"/>
          <w:b/>
          <w:bCs/>
          <w:i/>
          <w:iCs/>
          <w:color w:val="333333"/>
          <w:kern w:val="0"/>
          <w:sz w:val="26"/>
          <w:szCs w:val="26"/>
          <w:lang w:val="pt-BR" w:eastAsia="es-UY"/>
          <w14:ligatures w14:val="none"/>
        </w:rPr>
        <w:t>insigniores</w:t>
      </w:r>
      <w:proofErr w:type="spellEnd"/>
      <w:r w:rsidRPr="000023CD">
        <w:rPr>
          <w:rFonts w:ascii="Georgia" w:eastAsia="Times New Roman" w:hAnsi="Georgia" w:cs="Times New Roman"/>
          <w:color w:val="333333"/>
          <w:kern w:val="0"/>
          <w:sz w:val="26"/>
          <w:szCs w:val="26"/>
          <w:lang w:val="pt-BR" w:eastAsia="es-UY"/>
          <w14:ligatures w14:val="none"/>
        </w:rPr>
        <w:t> quer mostrar que o sexo feminino está excluído da representação de </w:t>
      </w:r>
      <w:r w:rsidRPr="000023CD">
        <w:rPr>
          <w:rFonts w:ascii="Georgia" w:eastAsia="Times New Roman" w:hAnsi="Georgia" w:cs="Times New Roman"/>
          <w:b/>
          <w:bCs/>
          <w:color w:val="333333"/>
          <w:kern w:val="0"/>
          <w:sz w:val="26"/>
          <w:szCs w:val="26"/>
          <w:lang w:val="pt-BR" w:eastAsia="es-UY"/>
          <w14:ligatures w14:val="none"/>
        </w:rPr>
        <w:t>Cristo</w:t>
      </w:r>
      <w:r w:rsidRPr="000023CD">
        <w:rPr>
          <w:rFonts w:ascii="Georgia" w:eastAsia="Times New Roman" w:hAnsi="Georgia" w:cs="Times New Roman"/>
          <w:color w:val="333333"/>
          <w:kern w:val="0"/>
          <w:sz w:val="26"/>
          <w:szCs w:val="26"/>
          <w:lang w:val="pt-BR" w:eastAsia="es-UY"/>
          <w14:ligatures w14:val="none"/>
        </w:rPr>
        <w:t> procede de acordo com uma leitura preconceituosa do feminino, cuja característica decisiva não é a confiabilidade, mas sim a sujeição e a falta de autoridade. Esse preconceito me parece estar fortemente presente no “incômodo” com que você não consegue reconhecer nenhum valor àquilo que </w:t>
      </w:r>
      <w:hyperlink r:id="rId20" w:tgtFrame="_blank" w:history="1">
        <w:r w:rsidRPr="000023CD">
          <w:rPr>
            <w:rFonts w:ascii="Georgia" w:eastAsia="Times New Roman" w:hAnsi="Georgia" w:cs="Times New Roman"/>
            <w:color w:val="FC6B01"/>
            <w:kern w:val="0"/>
            <w:sz w:val="26"/>
            <w:szCs w:val="26"/>
            <w:u w:val="single"/>
            <w:lang w:val="pt-BR" w:eastAsia="es-UY"/>
            <w14:ligatures w14:val="none"/>
          </w:rPr>
          <w:t>João XXIII</w:t>
        </w:r>
      </w:hyperlink>
      <w:r w:rsidRPr="000023CD">
        <w:rPr>
          <w:rFonts w:ascii="Georgia" w:eastAsia="Times New Roman" w:hAnsi="Georgia" w:cs="Times New Roman"/>
          <w:color w:val="333333"/>
          <w:kern w:val="0"/>
          <w:sz w:val="26"/>
          <w:szCs w:val="26"/>
          <w:lang w:val="pt-BR" w:eastAsia="es-UY"/>
          <w14:ligatures w14:val="none"/>
        </w:rPr>
        <w:t>, há nada menos do que 60 anos, identificou como um “sinal dos tempos”: ou seja, o fato de que </w:t>
      </w:r>
      <w:r w:rsidRPr="000023CD">
        <w:rPr>
          <w:rFonts w:ascii="Georgia" w:eastAsia="Times New Roman" w:hAnsi="Georgia" w:cs="Times New Roman"/>
          <w:i/>
          <w:iCs/>
          <w:color w:val="333333"/>
          <w:kern w:val="0"/>
          <w:sz w:val="26"/>
          <w:szCs w:val="26"/>
          <w:lang w:val="pt-BR" w:eastAsia="es-UY"/>
          <w14:ligatures w14:val="none"/>
        </w:rPr>
        <w:t>“</w:t>
      </w:r>
      <w:proofErr w:type="spellStart"/>
      <w:r w:rsidRPr="000023CD">
        <w:rPr>
          <w:rFonts w:ascii="Georgia" w:eastAsia="Times New Roman" w:hAnsi="Georgia" w:cs="Times New Roman"/>
          <w:i/>
          <w:iCs/>
          <w:color w:val="333333"/>
          <w:kern w:val="0"/>
          <w:sz w:val="26"/>
          <w:szCs w:val="26"/>
          <w:lang w:val="pt-BR" w:eastAsia="es-UY"/>
          <w14:ligatures w14:val="none"/>
        </w:rPr>
        <w:t>mulieres</w:t>
      </w:r>
      <w:proofErr w:type="spellEnd"/>
      <w:r w:rsidRPr="000023CD">
        <w:rPr>
          <w:rFonts w:ascii="Georgia" w:eastAsia="Times New Roman" w:hAnsi="Georgia" w:cs="Times New Roman"/>
          <w:i/>
          <w:iCs/>
          <w:color w:val="333333"/>
          <w:kern w:val="0"/>
          <w:sz w:val="26"/>
          <w:szCs w:val="26"/>
          <w:lang w:val="pt-BR" w:eastAsia="es-UY"/>
          <w14:ligatures w14:val="none"/>
        </w:rPr>
        <w:t xml:space="preserve"> in </w:t>
      </w:r>
      <w:proofErr w:type="spellStart"/>
      <w:r w:rsidRPr="000023CD">
        <w:rPr>
          <w:rFonts w:ascii="Georgia" w:eastAsia="Times New Roman" w:hAnsi="Georgia" w:cs="Times New Roman"/>
          <w:i/>
          <w:iCs/>
          <w:color w:val="333333"/>
          <w:kern w:val="0"/>
          <w:sz w:val="26"/>
          <w:szCs w:val="26"/>
          <w:lang w:val="pt-BR" w:eastAsia="es-UY"/>
          <w14:ligatures w14:val="none"/>
        </w:rPr>
        <w:t>re</w:t>
      </w:r>
      <w:proofErr w:type="spellEnd"/>
      <w:r w:rsidRPr="000023CD">
        <w:rPr>
          <w:rFonts w:ascii="Georgia" w:eastAsia="Times New Roman" w:hAnsi="Georgia" w:cs="Times New Roman"/>
          <w:i/>
          <w:iCs/>
          <w:color w:val="333333"/>
          <w:kern w:val="0"/>
          <w:sz w:val="26"/>
          <w:szCs w:val="26"/>
          <w:lang w:val="pt-BR" w:eastAsia="es-UY"/>
          <w14:ligatures w14:val="none"/>
        </w:rPr>
        <w:t xml:space="preserve"> publica </w:t>
      </w:r>
      <w:proofErr w:type="spellStart"/>
      <w:r w:rsidRPr="000023CD">
        <w:rPr>
          <w:rFonts w:ascii="Georgia" w:eastAsia="Times New Roman" w:hAnsi="Georgia" w:cs="Times New Roman"/>
          <w:i/>
          <w:iCs/>
          <w:color w:val="333333"/>
          <w:kern w:val="0"/>
          <w:sz w:val="26"/>
          <w:szCs w:val="26"/>
          <w:lang w:val="pt-BR" w:eastAsia="es-UY"/>
          <w14:ligatures w14:val="none"/>
        </w:rPr>
        <w:t>intersunt</w:t>
      </w:r>
      <w:proofErr w:type="spellEnd"/>
      <w:r w:rsidRPr="000023CD">
        <w:rPr>
          <w:rFonts w:ascii="Georgia" w:eastAsia="Times New Roman" w:hAnsi="Georgia" w:cs="Times New Roman"/>
          <w:i/>
          <w:iCs/>
          <w:color w:val="333333"/>
          <w:kern w:val="0"/>
          <w:sz w:val="26"/>
          <w:szCs w:val="26"/>
          <w:lang w:val="pt-BR" w:eastAsia="es-UY"/>
          <w14:ligatures w14:val="none"/>
        </w:rPr>
        <w:t>”</w:t>
      </w:r>
      <w:r w:rsidRPr="000023CD">
        <w:rPr>
          <w:rFonts w:ascii="Georgia" w:eastAsia="Times New Roman" w:hAnsi="Georgia" w:cs="Times New Roman"/>
          <w:color w:val="333333"/>
          <w:kern w:val="0"/>
          <w:sz w:val="26"/>
          <w:szCs w:val="26"/>
          <w:lang w:val="pt-BR" w:eastAsia="es-UY"/>
          <w14:ligatures w14:val="none"/>
        </w:rPr>
        <w:t>.</w:t>
      </w:r>
    </w:p>
    <w:p w14:paraId="7F506CE8"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34B8FD5"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Pode incomodar, mas é com isso que o </w:t>
      </w:r>
      <w:r w:rsidRPr="000023CD">
        <w:rPr>
          <w:rFonts w:ascii="Georgia" w:eastAsia="Times New Roman" w:hAnsi="Georgia" w:cs="Times New Roman"/>
          <w:b/>
          <w:bCs/>
          <w:color w:val="333333"/>
          <w:kern w:val="0"/>
          <w:sz w:val="26"/>
          <w:szCs w:val="26"/>
          <w:lang w:val="pt-BR" w:eastAsia="es-UY"/>
          <w14:ligatures w14:val="none"/>
        </w:rPr>
        <w:t>filósofo</w:t>
      </w:r>
      <w:r w:rsidRPr="000023CD">
        <w:rPr>
          <w:rFonts w:ascii="Georgia" w:eastAsia="Times New Roman" w:hAnsi="Georgia" w:cs="Times New Roman"/>
          <w:color w:val="333333"/>
          <w:kern w:val="0"/>
          <w:sz w:val="26"/>
          <w:szCs w:val="26"/>
          <w:lang w:val="pt-BR" w:eastAsia="es-UY"/>
          <w14:ligatures w14:val="none"/>
        </w:rPr>
        <w:t> e o </w:t>
      </w:r>
      <w:r w:rsidRPr="000023CD">
        <w:rPr>
          <w:rFonts w:ascii="Georgia" w:eastAsia="Times New Roman" w:hAnsi="Georgia" w:cs="Times New Roman"/>
          <w:b/>
          <w:bCs/>
          <w:color w:val="333333"/>
          <w:kern w:val="0"/>
          <w:sz w:val="26"/>
          <w:szCs w:val="26"/>
          <w:lang w:val="pt-BR" w:eastAsia="es-UY"/>
          <w14:ligatures w14:val="none"/>
        </w:rPr>
        <w:t>teólogo</w:t>
      </w:r>
      <w:r w:rsidRPr="000023CD">
        <w:rPr>
          <w:rFonts w:ascii="Georgia" w:eastAsia="Times New Roman" w:hAnsi="Georgia" w:cs="Times New Roman"/>
          <w:color w:val="333333"/>
          <w:kern w:val="0"/>
          <w:sz w:val="26"/>
          <w:szCs w:val="26"/>
          <w:lang w:val="pt-BR" w:eastAsia="es-UY"/>
          <w14:ligatures w14:val="none"/>
        </w:rPr>
        <w:t> devem se medir. E, por mais que se fale de confiabilidade, ainda que com razão, se não nos defrontarmos com o exercício da autoridade, não prestaremos um serviço à razão teológica e à dignidade das mulheres.</w:t>
      </w:r>
    </w:p>
    <w:p w14:paraId="7C4468DC"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54D99899" w14:textId="77777777" w:rsidR="000023CD" w:rsidRPr="000023CD" w:rsidRDefault="000023CD" w:rsidP="000023CD">
      <w:pPr>
        <w:spacing w:after="0" w:line="240" w:lineRule="auto"/>
        <w:jc w:val="both"/>
        <w:outlineLvl w:val="1"/>
        <w:rPr>
          <w:rFonts w:ascii="Lato" w:eastAsia="Times New Roman" w:hAnsi="Lato" w:cs="Times New Roman"/>
          <w:b/>
          <w:bCs/>
          <w:color w:val="333333"/>
          <w:kern w:val="0"/>
          <w:sz w:val="36"/>
          <w:szCs w:val="36"/>
          <w:lang w:val="pt-BR" w:eastAsia="es-UY"/>
          <w14:ligatures w14:val="none"/>
        </w:rPr>
      </w:pPr>
      <w:r w:rsidRPr="000023CD">
        <w:rPr>
          <w:rFonts w:ascii="Lato" w:eastAsia="Times New Roman" w:hAnsi="Lato" w:cs="Times New Roman"/>
          <w:b/>
          <w:bCs/>
          <w:color w:val="333333"/>
          <w:kern w:val="0"/>
          <w:sz w:val="36"/>
          <w:szCs w:val="36"/>
          <w:lang w:val="pt-BR" w:eastAsia="es-UY"/>
          <w14:ligatures w14:val="none"/>
        </w:rPr>
        <w:t>c) A confirmação sobre o gênero</w:t>
      </w:r>
    </w:p>
    <w:p w14:paraId="3AC00497"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Parece-me que uma última nota é devida ao segundo texto que citei no início, no qual você apresenta a “</w:t>
      </w:r>
      <w:hyperlink r:id="rId21" w:tgtFrame="_blank" w:history="1">
        <w:r w:rsidRPr="000023CD">
          <w:rPr>
            <w:rFonts w:ascii="Georgia" w:eastAsia="Times New Roman" w:hAnsi="Georgia" w:cs="Times New Roman"/>
            <w:color w:val="FC6B01"/>
            <w:kern w:val="0"/>
            <w:sz w:val="26"/>
            <w:szCs w:val="26"/>
            <w:u w:val="single"/>
            <w:lang w:val="pt-BR" w:eastAsia="es-UY"/>
            <w14:ligatures w14:val="none"/>
          </w:rPr>
          <w:t>teoria de gênero</w:t>
        </w:r>
      </w:hyperlink>
      <w:r w:rsidRPr="000023CD">
        <w:rPr>
          <w:rFonts w:ascii="Georgia" w:eastAsia="Times New Roman" w:hAnsi="Georgia" w:cs="Times New Roman"/>
          <w:color w:val="333333"/>
          <w:kern w:val="0"/>
          <w:sz w:val="26"/>
          <w:szCs w:val="26"/>
          <w:lang w:val="pt-BR" w:eastAsia="es-UY"/>
          <w14:ligatures w14:val="none"/>
        </w:rPr>
        <w:t>” de um modo totalmente caricatural. Mas isso não me surpreende. Se você não consegue compreender que a consideração teológica da mulher não pode partir dos preconceitos sociológicos e culturais com os quais a pensamos como um “homem defeituoso”, como uma “escrava por natureza”, que não podem ser remediados pelo reconhecimento da confiabilidade – que pode conviver com aqueles preconceitos e, de fato, os confirma –, evidentemente você só pode olhar de modo catastrófico para a elaboração da categoria do “</w:t>
      </w:r>
      <w:r w:rsidRPr="000023CD">
        <w:rPr>
          <w:rFonts w:ascii="Georgia" w:eastAsia="Times New Roman" w:hAnsi="Georgia" w:cs="Times New Roman"/>
          <w:b/>
          <w:bCs/>
          <w:color w:val="333333"/>
          <w:kern w:val="0"/>
          <w:sz w:val="26"/>
          <w:szCs w:val="26"/>
          <w:lang w:val="pt-BR" w:eastAsia="es-UY"/>
          <w14:ligatures w14:val="none"/>
        </w:rPr>
        <w:t>gênero</w:t>
      </w:r>
      <w:r w:rsidRPr="000023CD">
        <w:rPr>
          <w:rFonts w:ascii="Georgia" w:eastAsia="Times New Roman" w:hAnsi="Georgia" w:cs="Times New Roman"/>
          <w:color w:val="333333"/>
          <w:kern w:val="0"/>
          <w:sz w:val="26"/>
          <w:szCs w:val="26"/>
          <w:lang w:val="pt-BR" w:eastAsia="es-UY"/>
          <w14:ligatures w14:val="none"/>
        </w:rPr>
        <w:t>”, em que as </w:t>
      </w:r>
      <w:r w:rsidRPr="000023CD">
        <w:rPr>
          <w:rFonts w:ascii="Georgia" w:eastAsia="Times New Roman" w:hAnsi="Georgia" w:cs="Times New Roman"/>
          <w:b/>
          <w:bCs/>
          <w:color w:val="333333"/>
          <w:kern w:val="0"/>
          <w:sz w:val="26"/>
          <w:szCs w:val="26"/>
          <w:lang w:val="pt-BR" w:eastAsia="es-UY"/>
          <w14:ligatures w14:val="none"/>
        </w:rPr>
        <w:t>dimensões biológica e cultural</w:t>
      </w:r>
      <w:r w:rsidRPr="000023CD">
        <w:rPr>
          <w:rFonts w:ascii="Georgia" w:eastAsia="Times New Roman" w:hAnsi="Georgia" w:cs="Times New Roman"/>
          <w:color w:val="333333"/>
          <w:kern w:val="0"/>
          <w:sz w:val="26"/>
          <w:szCs w:val="26"/>
          <w:lang w:val="pt-BR" w:eastAsia="es-UY"/>
          <w14:ligatures w14:val="none"/>
        </w:rPr>
        <w:t> se fundem de forma mais complexa do que pensávamos até hoje.</w:t>
      </w:r>
    </w:p>
    <w:p w14:paraId="737CFAFB"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lastRenderedPageBreak/>
        <w:t>Desse modo, parece-me que você não consegue compreender que aquilo que você liquida como uma “</w:t>
      </w:r>
      <w:r w:rsidRPr="000023CD">
        <w:rPr>
          <w:rFonts w:ascii="Georgia" w:eastAsia="Times New Roman" w:hAnsi="Georgia" w:cs="Times New Roman"/>
          <w:b/>
          <w:bCs/>
          <w:color w:val="333333"/>
          <w:kern w:val="0"/>
          <w:sz w:val="26"/>
          <w:szCs w:val="26"/>
          <w:lang w:val="pt-BR" w:eastAsia="es-UY"/>
          <w14:ligatures w14:val="none"/>
        </w:rPr>
        <w:t>experiência do mal</w:t>
      </w:r>
      <w:r w:rsidRPr="000023CD">
        <w:rPr>
          <w:rFonts w:ascii="Georgia" w:eastAsia="Times New Roman" w:hAnsi="Georgia" w:cs="Times New Roman"/>
          <w:color w:val="333333"/>
          <w:kern w:val="0"/>
          <w:sz w:val="26"/>
          <w:szCs w:val="26"/>
          <w:lang w:val="pt-BR" w:eastAsia="es-UY"/>
          <w14:ligatures w14:val="none"/>
        </w:rPr>
        <w:t>”, na realidade, é uma delicada e preciosa reelaboração da relação entre identidade e diferença.</w:t>
      </w:r>
    </w:p>
    <w:p w14:paraId="776E84D1"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1CB55F21"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Certamente, a teoria não está isenta de problemas e de limites, mas não pode ser julgada de forma sumária e precipitada como uma “</w:t>
      </w:r>
      <w:r w:rsidRPr="000023CD">
        <w:rPr>
          <w:rFonts w:ascii="Georgia" w:eastAsia="Times New Roman" w:hAnsi="Georgia" w:cs="Times New Roman"/>
          <w:b/>
          <w:bCs/>
          <w:color w:val="333333"/>
          <w:kern w:val="0"/>
          <w:sz w:val="26"/>
          <w:szCs w:val="26"/>
          <w:lang w:val="pt-BR" w:eastAsia="es-UY"/>
          <w14:ligatures w14:val="none"/>
        </w:rPr>
        <w:t>experiência do mal</w:t>
      </w:r>
      <w:r w:rsidRPr="000023CD">
        <w:rPr>
          <w:rFonts w:ascii="Georgia" w:eastAsia="Times New Roman" w:hAnsi="Georgia" w:cs="Times New Roman"/>
          <w:color w:val="333333"/>
          <w:kern w:val="0"/>
          <w:sz w:val="26"/>
          <w:szCs w:val="26"/>
          <w:lang w:val="pt-BR" w:eastAsia="es-UY"/>
          <w14:ligatures w14:val="none"/>
        </w:rPr>
        <w:t>”. É precisamente o “sinal dos tempos” da mulher no espaço público que torna necessária uma “teoria de gênero” que não seja achatada em uma </w:t>
      </w:r>
      <w:hyperlink r:id="rId22" w:tgtFrame="_blank" w:history="1">
        <w:r w:rsidRPr="000023CD">
          <w:rPr>
            <w:rFonts w:ascii="Georgia" w:eastAsia="Times New Roman" w:hAnsi="Georgia" w:cs="Times New Roman"/>
            <w:color w:val="FC6B01"/>
            <w:kern w:val="0"/>
            <w:sz w:val="26"/>
            <w:szCs w:val="26"/>
            <w:u w:val="single"/>
            <w:lang w:val="pt-BR" w:eastAsia="es-UY"/>
            <w14:ligatures w14:val="none"/>
          </w:rPr>
          <w:t>leitura essencialista do feminino</w:t>
        </w:r>
      </w:hyperlink>
      <w:r w:rsidRPr="000023CD">
        <w:rPr>
          <w:rFonts w:ascii="Georgia" w:eastAsia="Times New Roman" w:hAnsi="Georgia" w:cs="Times New Roman"/>
          <w:color w:val="333333"/>
          <w:kern w:val="0"/>
          <w:sz w:val="26"/>
          <w:szCs w:val="26"/>
          <w:lang w:val="pt-BR" w:eastAsia="es-UY"/>
          <w14:ligatures w14:val="none"/>
        </w:rPr>
        <w:t>. Como se o perfil cultural e social pudesse derivar simplesmente de um dado natural.</w:t>
      </w:r>
    </w:p>
    <w:p w14:paraId="648BF499"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750F36D9"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Esse modo de entender as diferenças é simplesmente uma forma para defender os próprios </w:t>
      </w:r>
      <w:r w:rsidRPr="000023CD">
        <w:rPr>
          <w:rFonts w:ascii="Georgia" w:eastAsia="Times New Roman" w:hAnsi="Georgia" w:cs="Times New Roman"/>
          <w:b/>
          <w:bCs/>
          <w:color w:val="333333"/>
          <w:kern w:val="0"/>
          <w:sz w:val="26"/>
          <w:szCs w:val="26"/>
          <w:lang w:val="pt-BR" w:eastAsia="es-UY"/>
          <w14:ligatures w14:val="none"/>
        </w:rPr>
        <w:t>preconceitos</w:t>
      </w:r>
      <w:r w:rsidRPr="000023CD">
        <w:rPr>
          <w:rFonts w:ascii="Georgia" w:eastAsia="Times New Roman" w:hAnsi="Georgia" w:cs="Times New Roman"/>
          <w:color w:val="333333"/>
          <w:kern w:val="0"/>
          <w:sz w:val="26"/>
          <w:szCs w:val="26"/>
          <w:lang w:val="pt-BR" w:eastAsia="es-UY"/>
          <w14:ligatures w14:val="none"/>
        </w:rPr>
        <w:t>. É por isso que você pode escrever esse texto, que me parece dominado por um preconceito tão pesado a ponto de ser fruto de uma abordagem fundamentalista, que eu custo a correlacionar com a sua formação filosófica:</w:t>
      </w:r>
    </w:p>
    <w:p w14:paraId="1919EF7C"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63B81612" w14:textId="77777777" w:rsidR="000023CD" w:rsidRDefault="000023CD" w:rsidP="000023CD">
      <w:pPr>
        <w:spacing w:after="0" w:line="240" w:lineRule="auto"/>
        <w:jc w:val="both"/>
        <w:rPr>
          <w:rFonts w:ascii="Georgia" w:eastAsia="Times New Roman" w:hAnsi="Georgia" w:cs="Times New Roman"/>
          <w:i/>
          <w:iCs/>
          <w:color w:val="333333"/>
          <w:kern w:val="0"/>
          <w:sz w:val="26"/>
          <w:szCs w:val="26"/>
          <w:lang w:val="pt-BR" w:eastAsia="es-UY"/>
          <w14:ligatures w14:val="none"/>
        </w:rPr>
      </w:pPr>
      <w:r w:rsidRPr="000023CD">
        <w:rPr>
          <w:rFonts w:ascii="Georgia" w:eastAsia="Times New Roman" w:hAnsi="Georgia" w:cs="Times New Roman"/>
          <w:i/>
          <w:iCs/>
          <w:color w:val="333333"/>
          <w:kern w:val="0"/>
          <w:sz w:val="26"/>
          <w:szCs w:val="26"/>
          <w:lang w:val="pt-BR" w:eastAsia="es-UY"/>
          <w14:ligatures w14:val="none"/>
        </w:rPr>
        <w:t>“Em todas as épocas históricas, o mal se manifestou de diversas maneiras. Neste momento histórico, a modalidade mais específica pela qual o mal se faz presente e age certamente é a teoria de gênero. No entanto, quero logo salientar que, ao dizer isso, não estou me referindo àquelas que têm uma orientação homossexual. O </w:t>
      </w:r>
      <w:r w:rsidRPr="000023CD">
        <w:rPr>
          <w:rFonts w:ascii="Georgia" w:eastAsia="Times New Roman" w:hAnsi="Georgia" w:cs="Times New Roman"/>
          <w:b/>
          <w:bCs/>
          <w:i/>
          <w:iCs/>
          <w:color w:val="333333"/>
          <w:kern w:val="0"/>
          <w:sz w:val="26"/>
          <w:szCs w:val="26"/>
          <w:lang w:val="pt-BR" w:eastAsia="es-UY"/>
          <w14:ligatures w14:val="none"/>
        </w:rPr>
        <w:t>Catecismo da Igreja Católica</w:t>
      </w:r>
      <w:r w:rsidRPr="000023CD">
        <w:rPr>
          <w:rFonts w:ascii="Georgia" w:eastAsia="Times New Roman" w:hAnsi="Georgia" w:cs="Times New Roman"/>
          <w:i/>
          <w:iCs/>
          <w:color w:val="333333"/>
          <w:kern w:val="0"/>
          <w:sz w:val="26"/>
          <w:szCs w:val="26"/>
          <w:lang w:val="pt-BR" w:eastAsia="es-UY"/>
          <w14:ligatures w14:val="none"/>
        </w:rPr>
        <w:t xml:space="preserve"> nos convida, de fato, a acompanhar e a cuidar pastoralmente desses irmãos e dessas irmãs. Minha referência é mais ampla e diz respeito a uma perigosa raiz cultural. Ela se propõe implicitamente a querer destruir pela raiz aquele projeto </w:t>
      </w:r>
      <w:proofErr w:type="spellStart"/>
      <w:r w:rsidRPr="000023CD">
        <w:rPr>
          <w:rFonts w:ascii="Georgia" w:eastAsia="Times New Roman" w:hAnsi="Georgia" w:cs="Times New Roman"/>
          <w:i/>
          <w:iCs/>
          <w:color w:val="333333"/>
          <w:kern w:val="0"/>
          <w:sz w:val="26"/>
          <w:szCs w:val="26"/>
          <w:lang w:val="pt-BR" w:eastAsia="es-UY"/>
          <w14:ligatures w14:val="none"/>
        </w:rPr>
        <w:t>criatural</w:t>
      </w:r>
      <w:proofErr w:type="spellEnd"/>
      <w:r w:rsidRPr="000023CD">
        <w:rPr>
          <w:rFonts w:ascii="Georgia" w:eastAsia="Times New Roman" w:hAnsi="Georgia" w:cs="Times New Roman"/>
          <w:i/>
          <w:iCs/>
          <w:color w:val="333333"/>
          <w:kern w:val="0"/>
          <w:sz w:val="26"/>
          <w:szCs w:val="26"/>
          <w:lang w:val="pt-BR" w:eastAsia="es-UY"/>
          <w14:ligatures w14:val="none"/>
        </w:rPr>
        <w:t xml:space="preserve"> que Deus quis para cada um de nós: a diversidade, a distinção. Fazer tudo se tornar homogêneo, neutro. É o ataque à diferença, à criatividade de Deus, ao homem e </w:t>
      </w:r>
      <w:proofErr w:type="gramStart"/>
      <w:r w:rsidRPr="000023CD">
        <w:rPr>
          <w:rFonts w:ascii="Georgia" w:eastAsia="Times New Roman" w:hAnsi="Georgia" w:cs="Times New Roman"/>
          <w:i/>
          <w:iCs/>
          <w:color w:val="333333"/>
          <w:kern w:val="0"/>
          <w:sz w:val="26"/>
          <w:szCs w:val="26"/>
          <w:lang w:val="pt-BR" w:eastAsia="es-UY"/>
          <w14:ligatures w14:val="none"/>
        </w:rPr>
        <w:t>à a</w:t>
      </w:r>
      <w:proofErr w:type="gramEnd"/>
      <w:r w:rsidRPr="000023CD">
        <w:rPr>
          <w:rFonts w:ascii="Georgia" w:eastAsia="Times New Roman" w:hAnsi="Georgia" w:cs="Times New Roman"/>
          <w:i/>
          <w:iCs/>
          <w:color w:val="333333"/>
          <w:kern w:val="0"/>
          <w:sz w:val="26"/>
          <w:szCs w:val="26"/>
          <w:lang w:val="pt-BR" w:eastAsia="es-UY"/>
          <w14:ligatures w14:val="none"/>
        </w:rPr>
        <w:t xml:space="preserve"> mulher.”</w:t>
      </w:r>
    </w:p>
    <w:p w14:paraId="47FA7E76"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28339877" w14:textId="77777777" w:rsid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Uma descrição caricatural da demande de identidade que é objeto da “</w:t>
      </w:r>
      <w:hyperlink r:id="rId23" w:tgtFrame="_blank" w:history="1">
        <w:r w:rsidRPr="000023CD">
          <w:rPr>
            <w:rFonts w:ascii="Georgia" w:eastAsia="Times New Roman" w:hAnsi="Georgia" w:cs="Times New Roman"/>
            <w:color w:val="FC6B01"/>
            <w:kern w:val="0"/>
            <w:sz w:val="26"/>
            <w:szCs w:val="26"/>
            <w:u w:val="single"/>
            <w:lang w:val="pt-BR" w:eastAsia="es-UY"/>
            <w14:ligatures w14:val="none"/>
          </w:rPr>
          <w:t>teoria de gênero</w:t>
        </w:r>
      </w:hyperlink>
      <w:r w:rsidRPr="000023CD">
        <w:rPr>
          <w:rFonts w:ascii="Georgia" w:eastAsia="Times New Roman" w:hAnsi="Georgia" w:cs="Times New Roman"/>
          <w:color w:val="333333"/>
          <w:kern w:val="0"/>
          <w:sz w:val="26"/>
          <w:szCs w:val="26"/>
          <w:lang w:val="pt-BR" w:eastAsia="es-UY"/>
          <w14:ligatures w14:val="none"/>
        </w:rPr>
        <w:t>”, a demonização de uma raiz cultural e a leitura antimodernista do “</w:t>
      </w:r>
      <w:r w:rsidRPr="000023CD">
        <w:rPr>
          <w:rFonts w:ascii="Georgia" w:eastAsia="Times New Roman" w:hAnsi="Georgia" w:cs="Times New Roman"/>
          <w:b/>
          <w:bCs/>
          <w:color w:val="333333"/>
          <w:kern w:val="0"/>
          <w:sz w:val="26"/>
          <w:szCs w:val="26"/>
          <w:lang w:val="pt-BR" w:eastAsia="es-UY"/>
          <w14:ligatures w14:val="none"/>
        </w:rPr>
        <w:t xml:space="preserve">projeto </w:t>
      </w:r>
      <w:proofErr w:type="spellStart"/>
      <w:r w:rsidRPr="000023CD">
        <w:rPr>
          <w:rFonts w:ascii="Georgia" w:eastAsia="Times New Roman" w:hAnsi="Georgia" w:cs="Times New Roman"/>
          <w:b/>
          <w:bCs/>
          <w:color w:val="333333"/>
          <w:kern w:val="0"/>
          <w:sz w:val="26"/>
          <w:szCs w:val="26"/>
          <w:lang w:val="pt-BR" w:eastAsia="es-UY"/>
          <w14:ligatures w14:val="none"/>
        </w:rPr>
        <w:t>criatural</w:t>
      </w:r>
      <w:proofErr w:type="spellEnd"/>
      <w:r w:rsidRPr="000023CD">
        <w:rPr>
          <w:rFonts w:ascii="Georgia" w:eastAsia="Times New Roman" w:hAnsi="Georgia" w:cs="Times New Roman"/>
          <w:color w:val="333333"/>
          <w:kern w:val="0"/>
          <w:sz w:val="26"/>
          <w:szCs w:val="26"/>
          <w:lang w:val="pt-BR" w:eastAsia="es-UY"/>
          <w14:ligatures w14:val="none"/>
        </w:rPr>
        <w:t>” não me parecem palavras adequadas para o seu papel de filósofo e de teólogo. Parece-me que estou lendo o texto de alguém que fala com slogans vazios, sem ter realmente meditado sobre o que está dizendo. E isso é muito grave, justamente para um teólogo e para um filósofo que goza de um crédito do qual não deveria abusar.</w:t>
      </w:r>
    </w:p>
    <w:p w14:paraId="71FCE91B"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p>
    <w:p w14:paraId="5E6CE498" w14:textId="77777777" w:rsidR="000023CD" w:rsidRPr="000023CD" w:rsidRDefault="000023CD" w:rsidP="000023CD">
      <w:pPr>
        <w:spacing w:after="0" w:line="240" w:lineRule="auto"/>
        <w:jc w:val="both"/>
        <w:rPr>
          <w:rFonts w:ascii="Georgia" w:eastAsia="Times New Roman" w:hAnsi="Georgia" w:cs="Times New Roman"/>
          <w:color w:val="333333"/>
          <w:kern w:val="0"/>
          <w:sz w:val="26"/>
          <w:szCs w:val="26"/>
          <w:lang w:val="pt-BR" w:eastAsia="es-UY"/>
          <w14:ligatures w14:val="none"/>
        </w:rPr>
      </w:pPr>
      <w:r w:rsidRPr="000023CD">
        <w:rPr>
          <w:rFonts w:ascii="Georgia" w:eastAsia="Times New Roman" w:hAnsi="Georgia" w:cs="Times New Roman"/>
          <w:color w:val="333333"/>
          <w:kern w:val="0"/>
          <w:sz w:val="26"/>
          <w:szCs w:val="26"/>
          <w:lang w:val="pt-BR" w:eastAsia="es-UY"/>
          <w14:ligatures w14:val="none"/>
        </w:rPr>
        <w:t xml:space="preserve">Tentei raciocinar, brevemente, com </w:t>
      </w:r>
      <w:proofErr w:type="spellStart"/>
      <w:r w:rsidRPr="000023CD">
        <w:rPr>
          <w:rFonts w:ascii="Georgia" w:eastAsia="Times New Roman" w:hAnsi="Georgia" w:cs="Times New Roman"/>
          <w:color w:val="333333"/>
          <w:kern w:val="0"/>
          <w:sz w:val="26"/>
          <w:szCs w:val="26"/>
          <w:lang w:val="pt-BR" w:eastAsia="es-UY"/>
          <w14:ligatures w14:val="none"/>
        </w:rPr>
        <w:t>parrésia</w:t>
      </w:r>
      <w:proofErr w:type="spellEnd"/>
      <w:r w:rsidRPr="000023CD">
        <w:rPr>
          <w:rFonts w:ascii="Georgia" w:eastAsia="Times New Roman" w:hAnsi="Georgia" w:cs="Times New Roman"/>
          <w:color w:val="333333"/>
          <w:kern w:val="0"/>
          <w:sz w:val="26"/>
          <w:szCs w:val="26"/>
          <w:lang w:val="pt-BR" w:eastAsia="es-UY"/>
          <w14:ligatures w14:val="none"/>
        </w:rPr>
        <w:t>, expondo as razões da minha preocupação. Espero que seja uma oportunidade para dizer melhor também tudo o que nos une, na mesma </w:t>
      </w:r>
      <w:r w:rsidRPr="000023CD">
        <w:rPr>
          <w:rFonts w:ascii="Georgia" w:eastAsia="Times New Roman" w:hAnsi="Georgia" w:cs="Times New Roman"/>
          <w:b/>
          <w:bCs/>
          <w:color w:val="333333"/>
          <w:kern w:val="0"/>
          <w:sz w:val="26"/>
          <w:szCs w:val="26"/>
          <w:lang w:val="pt-BR" w:eastAsia="es-UY"/>
          <w14:ligatures w14:val="none"/>
        </w:rPr>
        <w:t>Igreja</w:t>
      </w:r>
      <w:r w:rsidRPr="000023CD">
        <w:rPr>
          <w:rFonts w:ascii="Georgia" w:eastAsia="Times New Roman" w:hAnsi="Georgia" w:cs="Times New Roman"/>
          <w:color w:val="333333"/>
          <w:kern w:val="0"/>
          <w:sz w:val="26"/>
          <w:szCs w:val="26"/>
          <w:lang w:val="pt-BR" w:eastAsia="es-UY"/>
          <w14:ligatures w14:val="none"/>
        </w:rPr>
        <w:t>, a partir das diferenças aqui evidenciadas, como era inevitável, no diálogo necessário a toda tradição que não seja tentada a parar, mas que sabe que deve caminhar, ontem como hoje, para permanecer ela mesma.</w:t>
      </w:r>
    </w:p>
    <w:p w14:paraId="68FCB20F" w14:textId="7C549D54" w:rsidR="00926044" w:rsidRDefault="000023CD">
      <w:pPr>
        <w:rPr>
          <w:lang w:val="pt-BR"/>
        </w:rPr>
      </w:pPr>
      <w:hyperlink r:id="rId24" w:history="1">
        <w:r w:rsidRPr="00DB397B">
          <w:rPr>
            <w:rStyle w:val="Hipervnculo"/>
            <w:lang w:val="pt-BR"/>
          </w:rPr>
          <w:t>https://www.ihu.unisinos.br/629337-sobre-a-mulher-e-o-genero-uma-carta-aberta-de-andrea-grillo-a-luigi-maria-epicoco</w:t>
        </w:r>
      </w:hyperlink>
    </w:p>
    <w:p w14:paraId="4F40DFF0" w14:textId="77777777" w:rsidR="000023CD" w:rsidRPr="000023CD" w:rsidRDefault="000023CD">
      <w:pPr>
        <w:rPr>
          <w:lang w:val="pt-BR"/>
        </w:rPr>
      </w:pPr>
    </w:p>
    <w:sectPr w:rsidR="000023CD" w:rsidRPr="000023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84A29"/>
    <w:multiLevelType w:val="hybridMultilevel"/>
    <w:tmpl w:val="B5529F8C"/>
    <w:lvl w:ilvl="0" w:tplc="4626A7D2">
      <w:start w:val="1"/>
      <w:numFmt w:val="lowerLetter"/>
      <w:lvlText w:val="%1)"/>
      <w:lvlJc w:val="left"/>
      <w:pPr>
        <w:ind w:left="730" w:hanging="37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41285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CD"/>
    <w:rsid w:val="000023CD"/>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DFCB"/>
  <w15:chartTrackingRefBased/>
  <w15:docId w15:val="{5DFDADA8-AB21-47B7-A40B-D9A017E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3CD"/>
    <w:pPr>
      <w:ind w:left="720"/>
      <w:contextualSpacing/>
    </w:pPr>
  </w:style>
  <w:style w:type="character" w:styleId="Hipervnculo">
    <w:name w:val="Hyperlink"/>
    <w:basedOn w:val="Fuentedeprrafopredeter"/>
    <w:uiPriority w:val="99"/>
    <w:unhideWhenUsed/>
    <w:rsid w:val="000023CD"/>
    <w:rPr>
      <w:color w:val="0563C1" w:themeColor="hyperlink"/>
      <w:u w:val="single"/>
    </w:rPr>
  </w:style>
  <w:style w:type="character" w:styleId="Mencinsinresolver">
    <w:name w:val="Unresolved Mention"/>
    <w:basedOn w:val="Fuentedeprrafopredeter"/>
    <w:uiPriority w:val="99"/>
    <w:semiHidden/>
    <w:unhideWhenUsed/>
    <w:rsid w:val="0000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2663">
      <w:bodyDiv w:val="1"/>
      <w:marLeft w:val="0"/>
      <w:marRight w:val="0"/>
      <w:marTop w:val="0"/>
      <w:marBottom w:val="0"/>
      <w:divBdr>
        <w:top w:val="none" w:sz="0" w:space="0" w:color="auto"/>
        <w:left w:val="none" w:sz="0" w:space="0" w:color="auto"/>
        <w:bottom w:val="none" w:sz="0" w:space="0" w:color="auto"/>
        <w:right w:val="none" w:sz="0" w:space="0" w:color="auto"/>
      </w:divBdr>
    </w:div>
    <w:div w:id="14348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619037-aprendendo-com-o-passado-a-%20diversidade-enriquece-a-tradicao-catolica-artigo-de-massimo-faggioli" TargetMode="External"/><Relationship Id="rId13" Type="http://schemas.openxmlformats.org/officeDocument/2006/relationships/hyperlink" Target="https://www.ihu.unisinos.br/528948-direitos-das-mulheres-e-%20desenvolvimento" TargetMode="External"/><Relationship Id="rId18" Type="http://schemas.openxmlformats.org/officeDocument/2006/relationships/hyperlink" Target="https://www.ihu.unisinos.br/categorias/185-noticias-2016/562016-debate-sobre-o-diaconato-feminino-o-metodo-de-sao-tomas-de-aquino-artigo-de-andrea-grill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hu.unisinos.br/577325-na-igreja-catolica-que-vira-quando-se%20-trata-de-teoria-de-genero" TargetMode="External"/><Relationship Id="rId7" Type="http://schemas.openxmlformats.org/officeDocument/2006/relationships/hyperlink" Target="https://www.ihu.unisinos.br/629336" TargetMode="External"/><Relationship Id="rId12" Type="http://schemas.openxmlformats.org/officeDocument/2006/relationships/hyperlink" Target="https://www.ihu.unisinos.br/580814-mulheres-pressionam-o-vaticano-e-%20francisco-por-mais-espaco-na-igreja" TargetMode="External"/><Relationship Id="rId17" Type="http://schemas.openxmlformats.org/officeDocument/2006/relationships/hyperlink" Target="https://www.ihu.unisinos.br/categorias/42-comentario-do-evangelho/610699-sao-pedro-e-sao-paulo-duas-identidades-uma-so-miss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hu.unisinos.br/587140-as-mulheres-junto-a-cruz-de-jesus-e-%20na-ressurreicao" TargetMode="External"/><Relationship Id="rId20" Type="http://schemas.openxmlformats.org/officeDocument/2006/relationships/hyperlink" Target="https://www.ihu.unisinos.br/categorias/583638-entre-os-sinais-dos-tempos-a-mulher-no-espaco-publico-tambem-eclesial-artigo-de-andrea-grillo" TargetMode="External"/><Relationship Id="rId1" Type="http://schemas.openxmlformats.org/officeDocument/2006/relationships/numbering" Target="numbering.xml"/><Relationship Id="rId6" Type="http://schemas.openxmlformats.org/officeDocument/2006/relationships/hyperlink" Target="https://www.ihu.unisinos.br/629336-etica-e-moral-sexual-artigo-de-luigi-maria-epicoco" TargetMode="External"/><Relationship Id="rId11" Type="http://schemas.openxmlformats.org/officeDocument/2006/relationships/hyperlink" Target="https://www.ihu.unisinos.br/628064-igreja-e-mulher-artigo-de-eduardo-%20hoornaert" TargetMode="External"/><Relationship Id="rId24" Type="http://schemas.openxmlformats.org/officeDocument/2006/relationships/hyperlink" Target="https://www.ihu.unisinos.br/629337-sobre-a-mulher-e-o-genero-uma-carta-aberta-de-andrea-grillo-a-luigi-maria-epicoco" TargetMode="External"/><Relationship Id="rId5" Type="http://schemas.openxmlformats.org/officeDocument/2006/relationships/hyperlink" Target="https://www.ihu.unisinos.br/628906" TargetMode="External"/><Relationship Id="rId15" Type="http://schemas.openxmlformats.org/officeDocument/2006/relationships/hyperlink" Target="https://www.ihu.unisinos.br/626166-sinodalidade-um-estilo-de-vida-da-%20igreja-e-preciso-mais-espaco-para-as-mulheres" TargetMode="External"/><Relationship Id="rId23" Type="http://schemas.openxmlformats.org/officeDocument/2006/relationships/hyperlink" Target="https://www.ihu.unisinos.br/591568-a-teoria-de-genero-e-a-educacao-%20catolica-artigo-de-tina-beattie" TargetMode="External"/><Relationship Id="rId10" Type="http://schemas.openxmlformats.org/officeDocument/2006/relationships/hyperlink" Target="https://www.ihu.unisinos.br/categorias/159-entrevistas/628044-mulheres-na-biblia-o-desencobrir-de-personagens-e-narrativas-que-foram-soterradas-pelo-patriarcado-entrevista-especial-com-salma-ferraz" TargetMode="External"/><Relationship Id="rId19" Type="http://schemas.openxmlformats.org/officeDocument/2006/relationships/hyperlink" Target="https://www.ihu.unisinos.br/594363-ministro-mulher-escravo-a-visao-%20tomista-e-o-impasse-de-inter-insigniores" TargetMode="External"/><Relationship Id="rId4" Type="http://schemas.openxmlformats.org/officeDocument/2006/relationships/webSettings" Target="webSettings.xml"/><Relationship Id="rId9" Type="http://schemas.openxmlformats.org/officeDocument/2006/relationships/hyperlink" Target="https://www.ihu.unisinos.br/624671-os-multiplos-rostos-biblicos-de-maria-%20artigo-de-mercedes-navarro-puerto" TargetMode="External"/><Relationship Id="rId14" Type="http://schemas.openxmlformats.org/officeDocument/2006/relationships/hyperlink" Target="https://www.ihu.unisinos.br/categorias/604452-de-foeminae-potestate-tertuliano-tomas-de-aquino-e-joao-xxiii-artigo-de-andrea-grillo" TargetMode="External"/><Relationship Id="rId22" Type="http://schemas.openxmlformats.org/officeDocument/2006/relationships/hyperlink" Target="https://www.ihu.unisinos.br/600605-genero-e-trans-a-guerra-de-palavras-%20que-divide-o-planeta-das-mulh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13495</Characters>
  <Application>Microsoft Office Word</Application>
  <DocSecurity>0</DocSecurity>
  <Lines>112</Lines>
  <Paragraphs>31</Paragraphs>
  <ScaleCrop>false</ScaleCrop>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2023-06-06T12:47:00Z</dcterms:created>
  <dcterms:modified xsi:type="dcterms:W3CDTF">2023-06-06T12:49:00Z</dcterms:modified>
</cp:coreProperties>
</file>