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BC17" w14:textId="77777777" w:rsidR="00BC3C16" w:rsidRPr="00BC3C16" w:rsidRDefault="00BC3C16" w:rsidP="00BC3C1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BC3C16">
        <w:rPr>
          <w:rFonts w:ascii="Arial" w:eastAsia="Times New Roman" w:hAnsi="Arial" w:cs="Arial"/>
          <w:b/>
          <w:bCs/>
          <w:color w:val="000000"/>
          <w:kern w:val="0"/>
          <w:sz w:val="36"/>
          <w:szCs w:val="36"/>
          <w:lang w:eastAsia="es-UY"/>
          <w14:ligatures w14:val="none"/>
        </w:rPr>
        <w:t>Jesús se va sin dejarnos solos</w:t>
      </w:r>
    </w:p>
    <w:p w14:paraId="085BA1B7" w14:textId="77777777" w:rsidR="00BC3C16" w:rsidRPr="00BC3C16" w:rsidRDefault="00BC3C16" w:rsidP="00BC3C1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BC3C16">
        <w:rPr>
          <w:rFonts w:ascii="Arial" w:eastAsia="Times New Roman" w:hAnsi="Arial" w:cs="Arial"/>
          <w:b/>
          <w:bCs/>
          <w:color w:val="000000"/>
          <w:kern w:val="0"/>
          <w:sz w:val="20"/>
          <w:szCs w:val="20"/>
          <w:lang w:eastAsia="es-UY"/>
          <w14:ligatures w14:val="none"/>
        </w:rPr>
        <w:t>DOMINGO DE PENTECOSTÉS</w:t>
      </w:r>
    </w:p>
    <w:p w14:paraId="3E579769"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41587E3F" w14:textId="77777777" w:rsidR="00BC3C16" w:rsidRPr="00BC3C16" w:rsidRDefault="00BC3C16" w:rsidP="00BC3C16">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BC3C16">
        <w:rPr>
          <w:rFonts w:ascii="Arial" w:eastAsia="Times New Roman" w:hAnsi="Arial" w:cs="Arial"/>
          <w:b/>
          <w:bCs/>
          <w:color w:val="000000"/>
          <w:kern w:val="0"/>
          <w:sz w:val="20"/>
          <w:szCs w:val="20"/>
          <w:lang w:eastAsia="es-UY"/>
          <w14:ligatures w14:val="none"/>
        </w:rPr>
        <w:br/>
      </w:r>
      <w:r w:rsidRPr="00BC3C16">
        <w:rPr>
          <w:rFonts w:ascii="Arial" w:eastAsia="Times New Roman" w:hAnsi="Arial" w:cs="Arial"/>
          <w:i/>
          <w:iCs/>
          <w:color w:val="000000"/>
          <w:kern w:val="0"/>
          <w:sz w:val="27"/>
          <w:szCs w:val="27"/>
          <w:lang w:eastAsia="es-UY"/>
          <w14:ligatures w14:val="none"/>
        </w:rPr>
        <w:t>Eduardo de la Serna</w:t>
      </w:r>
    </w:p>
    <w:p w14:paraId="7AF00E53"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66628561" w14:textId="32703C93" w:rsidR="00BC3C16" w:rsidRPr="00BC3C16" w:rsidRDefault="00BC3C16" w:rsidP="00BC3C1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5D0D0E35" wp14:editId="5E6060D9">
            <wp:extent cx="1524000" cy="2200275"/>
            <wp:effectExtent l="0" t="0" r="0" b="9525"/>
            <wp:docPr id="1741035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2200275"/>
                    </a:xfrm>
                    <a:prstGeom prst="rect">
                      <a:avLst/>
                    </a:prstGeom>
                    <a:noFill/>
                  </pic:spPr>
                </pic:pic>
              </a:graphicData>
            </a:graphic>
          </wp:inline>
        </w:drawing>
      </w:r>
    </w:p>
    <w:p w14:paraId="6CA3C48F" w14:textId="77777777" w:rsidR="00BC3C16" w:rsidRPr="00BC3C16" w:rsidRDefault="00BC3C16" w:rsidP="00BC3C16">
      <w:pPr>
        <w:shd w:val="clear" w:color="auto" w:fill="FFFFFF"/>
        <w:spacing w:after="24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b/>
          <w:bCs/>
          <w:color w:val="000000"/>
          <w:kern w:val="0"/>
          <w:sz w:val="27"/>
          <w:szCs w:val="27"/>
          <w:lang w:eastAsia="es-UY"/>
          <w14:ligatures w14:val="none"/>
        </w:rPr>
        <w:t>Lectura de los Hechos de los apóstoles</w:t>
      </w:r>
      <w:r w:rsidRPr="00BC3C16">
        <w:rPr>
          <w:rFonts w:ascii="Arial" w:eastAsia="Times New Roman" w:hAnsi="Arial" w:cs="Arial"/>
          <w:color w:val="000000"/>
          <w:kern w:val="0"/>
          <w:sz w:val="27"/>
          <w:szCs w:val="27"/>
          <w:lang w:eastAsia="es-UY"/>
          <w14:ligatures w14:val="none"/>
        </w:rPr>
        <w:t>     </w:t>
      </w:r>
      <w:r w:rsidRPr="00BC3C16">
        <w:rPr>
          <w:rFonts w:ascii="Arial" w:eastAsia="Times New Roman" w:hAnsi="Arial" w:cs="Arial"/>
          <w:color w:val="FF0000"/>
          <w:kern w:val="0"/>
          <w:sz w:val="27"/>
          <w:szCs w:val="27"/>
          <w:lang w:eastAsia="es-UY"/>
          <w14:ligatures w14:val="none"/>
        </w:rPr>
        <w:t>2, 1-11</w:t>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i/>
          <w:iCs/>
          <w:color w:val="000000"/>
          <w:kern w:val="0"/>
          <w:sz w:val="27"/>
          <w:szCs w:val="27"/>
          <w:lang w:eastAsia="es-UY"/>
          <w14:ligatures w14:val="none"/>
        </w:rPr>
        <w:t>Resumen: los apóstoles están juntos en Jerusalén, según Jesús les ha indicado, esperando “la promesa” de Dios, a fin de que, habiéndolo recibido, puedan salir a anunciar a todos el Evangelio, la predicación de Jesús. El espíritu viene sobre ellos y se manifiesta en las lenguas que deben proclamar a todo el mundo y en la palabra única que deben anunciar, “la buena noticia del reino”. Al recibir el espíritu, la Iglesia recibe el impulso desde Dios para el desempeño de su misión evangelizadora “hasta los confines de la tierra”.</w:t>
      </w:r>
      <w:r w:rsidRPr="00BC3C16">
        <w:rPr>
          <w:rFonts w:ascii="Arial" w:eastAsia="Times New Roman" w:hAnsi="Arial" w:cs="Arial"/>
          <w:color w:val="000000"/>
          <w:kern w:val="0"/>
          <w:sz w:val="27"/>
          <w:szCs w:val="27"/>
          <w:lang w:eastAsia="es-UY"/>
          <w14:ligatures w14:val="none"/>
        </w:rPr>
        <w:br/>
      </w:r>
    </w:p>
    <w:p w14:paraId="61B8987C"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Comentando el comienzo de Hechos de los Apóstoles, el domingo pasado, de la Ascensión, mostramos (remitimos allí) las expresas semejanzas que Lucas pone entre el comienzo del ministerio de Jesús y el ministerio de la Iglesia. En este caso, por cierto, la presencia del Espíritu, que impulsó a Jesús, el descenso de ese espíritu de modo físico, o corporal, una voz o ruido del cielo… Si Lucas quiere señalar que comienza el “tiempo de la Iglesia”, va a destacar que el gran protagonista de todo esto es –precisamente- el Espíritu Santo.</w:t>
      </w:r>
    </w:p>
    <w:p w14:paraId="01BEB4AD"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0C260C58"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Hay que recordar que los apóstoles, para Lucas, están en Jerusalén aguardando “la promesa” que Dios ha hecho con los suyos. Jerusalén, por otra parte, es la meta de las grandes peregrinaciones litúrgicas de los judíos, especialmente en las tres grandes fiestas: las tiendas (otoño), la pascua y ¡pentecostés! (estas en primavera). Es por eso que </w:t>
      </w:r>
      <w:r w:rsidRPr="00BC3C16">
        <w:rPr>
          <w:rFonts w:ascii="Arial" w:eastAsia="Times New Roman" w:hAnsi="Arial" w:cs="Arial"/>
          <w:color w:val="000000"/>
          <w:kern w:val="0"/>
          <w:sz w:val="27"/>
          <w:szCs w:val="27"/>
          <w:lang w:eastAsia="es-UY"/>
          <w14:ligatures w14:val="none"/>
        </w:rPr>
        <w:lastRenderedPageBreak/>
        <w:t>se mencionan tantos judíos oriundos de tantos lugares (partos, medos, elamitas…</w:t>
      </w:r>
      <w:proofErr w:type="gramStart"/>
      <w:r w:rsidRPr="00BC3C16">
        <w:rPr>
          <w:rFonts w:ascii="Arial" w:eastAsia="Times New Roman" w:hAnsi="Arial" w:cs="Arial"/>
          <w:color w:val="000000"/>
          <w:kern w:val="0"/>
          <w:sz w:val="27"/>
          <w:szCs w:val="27"/>
          <w:lang w:eastAsia="es-UY"/>
          <w14:ligatures w14:val="none"/>
        </w:rPr>
        <w:t>).todos</w:t>
      </w:r>
      <w:proofErr w:type="gramEnd"/>
      <w:r w:rsidRPr="00BC3C16">
        <w:rPr>
          <w:rFonts w:ascii="Arial" w:eastAsia="Times New Roman" w:hAnsi="Arial" w:cs="Arial"/>
          <w:color w:val="000000"/>
          <w:kern w:val="0"/>
          <w:sz w:val="27"/>
          <w:szCs w:val="27"/>
          <w:lang w:eastAsia="es-UY"/>
          <w14:ligatures w14:val="none"/>
        </w:rPr>
        <w:t xml:space="preserve"> han ido, como es habitual, a la ciudad santa. Y allí están los discípulos de Jesús esperando el espíritu.</w:t>
      </w:r>
    </w:p>
    <w:p w14:paraId="2AB447FE"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613A9256"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El texto tiene dos partes que parecen contradictorias aparentemente. Al derramarse el Espíritu, los apóstoles comienzan a hablar “en otras lenguas según el espíritu les concedía expresarse”. Por otro lado, a </w:t>
      </w:r>
      <w:proofErr w:type="gramStart"/>
      <w:r w:rsidRPr="00BC3C16">
        <w:rPr>
          <w:rFonts w:ascii="Arial" w:eastAsia="Times New Roman" w:hAnsi="Arial" w:cs="Arial"/>
          <w:color w:val="000000"/>
          <w:kern w:val="0"/>
          <w:sz w:val="27"/>
          <w:szCs w:val="27"/>
          <w:lang w:eastAsia="es-UY"/>
          <w14:ligatures w14:val="none"/>
        </w:rPr>
        <w:t>continuación</w:t>
      </w:r>
      <w:proofErr w:type="gramEnd"/>
      <w:r w:rsidRPr="00BC3C16">
        <w:rPr>
          <w:rFonts w:ascii="Arial" w:eastAsia="Times New Roman" w:hAnsi="Arial" w:cs="Arial"/>
          <w:color w:val="000000"/>
          <w:kern w:val="0"/>
          <w:sz w:val="27"/>
          <w:szCs w:val="27"/>
          <w:lang w:eastAsia="es-UY"/>
          <w14:ligatures w14:val="none"/>
        </w:rPr>
        <w:t xml:space="preserve"> el enfoque cambia y ya no se trata de que se hablan diferentes lenguas sino que al que habla “cada uno lo escucha en su propia lengua”, lo cual es evidentemente algo opuesto. Probablemente esto señale dos elementos teológicos diferentes que el autor quiere destacar. Ambos signos (y ambos </w:t>
      </w:r>
      <w:proofErr w:type="gramStart"/>
      <w:r w:rsidRPr="00BC3C16">
        <w:rPr>
          <w:rFonts w:ascii="Arial" w:eastAsia="Times New Roman" w:hAnsi="Arial" w:cs="Arial"/>
          <w:color w:val="000000"/>
          <w:kern w:val="0"/>
          <w:sz w:val="27"/>
          <w:szCs w:val="27"/>
          <w:lang w:eastAsia="es-UY"/>
          <w14:ligatures w14:val="none"/>
        </w:rPr>
        <w:t>en relación a</w:t>
      </w:r>
      <w:proofErr w:type="gramEnd"/>
      <w:r w:rsidRPr="00BC3C16">
        <w:rPr>
          <w:rFonts w:ascii="Arial" w:eastAsia="Times New Roman" w:hAnsi="Arial" w:cs="Arial"/>
          <w:color w:val="000000"/>
          <w:kern w:val="0"/>
          <w:sz w:val="27"/>
          <w:szCs w:val="27"/>
          <w:lang w:eastAsia="es-UY"/>
          <w14:ligatures w14:val="none"/>
        </w:rPr>
        <w:t xml:space="preserve"> la palabra) son la consecuencia visible del don del Espíritu Santo sobre la comunidad de discípulos.</w:t>
      </w:r>
    </w:p>
    <w:p w14:paraId="1F0CCB3E"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Times New Roman" w:eastAsia="Times New Roman" w:hAnsi="Times New Roman" w:cs="Times New Roman"/>
          <w:color w:val="000000"/>
          <w:kern w:val="0"/>
          <w:sz w:val="27"/>
          <w:szCs w:val="27"/>
          <w:lang w:eastAsia="es-UY"/>
          <w14:ligatures w14:val="none"/>
        </w:rPr>
        <w:t> </w:t>
      </w:r>
    </w:p>
    <w:p w14:paraId="48DDCB29"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Las así llamadas “lenguas” son una consecuencia de la presencia del Espíritu Santo en Hechos (ver también 10,46; 19,6). Del mismo modo que los “signos y prodigios” (2,19.22.43; 5,12; 6,8; 7,36; 14,3; 15,12) estamos ante manifestaciones del espíritu. Evidentemente Lucas quiere hacer patente en estos hechos que se trata de una intervención divina (precisamente la mala interpretación de que se trata de que están borrachos (v.13) requiere mostrar de un modo indudable que se trata del obrar de Dios. De todos modos, por tratarse, como es evidente, de un texto programático que alude al comienzo de la misión de la Iglesia, seguramente no hemos de descuidar que a “toda lengua” debe llegar la predicación de los apóstoles. Deben ir “hasta los confines de la tierra” y allí todos deben escuchar la palabra de Dios.</w:t>
      </w:r>
    </w:p>
    <w:p w14:paraId="7FC7C23A"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2D731F36"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proofErr w:type="gramStart"/>
      <w:r w:rsidRPr="00BC3C16">
        <w:rPr>
          <w:rFonts w:ascii="Arial" w:eastAsia="Times New Roman" w:hAnsi="Arial" w:cs="Arial"/>
          <w:color w:val="000000"/>
          <w:kern w:val="0"/>
          <w:sz w:val="27"/>
          <w:szCs w:val="27"/>
          <w:lang w:eastAsia="es-UY"/>
          <w14:ligatures w14:val="none"/>
        </w:rPr>
        <w:t>Pero</w:t>
      </w:r>
      <w:proofErr w:type="gramEnd"/>
      <w:r w:rsidRPr="00BC3C16">
        <w:rPr>
          <w:rFonts w:ascii="Arial" w:eastAsia="Times New Roman" w:hAnsi="Arial" w:cs="Arial"/>
          <w:color w:val="000000"/>
          <w:kern w:val="0"/>
          <w:sz w:val="27"/>
          <w:szCs w:val="27"/>
          <w:lang w:eastAsia="es-UY"/>
          <w14:ligatures w14:val="none"/>
        </w:rPr>
        <w:t xml:space="preserve"> por otro lado, nos encontramos ante una escena extraña, el texto dice que “cada uno lo escucha hablar en su propia lengua”. Esto es raro ya que por lo general todos entendían el griego. Es decir, no hacía falta ningún milagro para ser comprendidos, sin </w:t>
      </w:r>
      <w:proofErr w:type="gramStart"/>
      <w:r w:rsidRPr="00BC3C16">
        <w:rPr>
          <w:rFonts w:ascii="Arial" w:eastAsia="Times New Roman" w:hAnsi="Arial" w:cs="Arial"/>
          <w:color w:val="000000"/>
          <w:kern w:val="0"/>
          <w:sz w:val="27"/>
          <w:szCs w:val="27"/>
          <w:lang w:eastAsia="es-UY"/>
          <w14:ligatures w14:val="none"/>
        </w:rPr>
        <w:t>embargo</w:t>
      </w:r>
      <w:proofErr w:type="gramEnd"/>
      <w:r w:rsidRPr="00BC3C16">
        <w:rPr>
          <w:rFonts w:ascii="Arial" w:eastAsia="Times New Roman" w:hAnsi="Arial" w:cs="Arial"/>
          <w:color w:val="000000"/>
          <w:kern w:val="0"/>
          <w:sz w:val="27"/>
          <w:szCs w:val="27"/>
          <w:lang w:eastAsia="es-UY"/>
          <w14:ligatures w14:val="none"/>
        </w:rPr>
        <w:t xml:space="preserve"> algo quiere destacar Lucas aquí. Nuevamente el tema es la lengua, pero ahora hay una lengua que todos comprenden cada uno con su propiedad. Se ha pensado que Lucas quiere mostrar los efectos contrarios de la dispersión de lenguas ocurrida en Babel. Es posible (aunque el texto de Babel diga otra cosa, así parece haberse leído en este tiempo), pero si es el caso, no parece que debamos encontrar aquí el eje principal de interpretación del relato. El Evangelio es la palabra que deben anunciar, y debe ser comprensible para todos. Lo que todos entienden son “las maravillas de Dios”. Este término, “maravillas” (</w:t>
      </w:r>
      <w:proofErr w:type="spellStart"/>
      <w:r w:rsidRPr="00BC3C16">
        <w:rPr>
          <w:rFonts w:ascii="Arial" w:eastAsia="Times New Roman" w:hAnsi="Arial" w:cs="Arial"/>
          <w:i/>
          <w:iCs/>
          <w:color w:val="000000"/>
          <w:kern w:val="0"/>
          <w:sz w:val="27"/>
          <w:szCs w:val="27"/>
          <w:lang w:eastAsia="es-UY"/>
          <w14:ligatures w14:val="none"/>
        </w:rPr>
        <w:t>megaleia</w:t>
      </w:r>
      <w:proofErr w:type="spellEnd"/>
      <w:r w:rsidRPr="00BC3C16">
        <w:rPr>
          <w:rFonts w:ascii="Arial" w:eastAsia="Times New Roman" w:hAnsi="Arial" w:cs="Arial"/>
          <w:color w:val="000000"/>
          <w:kern w:val="0"/>
          <w:sz w:val="27"/>
          <w:szCs w:val="27"/>
          <w:lang w:eastAsia="es-UY"/>
          <w14:ligatures w14:val="none"/>
        </w:rPr>
        <w:t xml:space="preserve">) es la única vez que se encuentra en el NT. En </w:t>
      </w:r>
      <w:proofErr w:type="spellStart"/>
      <w:r w:rsidRPr="00BC3C16">
        <w:rPr>
          <w:rFonts w:ascii="Arial" w:eastAsia="Times New Roman" w:hAnsi="Arial" w:cs="Arial"/>
          <w:color w:val="000000"/>
          <w:kern w:val="0"/>
          <w:sz w:val="27"/>
          <w:szCs w:val="27"/>
          <w:lang w:eastAsia="es-UY"/>
          <w14:ligatures w14:val="none"/>
        </w:rPr>
        <w:t>Dt</w:t>
      </w:r>
      <w:proofErr w:type="spellEnd"/>
      <w:r w:rsidRPr="00BC3C16">
        <w:rPr>
          <w:rFonts w:ascii="Arial" w:eastAsia="Times New Roman" w:hAnsi="Arial" w:cs="Arial"/>
          <w:color w:val="000000"/>
          <w:kern w:val="0"/>
          <w:sz w:val="27"/>
          <w:szCs w:val="27"/>
          <w:lang w:eastAsia="es-UY"/>
          <w14:ligatures w14:val="none"/>
        </w:rPr>
        <w:t xml:space="preserve"> 11,2 se refiere a la manifestación de Dios a los presentes (ver 2 Mac 3,34; 7,17), son manifestaciones que llegan “hasta el cielo” (Sal 70,19). Es un término habitual en el libro del Eclesiástico (17,8.10.13; 18,4; 36,7; 42,21; 43,15; 45,24). El término </w:t>
      </w:r>
      <w:r w:rsidRPr="00BC3C16">
        <w:rPr>
          <w:rFonts w:ascii="Arial" w:eastAsia="Times New Roman" w:hAnsi="Arial" w:cs="Arial"/>
          <w:color w:val="000000"/>
          <w:kern w:val="0"/>
          <w:sz w:val="27"/>
          <w:szCs w:val="27"/>
          <w:lang w:eastAsia="es-UY"/>
          <w14:ligatures w14:val="none"/>
        </w:rPr>
        <w:lastRenderedPageBreak/>
        <w:t>viene de “</w:t>
      </w:r>
      <w:r w:rsidRPr="00BC3C16">
        <w:rPr>
          <w:rFonts w:ascii="Arial" w:eastAsia="Times New Roman" w:hAnsi="Arial" w:cs="Arial"/>
          <w:i/>
          <w:iCs/>
          <w:color w:val="000000"/>
          <w:kern w:val="0"/>
          <w:sz w:val="27"/>
          <w:szCs w:val="27"/>
          <w:lang w:eastAsia="es-UY"/>
          <w14:ligatures w14:val="none"/>
        </w:rPr>
        <w:t>megas</w:t>
      </w:r>
      <w:r w:rsidRPr="00BC3C16">
        <w:rPr>
          <w:rFonts w:ascii="Arial" w:eastAsia="Times New Roman" w:hAnsi="Arial" w:cs="Arial"/>
          <w:color w:val="000000"/>
          <w:kern w:val="0"/>
          <w:sz w:val="27"/>
          <w:szCs w:val="27"/>
          <w:lang w:eastAsia="es-UY"/>
          <w14:ligatures w14:val="none"/>
        </w:rPr>
        <w:t>” (grande, que sí es frecuente). La construcción es semejante a la que María dice en el Magníficat: “ha hecho en mi favor maravillas (</w:t>
      </w:r>
      <w:proofErr w:type="spellStart"/>
      <w:r w:rsidRPr="00BC3C16">
        <w:rPr>
          <w:rFonts w:ascii="Arial" w:eastAsia="Times New Roman" w:hAnsi="Arial" w:cs="Arial"/>
          <w:i/>
          <w:iCs/>
          <w:color w:val="000000"/>
          <w:kern w:val="0"/>
          <w:sz w:val="27"/>
          <w:szCs w:val="27"/>
          <w:lang w:eastAsia="es-UY"/>
          <w14:ligatures w14:val="none"/>
        </w:rPr>
        <w:t>megála</w:t>
      </w:r>
      <w:proofErr w:type="spellEnd"/>
      <w:r w:rsidRPr="00BC3C16">
        <w:rPr>
          <w:rFonts w:ascii="Arial" w:eastAsia="Times New Roman" w:hAnsi="Arial" w:cs="Arial"/>
          <w:color w:val="000000"/>
          <w:kern w:val="0"/>
          <w:sz w:val="27"/>
          <w:szCs w:val="27"/>
          <w:lang w:eastAsia="es-UY"/>
          <w14:ligatures w14:val="none"/>
        </w:rPr>
        <w:t>) el poderoso, Santo es su nombre” (</w:t>
      </w:r>
      <w:proofErr w:type="spellStart"/>
      <w:r w:rsidRPr="00BC3C16">
        <w:rPr>
          <w:rFonts w:ascii="Arial" w:eastAsia="Times New Roman" w:hAnsi="Arial" w:cs="Arial"/>
          <w:color w:val="000000"/>
          <w:kern w:val="0"/>
          <w:sz w:val="27"/>
          <w:szCs w:val="27"/>
          <w:lang w:eastAsia="es-UY"/>
          <w14:ligatures w14:val="none"/>
        </w:rPr>
        <w:t>Lc</w:t>
      </w:r>
      <w:proofErr w:type="spellEnd"/>
      <w:r w:rsidRPr="00BC3C16">
        <w:rPr>
          <w:rFonts w:ascii="Arial" w:eastAsia="Times New Roman" w:hAnsi="Arial" w:cs="Arial"/>
          <w:color w:val="000000"/>
          <w:kern w:val="0"/>
          <w:sz w:val="27"/>
          <w:szCs w:val="27"/>
          <w:lang w:eastAsia="es-UY"/>
          <w14:ligatures w14:val="none"/>
        </w:rPr>
        <w:t xml:space="preserve"> 1,49). Dios actúa en medio de la humanidad, se manifiesta. Y estamos invitados a reconocer esa intervención. Tal es el caso de los milagros (en ambos sentidos) que debemos mostrar a todas las naciones en todas las lenguas. El Evangelio debe ser conocido y aceptado, debe crecer.</w:t>
      </w:r>
    </w:p>
    <w:p w14:paraId="34812313"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592B5C2E"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Pero esta tarea misionera de llegar a “toda lengua” (cf. Fil 2,11) no es algo que podamos desplegar sin la intervención de Dios. La Iglesia no puede comenzar su ministerio sin el Espíritu que la empuja, la impulsa y la llena de vida. Gente de todos los pueblos puede escuchar la palabra de Dios y –a partir de su fe- recibir el bautismo, y comenzar a su vez ellos a dejar crecer el Evangelio.</w:t>
      </w:r>
    </w:p>
    <w:p w14:paraId="6F7C271A" w14:textId="77777777" w:rsidR="00BC3C16" w:rsidRPr="00BC3C16" w:rsidRDefault="00BC3C16" w:rsidP="00BC3C16">
      <w:pPr>
        <w:shd w:val="clear" w:color="auto" w:fill="FFFFFF"/>
        <w:spacing w:after="24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b/>
          <w:bCs/>
          <w:color w:val="000000"/>
          <w:kern w:val="0"/>
          <w:sz w:val="27"/>
          <w:szCs w:val="27"/>
          <w:lang w:eastAsia="es-UY"/>
          <w14:ligatures w14:val="none"/>
        </w:rPr>
        <w:t>Lectura de la primera carta de san Pablo a los cristianos de Corinto</w:t>
      </w:r>
      <w:r w:rsidRPr="00BC3C16">
        <w:rPr>
          <w:rFonts w:ascii="Arial" w:eastAsia="Times New Roman" w:hAnsi="Arial" w:cs="Arial"/>
          <w:color w:val="000000"/>
          <w:kern w:val="0"/>
          <w:sz w:val="27"/>
          <w:szCs w:val="27"/>
          <w:lang w:eastAsia="es-UY"/>
          <w14:ligatures w14:val="none"/>
        </w:rPr>
        <w:t>     </w:t>
      </w:r>
      <w:r w:rsidRPr="00BC3C16">
        <w:rPr>
          <w:rFonts w:ascii="Arial" w:eastAsia="Times New Roman" w:hAnsi="Arial" w:cs="Arial"/>
          <w:color w:val="FF0000"/>
          <w:kern w:val="0"/>
          <w:sz w:val="27"/>
          <w:szCs w:val="27"/>
          <w:lang w:eastAsia="es-UY"/>
          <w14:ligatures w14:val="none"/>
        </w:rPr>
        <w:t>12, 3b-7. 12-13</w:t>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color w:val="000000"/>
          <w:kern w:val="0"/>
          <w:sz w:val="27"/>
          <w:szCs w:val="27"/>
          <w:lang w:eastAsia="es-UY"/>
          <w14:ligatures w14:val="none"/>
        </w:rPr>
        <w:br/>
      </w:r>
      <w:r w:rsidRPr="00BC3C16">
        <w:rPr>
          <w:rFonts w:ascii="Arial" w:eastAsia="Times New Roman" w:hAnsi="Arial" w:cs="Arial"/>
          <w:i/>
          <w:iCs/>
          <w:color w:val="000000"/>
          <w:kern w:val="0"/>
          <w:sz w:val="27"/>
          <w:szCs w:val="27"/>
          <w:lang w:eastAsia="es-UY"/>
          <w14:ligatures w14:val="none"/>
        </w:rPr>
        <w:t xml:space="preserve">Resumen: El espíritu es el que anima y fortalece a la comunidad. El que hace que los diferentes miembros de la </w:t>
      </w:r>
      <w:proofErr w:type="spellStart"/>
      <w:r w:rsidRPr="00BC3C16">
        <w:rPr>
          <w:rFonts w:ascii="Arial" w:eastAsia="Times New Roman" w:hAnsi="Arial" w:cs="Arial"/>
          <w:i/>
          <w:iCs/>
          <w:color w:val="000000"/>
          <w:kern w:val="0"/>
          <w:sz w:val="27"/>
          <w:szCs w:val="27"/>
          <w:lang w:eastAsia="es-UY"/>
          <w14:ligatures w14:val="none"/>
        </w:rPr>
        <w:t>ekklesia</w:t>
      </w:r>
      <w:proofErr w:type="spellEnd"/>
      <w:r w:rsidRPr="00BC3C16">
        <w:rPr>
          <w:rFonts w:ascii="Arial" w:eastAsia="Times New Roman" w:hAnsi="Arial" w:cs="Arial"/>
          <w:i/>
          <w:iCs/>
          <w:color w:val="000000"/>
          <w:kern w:val="0"/>
          <w:sz w:val="27"/>
          <w:szCs w:val="27"/>
          <w:lang w:eastAsia="es-UY"/>
          <w14:ligatures w14:val="none"/>
        </w:rPr>
        <w:t xml:space="preserve"> estén al servicio los unos de los otros enriqueciendo el “cuerpo” y siendo gestores de unidad en la plena vivencia de la diversidad.</w:t>
      </w:r>
    </w:p>
    <w:p w14:paraId="08F4FAD9"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En 12,1 comienza una nueva sección de la carta a los corintios. Como los otros, empieza con “con respecto a…” (7,1.25; 8,1; 12,1; 16,1.12) que parece ser –en cada caso- la respuesta que da Pablo a preguntas que los corintios le han formulado por carta (7,1). En este caso, la pregunta es acerca de “los (los dones o las personas) espirituales” y Pablo desarrolla el tema en tres grandes partes, concluyendo en 14,40. Los vv.1-3 constituyen la introducción a toda la unidad. El capítulo 12, por su parte tiene también tres grandes partes. En este caso, el texto litúrgico mezcla, sin un criterio literario aparente, la última parte de la introducción y la primera parte de cada una de las dos primeras unidades (vv.4-10 y vv.11-12). No es fácil entender el criterio de los cortes, aunque la centralidad en el tema del Espíritu, propio de la celebración de hoy, queda destacada. Veamos brevemente:</w:t>
      </w:r>
    </w:p>
    <w:p w14:paraId="3948079C"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1B58CF08"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En la introducción, Pablo presenta un contraste entre el pasado y el presente de los destinatarios, un tiempo “sin </w:t>
      </w:r>
      <w:proofErr w:type="gramStart"/>
      <w:r w:rsidRPr="00BC3C16">
        <w:rPr>
          <w:rFonts w:ascii="Arial" w:eastAsia="Times New Roman" w:hAnsi="Arial" w:cs="Arial"/>
          <w:color w:val="000000"/>
          <w:kern w:val="0"/>
          <w:sz w:val="27"/>
          <w:szCs w:val="27"/>
          <w:lang w:eastAsia="es-UY"/>
          <w14:ligatures w14:val="none"/>
        </w:rPr>
        <w:t>espíritu”  y</w:t>
      </w:r>
      <w:proofErr w:type="gramEnd"/>
      <w:r w:rsidRPr="00BC3C16">
        <w:rPr>
          <w:rFonts w:ascii="Arial" w:eastAsia="Times New Roman" w:hAnsi="Arial" w:cs="Arial"/>
          <w:color w:val="000000"/>
          <w:kern w:val="0"/>
          <w:sz w:val="27"/>
          <w:szCs w:val="27"/>
          <w:lang w:eastAsia="es-UY"/>
          <w14:ligatures w14:val="none"/>
        </w:rPr>
        <w:t xml:space="preserve"> el tiempo “con espíritu”, tiempo actual “en la fe”. El contraste llega al extremo de enfrentar dos actitudes: la máxima blasfemia con la máxima confesión de fe. Decir que “Jesús es anatema”, es algo imposible de decir si ese tal tiene el espíritu, y la gran confesión de fe, “Jesús es Señor”, es algo </w:t>
      </w:r>
      <w:r w:rsidRPr="00BC3C16">
        <w:rPr>
          <w:rFonts w:ascii="Arial" w:eastAsia="Times New Roman" w:hAnsi="Arial" w:cs="Arial"/>
          <w:color w:val="000000"/>
          <w:kern w:val="0"/>
          <w:sz w:val="27"/>
          <w:szCs w:val="27"/>
          <w:lang w:eastAsia="es-UY"/>
          <w14:ligatures w14:val="none"/>
        </w:rPr>
        <w:lastRenderedPageBreak/>
        <w:t>sólo posible de decir “en espíritu”. Esto pone la fe como el criterio de pertenencia, una fe movida por el espíritu de Dios. Si uno confiesa a Jesús, ese tal tiene el espíritu de Dios.</w:t>
      </w:r>
    </w:p>
    <w:p w14:paraId="390B13D7"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7904DFD7"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Sin </w:t>
      </w:r>
      <w:proofErr w:type="gramStart"/>
      <w:r w:rsidRPr="00BC3C16">
        <w:rPr>
          <w:rFonts w:ascii="Arial" w:eastAsia="Times New Roman" w:hAnsi="Arial" w:cs="Arial"/>
          <w:color w:val="000000"/>
          <w:kern w:val="0"/>
          <w:sz w:val="27"/>
          <w:szCs w:val="27"/>
          <w:lang w:eastAsia="es-UY"/>
          <w14:ligatures w14:val="none"/>
        </w:rPr>
        <w:t>embargo</w:t>
      </w:r>
      <w:proofErr w:type="gramEnd"/>
      <w:r w:rsidRPr="00BC3C16">
        <w:rPr>
          <w:rFonts w:ascii="Arial" w:eastAsia="Times New Roman" w:hAnsi="Arial" w:cs="Arial"/>
          <w:color w:val="000000"/>
          <w:kern w:val="0"/>
          <w:sz w:val="27"/>
          <w:szCs w:val="27"/>
          <w:lang w:eastAsia="es-UY"/>
          <w14:ligatures w14:val="none"/>
        </w:rPr>
        <w:t xml:space="preserve"> esos dones espirituales son “distribuidos” (v.4), y tienen su origen en Dios, en el espíritu. A cada uno Dios le da diversos “carismas” para el provecho de la comunidad (v.7). Pablo enumera algunos de esos carismas (lo cual es omitido en el texto) y más adelante continuará mencionando otros. Es decir, no pretende presentar una lista exhaustiva de los dones, sino mencionar algunos para destacar la pluralidad y variedad, pero en el sentido de la unidad.</w:t>
      </w:r>
    </w:p>
    <w:p w14:paraId="4B0C38E9"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2EF01B96"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El texto está cortado, como dijimos, y comienza solamente la primera parte de la metáfora del cuerpo. La imagen del cuerpo y los miembros destaca la unidad y la diversidad; esto parece haber sido tomada de la filosofía estoica, donde era una metáfora común. Sin duda la unión de los cristianos en Cristo es tal que genera una unidad indisoluble, para Pablo. </w:t>
      </w:r>
    </w:p>
    <w:p w14:paraId="4C5F1445"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76997F8B"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Pero veamos brevemente el tema del espíritu en esta unidad. Para empezar, es sensato suponer que Pablo no está pensando en la “tercera persona de la Santísima Trinidad”. Sería anacrónico. El espíritu es el gran don de Dios para los últimos tiempos; se dona y envía su fuerza para que la comunidad pueda mantenerse fiel a los caminos de Dios. Este es el don que se da a la comunidad y por el cual proclama su fe ("Jesús es Señor"), es la fuerza que unifica el cuerpo y sus miembros, y que manifiesta en cada miembro diferentes “carismas” a fin de que toda la comunidad se enriquezca y crezca. Este don, recibido en el bautismo es gestor de unidad en la comunidad eclesial, del mismo modo que los miembros lo son en el cuerpo del que forman parte.</w:t>
      </w:r>
    </w:p>
    <w:p w14:paraId="79BEE796" w14:textId="77777777" w:rsidR="00BC3C16" w:rsidRPr="00BC3C16" w:rsidRDefault="00BC3C16" w:rsidP="00BC3C16">
      <w:pPr>
        <w:shd w:val="clear" w:color="auto" w:fill="FFFFFF"/>
        <w:spacing w:after="24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br/>
      </w:r>
    </w:p>
    <w:p w14:paraId="2BC75B81"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FF0000"/>
          <w:kern w:val="0"/>
          <w:sz w:val="27"/>
          <w:szCs w:val="27"/>
          <w:lang w:eastAsia="es-UY"/>
          <w14:ligatures w14:val="none"/>
        </w:rPr>
        <w:t>+</w:t>
      </w:r>
      <w:r w:rsidRPr="00BC3C16">
        <w:rPr>
          <w:rFonts w:ascii="Arial" w:eastAsia="Times New Roman" w:hAnsi="Arial" w:cs="Arial"/>
          <w:color w:val="000000"/>
          <w:kern w:val="0"/>
          <w:sz w:val="27"/>
          <w:szCs w:val="27"/>
          <w:lang w:eastAsia="es-UY"/>
          <w14:ligatures w14:val="none"/>
        </w:rPr>
        <w:t> </w:t>
      </w:r>
      <w:r w:rsidRPr="00BC3C16">
        <w:rPr>
          <w:rFonts w:ascii="Arial" w:eastAsia="Times New Roman" w:hAnsi="Arial" w:cs="Arial"/>
          <w:b/>
          <w:bCs/>
          <w:color w:val="000000"/>
          <w:kern w:val="0"/>
          <w:sz w:val="27"/>
          <w:szCs w:val="27"/>
          <w:lang w:eastAsia="es-UY"/>
          <w14:ligatures w14:val="none"/>
        </w:rPr>
        <w:t>Evangelio según san Juan</w:t>
      </w:r>
      <w:r w:rsidRPr="00BC3C16">
        <w:rPr>
          <w:rFonts w:ascii="Arial" w:eastAsia="Times New Roman" w:hAnsi="Arial" w:cs="Arial"/>
          <w:color w:val="000000"/>
          <w:kern w:val="0"/>
          <w:sz w:val="27"/>
          <w:szCs w:val="27"/>
          <w:lang w:eastAsia="es-UY"/>
          <w14:ligatures w14:val="none"/>
        </w:rPr>
        <w:t>     </w:t>
      </w:r>
      <w:r w:rsidRPr="00BC3C16">
        <w:rPr>
          <w:rFonts w:ascii="Arial" w:eastAsia="Times New Roman" w:hAnsi="Arial" w:cs="Arial"/>
          <w:color w:val="FF0000"/>
          <w:kern w:val="0"/>
          <w:sz w:val="27"/>
          <w:szCs w:val="27"/>
          <w:lang w:eastAsia="es-UY"/>
          <w14:ligatures w14:val="none"/>
        </w:rPr>
        <w:t>20, 19-23</w:t>
      </w:r>
    </w:p>
    <w:p w14:paraId="1A0E4100"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2FE06E60"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i/>
          <w:iCs/>
          <w:color w:val="000000"/>
          <w:kern w:val="0"/>
          <w:sz w:val="27"/>
          <w:szCs w:val="27"/>
          <w:lang w:eastAsia="es-UY"/>
          <w14:ligatures w14:val="none"/>
        </w:rPr>
        <w:t>Resumen: Jesús se va, pero el espíritu es derramado para continuar en la comunidad con sus mismas características, y así poder vivir conforme al testamento que Jesús deja en su discurso final.</w:t>
      </w:r>
    </w:p>
    <w:p w14:paraId="4FF71664"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5522D909" w14:textId="77777777" w:rsidR="00BC3C16" w:rsidRPr="00BC3C16" w:rsidRDefault="00BC3C16" w:rsidP="00BC3C16">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El segundo domingo de Pascua hemos comentado este Evangelio (aquí se encuentra sólo la primera parte, la escena “sin Tomás”, allí se incluía la segunda parte también). Repito ese texto y añado aquí una nota sobre el Espíritu en Juan. Es evidente que este texto hoy es puesto en la liturgia por la referencia al envío del Espíritu.</w:t>
      </w:r>
    </w:p>
    <w:p w14:paraId="34ED1EE3"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lastRenderedPageBreak/>
        <w:t>El día de la resurrección está concluyendo. De madrugada, María Magdalena fue al sepulcro (20,1); más tarde María se encuentra con Jesús a quien confunde con el “jardinero” (20,15) y lo comunica a los “discípulos” y al atardecer de ese mismo día tiene lugar la aparición a “los discípulos”. No sabemos quiénes eran los que estaban en este relato (por lo cual “los discípulos” como conjunto son los que deben ser tenidos en cuenta en el relato), sólo sabemos quién faltaba: Tomás, que será el protagonista, junto con Jesús, de la próxima y última escena. Esta unidad tiene entonces dos partes separadas por una semana (a fin de que la nueva aparición del resucitado vuelva a ocurrir en domingo). La ausencia y presencia de Tomás marca el elemento -nuevo en la segunda- que las relaciona.</w:t>
      </w:r>
    </w:p>
    <w:p w14:paraId="07C6C488"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6F6E559E"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Empecemos señalando que la presencia de Jesús con las puertas cerradas (v.19.26) parece intentar aludir a que Jesús no ha vuelto a la misma vida pasada: su cuerpo es el mismo, pero es a su vez distinto, es glorificado. Como en la escena que sigue, las palabras de Jesús reconocen y otorgan el don de la paz (</w:t>
      </w:r>
      <w:r w:rsidRPr="00BC3C16">
        <w:rPr>
          <w:rFonts w:ascii="Arial" w:eastAsia="Times New Roman" w:hAnsi="Arial" w:cs="Arial"/>
          <w:i/>
          <w:iCs/>
          <w:color w:val="000000"/>
          <w:kern w:val="0"/>
          <w:sz w:val="27"/>
          <w:szCs w:val="27"/>
          <w:lang w:eastAsia="es-UY"/>
          <w14:ligatures w14:val="none"/>
        </w:rPr>
        <w:t>shalom</w:t>
      </w:r>
      <w:r w:rsidRPr="00BC3C16">
        <w:rPr>
          <w:rFonts w:ascii="Arial" w:eastAsia="Times New Roman" w:hAnsi="Arial" w:cs="Arial"/>
          <w:color w:val="000000"/>
          <w:kern w:val="0"/>
          <w:sz w:val="27"/>
          <w:szCs w:val="27"/>
          <w:lang w:eastAsia="es-UY"/>
          <w14:ligatures w14:val="none"/>
        </w:rPr>
        <w:t xml:space="preserve">, algo necesario en medio del “temor”; no es justo decir que la paz ya está entre ellos –a causa de la ausencia de verbo, </w:t>
      </w:r>
      <w:proofErr w:type="spellStart"/>
      <w:r w:rsidRPr="00BC3C16">
        <w:rPr>
          <w:rFonts w:ascii="Arial" w:eastAsia="Times New Roman" w:hAnsi="Arial" w:cs="Arial"/>
          <w:color w:val="000000"/>
          <w:kern w:val="0"/>
          <w:sz w:val="27"/>
          <w:szCs w:val="27"/>
          <w:lang w:eastAsia="es-UY"/>
          <w14:ligatures w14:val="none"/>
        </w:rPr>
        <w:t>lit.</w:t>
      </w:r>
      <w:proofErr w:type="spellEnd"/>
      <w:r w:rsidRPr="00BC3C16">
        <w:rPr>
          <w:rFonts w:ascii="Arial" w:eastAsia="Times New Roman" w:hAnsi="Arial" w:cs="Arial"/>
          <w:color w:val="000000"/>
          <w:kern w:val="0"/>
          <w:sz w:val="27"/>
          <w:szCs w:val="27"/>
          <w:lang w:eastAsia="es-UY"/>
          <w14:ligatures w14:val="none"/>
        </w:rPr>
        <w:t xml:space="preserve"> “la paz con ustedes”- ya que el temor y la alegría posterior parecen desmentirlo) que Jesús les otorga (vv.19.26) y a continuación “les muestra las manos y el costado” reforzando así la idea de que “el resucitado es el crucificado”, continuidad y diferencia. </w:t>
      </w:r>
    </w:p>
    <w:p w14:paraId="76D781C9"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Times New Roman" w:eastAsia="Times New Roman" w:hAnsi="Times New Roman" w:cs="Times New Roman"/>
          <w:color w:val="000000"/>
          <w:kern w:val="0"/>
          <w:sz w:val="27"/>
          <w:szCs w:val="27"/>
          <w:lang w:eastAsia="es-UY"/>
          <w14:ligatures w14:val="none"/>
        </w:rPr>
        <w:t> </w:t>
      </w:r>
    </w:p>
    <w:p w14:paraId="449AF1BB"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La alegría y la paz nuevamente </w:t>
      </w:r>
      <w:proofErr w:type="gramStart"/>
      <w:r w:rsidRPr="00BC3C16">
        <w:rPr>
          <w:rFonts w:ascii="Arial" w:eastAsia="Times New Roman" w:hAnsi="Arial" w:cs="Arial"/>
          <w:color w:val="000000"/>
          <w:kern w:val="0"/>
          <w:sz w:val="27"/>
          <w:szCs w:val="27"/>
          <w:lang w:eastAsia="es-UY"/>
          <w14:ligatures w14:val="none"/>
        </w:rPr>
        <w:t>otorgadas,</w:t>
      </w:r>
      <w:proofErr w:type="gramEnd"/>
      <w:r w:rsidRPr="00BC3C16">
        <w:rPr>
          <w:rFonts w:ascii="Arial" w:eastAsia="Times New Roman" w:hAnsi="Arial" w:cs="Arial"/>
          <w:color w:val="000000"/>
          <w:kern w:val="0"/>
          <w:sz w:val="27"/>
          <w:szCs w:val="27"/>
          <w:lang w:eastAsia="es-UY"/>
          <w14:ligatures w14:val="none"/>
        </w:rPr>
        <w:t xml:space="preserve"> tienen una nueva dimensión. No se trata simplemente de repetir un saludo y que los discípulos se “alegren” por verlo resucitado, la “paz” y la “alegría” son dones escatológicos, como es escatológico todo el ambiente de esta escena. La resurrección de Jesús empieza a derramar sobre los suyos, los discípulos, los dones esperados para el final de los tiempos. Precisamente el gran don, el que engendra los anteriores, es el Espíritu que ahora entrega el resucitado. Nosotros lectores ya sabemos que sobre el pequeño grupo al pie de la cruz –los creyentes representados en la madre y el discípulo amado- se ha dado el espíritu (19,30), como estaba anunciado (7,39). Pero el espíritu –ver los dichos del Paráclito (ver 14,16.26; 15,26; 16,7, siempre en el discurso de despedida)- no se derrama sobre el pequeño grupo, sino sobre todos los creyentes para ser testigos (20,22; ver 15,26-27).</w:t>
      </w:r>
    </w:p>
    <w:p w14:paraId="07387A90"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1CC2A1CF"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Ahora bien, como se puede ver en una lectura integral de todo el Evangelio, uno de los elementos centrales de la cristología </w:t>
      </w:r>
      <w:proofErr w:type="spellStart"/>
      <w:r w:rsidRPr="00BC3C16">
        <w:rPr>
          <w:rFonts w:ascii="Arial" w:eastAsia="Times New Roman" w:hAnsi="Arial" w:cs="Arial"/>
          <w:color w:val="000000"/>
          <w:kern w:val="0"/>
          <w:sz w:val="27"/>
          <w:szCs w:val="27"/>
          <w:lang w:eastAsia="es-UY"/>
          <w14:ligatures w14:val="none"/>
        </w:rPr>
        <w:t>joánica</w:t>
      </w:r>
      <w:proofErr w:type="spellEnd"/>
      <w:r w:rsidRPr="00BC3C16">
        <w:rPr>
          <w:rFonts w:ascii="Arial" w:eastAsia="Times New Roman" w:hAnsi="Arial" w:cs="Arial"/>
          <w:color w:val="000000"/>
          <w:kern w:val="0"/>
          <w:sz w:val="27"/>
          <w:szCs w:val="27"/>
          <w:lang w:eastAsia="es-UY"/>
          <w14:ligatures w14:val="none"/>
        </w:rPr>
        <w:t xml:space="preserve"> es presentar a Jesús como “enviado” del Padre. El “enviado” (en hebreo “</w:t>
      </w:r>
      <w:proofErr w:type="spellStart"/>
      <w:r w:rsidRPr="00BC3C16">
        <w:rPr>
          <w:rFonts w:ascii="Arial" w:eastAsia="Times New Roman" w:hAnsi="Arial" w:cs="Arial"/>
          <w:i/>
          <w:iCs/>
          <w:color w:val="000000"/>
          <w:kern w:val="0"/>
          <w:sz w:val="27"/>
          <w:szCs w:val="27"/>
          <w:lang w:eastAsia="es-UY"/>
          <w14:ligatures w14:val="none"/>
        </w:rPr>
        <w:t>sheliah</w:t>
      </w:r>
      <w:proofErr w:type="spellEnd"/>
      <w:r w:rsidRPr="00BC3C16">
        <w:rPr>
          <w:rFonts w:ascii="Arial" w:eastAsia="Times New Roman" w:hAnsi="Arial" w:cs="Arial"/>
          <w:color w:val="000000"/>
          <w:kern w:val="0"/>
          <w:sz w:val="27"/>
          <w:szCs w:val="27"/>
          <w:lang w:eastAsia="es-UY"/>
          <w14:ligatures w14:val="none"/>
        </w:rPr>
        <w:t>”) es una institución característica para la cual la persona tiene “la misma autoridad que tiene quien lo envía”, es decir, lo que dice, lo que decide, lo que deja de hacer es el mismo ‘</w:t>
      </w:r>
      <w:proofErr w:type="spellStart"/>
      <w:r w:rsidRPr="00BC3C16">
        <w:rPr>
          <w:rFonts w:ascii="Arial" w:eastAsia="Times New Roman" w:hAnsi="Arial" w:cs="Arial"/>
          <w:color w:val="000000"/>
          <w:kern w:val="0"/>
          <w:sz w:val="27"/>
          <w:szCs w:val="27"/>
          <w:lang w:eastAsia="es-UY"/>
          <w14:ligatures w14:val="none"/>
        </w:rPr>
        <w:t>enviador</w:t>
      </w:r>
      <w:proofErr w:type="spellEnd"/>
      <w:r w:rsidRPr="00BC3C16">
        <w:rPr>
          <w:rFonts w:ascii="Arial" w:eastAsia="Times New Roman" w:hAnsi="Arial" w:cs="Arial"/>
          <w:color w:val="000000"/>
          <w:kern w:val="0"/>
          <w:sz w:val="27"/>
          <w:szCs w:val="27"/>
          <w:lang w:eastAsia="es-UY"/>
          <w14:ligatures w14:val="none"/>
        </w:rPr>
        <w:t xml:space="preserve">’ quien lo hace. </w:t>
      </w:r>
      <w:r w:rsidRPr="00BC3C16">
        <w:rPr>
          <w:rFonts w:ascii="Arial" w:eastAsia="Times New Roman" w:hAnsi="Arial" w:cs="Arial"/>
          <w:color w:val="000000"/>
          <w:kern w:val="0"/>
          <w:sz w:val="27"/>
          <w:szCs w:val="27"/>
          <w:lang w:eastAsia="es-UY"/>
          <w14:ligatures w14:val="none"/>
        </w:rPr>
        <w:lastRenderedPageBreak/>
        <w:t>Siendo Jesús “enviado del Padre” evidentemente pronuncia su misma palabra, opera sus mismas obras como todo a lo largo del Evangelio queda claro. “Enviado” en griego se dice con dos términos, </w:t>
      </w:r>
      <w:proofErr w:type="spellStart"/>
      <w:r w:rsidRPr="00BC3C16">
        <w:rPr>
          <w:rFonts w:ascii="Arial" w:eastAsia="Times New Roman" w:hAnsi="Arial" w:cs="Arial"/>
          <w:i/>
          <w:iCs/>
          <w:color w:val="000000"/>
          <w:kern w:val="0"/>
          <w:sz w:val="27"/>
          <w:szCs w:val="27"/>
          <w:lang w:eastAsia="es-UY"/>
          <w14:ligatures w14:val="none"/>
        </w:rPr>
        <w:t>pempô</w:t>
      </w:r>
      <w:proofErr w:type="spellEnd"/>
      <w:r w:rsidRPr="00BC3C16">
        <w:rPr>
          <w:rFonts w:ascii="Arial" w:eastAsia="Times New Roman" w:hAnsi="Arial" w:cs="Arial"/>
          <w:i/>
          <w:iCs/>
          <w:color w:val="000000"/>
          <w:kern w:val="0"/>
          <w:sz w:val="27"/>
          <w:szCs w:val="27"/>
          <w:lang w:eastAsia="es-UY"/>
          <w14:ligatures w14:val="none"/>
        </w:rPr>
        <w:t> </w:t>
      </w:r>
      <w:r w:rsidRPr="00BC3C16">
        <w:rPr>
          <w:rFonts w:ascii="Arial" w:eastAsia="Times New Roman" w:hAnsi="Arial" w:cs="Arial"/>
          <w:color w:val="000000"/>
          <w:kern w:val="0"/>
          <w:sz w:val="27"/>
          <w:szCs w:val="27"/>
          <w:lang w:eastAsia="es-UY"/>
          <w14:ligatures w14:val="none"/>
        </w:rPr>
        <w:t>y </w:t>
      </w:r>
      <w:proofErr w:type="spellStart"/>
      <w:r w:rsidRPr="00BC3C16">
        <w:rPr>
          <w:rFonts w:ascii="Arial" w:eastAsia="Times New Roman" w:hAnsi="Arial" w:cs="Arial"/>
          <w:i/>
          <w:iCs/>
          <w:color w:val="000000"/>
          <w:kern w:val="0"/>
          <w:sz w:val="27"/>
          <w:szCs w:val="27"/>
          <w:lang w:eastAsia="es-UY"/>
          <w14:ligatures w14:val="none"/>
        </w:rPr>
        <w:t>apostellô</w:t>
      </w:r>
      <w:proofErr w:type="spellEnd"/>
      <w:r w:rsidRPr="00BC3C16">
        <w:rPr>
          <w:rFonts w:ascii="Arial" w:eastAsia="Times New Roman" w:hAnsi="Arial" w:cs="Arial"/>
          <w:i/>
          <w:iCs/>
          <w:color w:val="000000"/>
          <w:kern w:val="0"/>
          <w:sz w:val="27"/>
          <w:szCs w:val="27"/>
          <w:lang w:eastAsia="es-UY"/>
          <w14:ligatures w14:val="none"/>
        </w:rPr>
        <w:t> </w:t>
      </w:r>
      <w:r w:rsidRPr="00BC3C16">
        <w:rPr>
          <w:rFonts w:ascii="Arial" w:eastAsia="Times New Roman" w:hAnsi="Arial" w:cs="Arial"/>
          <w:color w:val="000000"/>
          <w:kern w:val="0"/>
          <w:sz w:val="27"/>
          <w:szCs w:val="27"/>
          <w:lang w:eastAsia="es-UY"/>
          <w14:ligatures w14:val="none"/>
        </w:rPr>
        <w:t>(de donde viene “apóstol”). Así podemos decir que en el cuerpo del evangelio de Juan sólo hay un “apóstol” que es Jesús. Sin embargo, una vez resucitado, Jesús “envía” a sus discípulos así “como el Padre me envió” (ver 13,16.20; 17,18), y –en coherencia con los textos mencionados- es un envío “al mundo”.</w:t>
      </w:r>
    </w:p>
    <w:p w14:paraId="71C63E37"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5D4DB0C6"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A </w:t>
      </w:r>
      <w:proofErr w:type="gramStart"/>
      <w:r w:rsidRPr="00BC3C16">
        <w:rPr>
          <w:rFonts w:ascii="Arial" w:eastAsia="Times New Roman" w:hAnsi="Arial" w:cs="Arial"/>
          <w:color w:val="000000"/>
          <w:kern w:val="0"/>
          <w:sz w:val="27"/>
          <w:szCs w:val="27"/>
          <w:lang w:eastAsia="es-UY"/>
          <w14:ligatures w14:val="none"/>
        </w:rPr>
        <w:t>continuación</w:t>
      </w:r>
      <w:proofErr w:type="gramEnd"/>
      <w:r w:rsidRPr="00BC3C16">
        <w:rPr>
          <w:rFonts w:ascii="Arial" w:eastAsia="Times New Roman" w:hAnsi="Arial" w:cs="Arial"/>
          <w:color w:val="000000"/>
          <w:kern w:val="0"/>
          <w:sz w:val="27"/>
          <w:szCs w:val="27"/>
          <w:lang w:eastAsia="es-UY"/>
          <w14:ligatures w14:val="none"/>
        </w:rPr>
        <w:t xml:space="preserve"> les da la capacidad de hacer llegar a todos el perdón de Dios (en un texto que tiene cierto contacto con Mt 16,19; 18,18).</w:t>
      </w:r>
    </w:p>
    <w:p w14:paraId="0883923F"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3A8E2718"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La escena queda abruptamente interrumpida –no hay despedida ni partida- con la referencia a la ausencia de Tomás. En un diálogo entre ambas escenas los asistentes confirman que han “visto al Señor” (nuevamente se confirma que la alusión a los que creen sin ver no se refiere a ellos) pero Tomás manifiesta explícitamente su incredulidad yendo más allá de la visión, él quiere tocar.</w:t>
      </w:r>
    </w:p>
    <w:p w14:paraId="7A7EA400"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Times New Roman" w:eastAsia="Times New Roman" w:hAnsi="Times New Roman" w:cs="Times New Roman"/>
          <w:color w:val="000000"/>
          <w:kern w:val="0"/>
          <w:sz w:val="27"/>
          <w:szCs w:val="27"/>
          <w:lang w:eastAsia="es-UY"/>
          <w14:ligatures w14:val="none"/>
        </w:rPr>
        <w:t> </w:t>
      </w:r>
    </w:p>
    <w:p w14:paraId="67667D7F"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Centrándonos en el tema del "Espíritu" podríamos señalar la importancia que en Juan tiene el personaje al que llama “paráclito”, o detenernos en el “envío”, que tan importante es el en Cuarto Evangelio. O la relación entre el espíritu y la comunidad </w:t>
      </w:r>
      <w:proofErr w:type="spellStart"/>
      <w:r w:rsidRPr="00BC3C16">
        <w:rPr>
          <w:rFonts w:ascii="Arial" w:eastAsia="Times New Roman" w:hAnsi="Arial" w:cs="Arial"/>
          <w:color w:val="000000"/>
          <w:kern w:val="0"/>
          <w:sz w:val="27"/>
          <w:szCs w:val="27"/>
          <w:lang w:eastAsia="es-UY"/>
          <w14:ligatures w14:val="none"/>
        </w:rPr>
        <w:t>joánica</w:t>
      </w:r>
      <w:proofErr w:type="spellEnd"/>
      <w:r w:rsidRPr="00BC3C16">
        <w:rPr>
          <w:rFonts w:ascii="Arial" w:eastAsia="Times New Roman" w:hAnsi="Arial" w:cs="Arial"/>
          <w:color w:val="000000"/>
          <w:kern w:val="0"/>
          <w:sz w:val="27"/>
          <w:szCs w:val="27"/>
          <w:lang w:eastAsia="es-UY"/>
          <w14:ligatures w14:val="none"/>
        </w:rPr>
        <w:t>. Intentaremos –brevemente- un camino intermedio.</w:t>
      </w:r>
    </w:p>
    <w:p w14:paraId="61E967BF"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523DF8D5"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Las Biblias contemporáneas tienden a no traducir la palabra griega “</w:t>
      </w:r>
      <w:r w:rsidRPr="00BC3C16">
        <w:rPr>
          <w:rFonts w:ascii="Arial" w:eastAsia="Times New Roman" w:hAnsi="Arial" w:cs="Arial"/>
          <w:i/>
          <w:iCs/>
          <w:color w:val="000000"/>
          <w:kern w:val="0"/>
          <w:sz w:val="27"/>
          <w:szCs w:val="27"/>
          <w:lang w:eastAsia="es-UY"/>
          <w14:ligatures w14:val="none"/>
        </w:rPr>
        <w:t>paráclito</w:t>
      </w:r>
      <w:r w:rsidRPr="00BC3C16">
        <w:rPr>
          <w:rFonts w:ascii="Arial" w:eastAsia="Times New Roman" w:hAnsi="Arial" w:cs="Arial"/>
          <w:color w:val="000000"/>
          <w:kern w:val="0"/>
          <w:sz w:val="27"/>
          <w:szCs w:val="27"/>
          <w:lang w:eastAsia="es-UY"/>
          <w14:ligatures w14:val="none"/>
        </w:rPr>
        <w:t xml:space="preserve">” que antiguamente se traducía por consolador, abogado, etc. Es que el término “paráclito” es muy amplio y abarca esos elementos y también otros más. Como se sabe, las referencias al paráclito se encuentran en el largo discurso de despedida de Juan (Jn 13-17). Como una suerte de “testamento” de Jesús, él prepara a los suyos para su partida, y reconoce como verdaderos “herederos” a aquellos que vivan como él, en este caso, “el amor, como yo los he amado”. El paráclito aparece como una suerte de personaje que Jesús enviará cuando se vaya. Por eso “conviene” que se vaya </w:t>
      </w:r>
      <w:proofErr w:type="gramStart"/>
      <w:r w:rsidRPr="00BC3C16">
        <w:rPr>
          <w:rFonts w:ascii="Arial" w:eastAsia="Times New Roman" w:hAnsi="Arial" w:cs="Arial"/>
          <w:color w:val="000000"/>
          <w:kern w:val="0"/>
          <w:sz w:val="27"/>
          <w:szCs w:val="27"/>
          <w:lang w:eastAsia="es-UY"/>
          <w14:ligatures w14:val="none"/>
        </w:rPr>
        <w:t>ya que</w:t>
      </w:r>
      <w:proofErr w:type="gramEnd"/>
      <w:r w:rsidRPr="00BC3C16">
        <w:rPr>
          <w:rFonts w:ascii="Arial" w:eastAsia="Times New Roman" w:hAnsi="Arial" w:cs="Arial"/>
          <w:color w:val="000000"/>
          <w:kern w:val="0"/>
          <w:sz w:val="27"/>
          <w:szCs w:val="27"/>
          <w:lang w:eastAsia="es-UY"/>
          <w14:ligatures w14:val="none"/>
        </w:rPr>
        <w:t xml:space="preserve"> si no, no recibirán el paráclito. Si miramos algunos términos que se le aplican: verdad, envío, está con los discípulos, que el mundo no puede recibir ni conoce, que enseñará, son términos que se aplican también a Jesús en Juan. En cierta manera el Paráclito es una nueva manera de presencia de Jesús glorificado en medio de los suyos. Es un enviado a una comunidad, y con una misión concreta, que esta comunidad sienta la presencia en su vida cotidiana, en el conflicto, en conocer la verdad.</w:t>
      </w:r>
    </w:p>
    <w:p w14:paraId="2E7FD32E"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78D55058"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Un elemento interesante que concentra “el misterio” en Juan es el momento de la muerte de Jesús. Allí, afirma Juan, Jesús “entregó su </w:t>
      </w:r>
      <w:r w:rsidRPr="00BC3C16">
        <w:rPr>
          <w:rFonts w:ascii="Arial" w:eastAsia="Times New Roman" w:hAnsi="Arial" w:cs="Arial"/>
          <w:color w:val="000000"/>
          <w:kern w:val="0"/>
          <w:sz w:val="27"/>
          <w:szCs w:val="27"/>
          <w:lang w:eastAsia="es-UY"/>
          <w14:ligatures w14:val="none"/>
        </w:rPr>
        <w:lastRenderedPageBreak/>
        <w:t>espíritu”. El grupo al pie de la cruz resume, en cierto modo, la primera Iglesia: dos personajes con fuerte carga simbólica están allí (al decir “simbólica” por supuesto que no negamos su entidad real): el discípulo amado y la madre de Jesús. Que a partir de este momento serán “madre e hijo”. Hay elementos (no tantos como los que luego desplegarán los Padres de la Iglesia a partir de Justino) para pensar en la madre como una suerte de “Eva”: hay referencia a un jardín, a una mujer-madre, a una costilla. Y hay un discípulo que es amado, que tiene profunda intimidad con Jesús en la pasión, lo acompaña en la cruz, lo reconoce resucitado y cree, sin ver, en Jesús. En cierto modo, la novedad que Jesús trae, la nueva comunidad de discípulos está allí en la cruz, y a ellos “entrega su espíritu”. En un instante Juan concentra pasión y envío del Espíritu, algo que luego desarrollará en el relato que nos toca comentar.</w:t>
      </w:r>
    </w:p>
    <w:p w14:paraId="2A78287F"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5EB65299"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Mirando el término “</w:t>
      </w:r>
      <w:r w:rsidRPr="00BC3C16">
        <w:rPr>
          <w:rFonts w:ascii="Arial" w:eastAsia="Times New Roman" w:hAnsi="Arial" w:cs="Arial"/>
          <w:i/>
          <w:iCs/>
          <w:color w:val="000000"/>
          <w:kern w:val="0"/>
          <w:sz w:val="27"/>
          <w:szCs w:val="27"/>
          <w:lang w:eastAsia="es-UY"/>
          <w14:ligatures w14:val="none"/>
        </w:rPr>
        <w:t>espíritu</w:t>
      </w:r>
      <w:r w:rsidRPr="00BC3C16">
        <w:rPr>
          <w:rFonts w:ascii="Arial" w:eastAsia="Times New Roman" w:hAnsi="Arial" w:cs="Arial"/>
          <w:color w:val="000000"/>
          <w:kern w:val="0"/>
          <w:sz w:val="27"/>
          <w:szCs w:val="27"/>
          <w:lang w:eastAsia="es-UY"/>
          <w14:ligatures w14:val="none"/>
        </w:rPr>
        <w:t xml:space="preserve">”, en Juan no es muy frecuente, como lo es en otros (19x en Mt; 23x en Mc; 36x en </w:t>
      </w:r>
      <w:proofErr w:type="spellStart"/>
      <w:r w:rsidRPr="00BC3C16">
        <w:rPr>
          <w:rFonts w:ascii="Arial" w:eastAsia="Times New Roman" w:hAnsi="Arial" w:cs="Arial"/>
          <w:color w:val="000000"/>
          <w:kern w:val="0"/>
          <w:sz w:val="27"/>
          <w:szCs w:val="27"/>
          <w:lang w:eastAsia="es-UY"/>
          <w14:ligatures w14:val="none"/>
        </w:rPr>
        <w:t>Lc</w:t>
      </w:r>
      <w:proofErr w:type="spellEnd"/>
      <w:r w:rsidRPr="00BC3C16">
        <w:rPr>
          <w:rFonts w:ascii="Arial" w:eastAsia="Times New Roman" w:hAnsi="Arial" w:cs="Arial"/>
          <w:color w:val="000000"/>
          <w:kern w:val="0"/>
          <w:sz w:val="27"/>
          <w:szCs w:val="27"/>
          <w:lang w:eastAsia="es-UY"/>
          <w14:ligatures w14:val="none"/>
        </w:rPr>
        <w:t xml:space="preserve"> [+ 70x en Hch] y 24x en Jn). Luego de una alusión al Bautismo de Jesús –no mencionado en Juan- habla de un “nacimiento” según el espíritu que refiere a los discípulos a partir de nuestro bautismo, a una verdadera adoración “en espíritu”, las palabras de Jesús “son espíritu y vida”. En 7,39 señala expresamente que el Espíritu lo recibirán los seguidores a partir de la glorificación de Jesús, esto es, a partir de la Pascua. Fuera de esta mención expresa, debemos esperar al discurso de despedida para escuchar hablar del Espíritu como un don. Este don, presentado como paráclito, como se ha dicho, es un modo nuevo de presencia de Jesús entre los suyos: espíritu de verdad, enviado y maestro, que no hablará por su cuenta, como ocurre con el enviado. Luego de estos anuncios, quedan los dos textos finales a los que hemos hecho referencia: Jesús, que en la cruz “entrega su espíritu” y que a los discípulos reunidos (¿quiénes?, no se dice) les entrega su espíritu en un soplo.</w:t>
      </w:r>
    </w:p>
    <w:p w14:paraId="138B95D8"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6D004646"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xml:space="preserve">La comunidad de los discípulos de Jesús continúa, Jesús se </w:t>
      </w:r>
      <w:proofErr w:type="gramStart"/>
      <w:r w:rsidRPr="00BC3C16">
        <w:rPr>
          <w:rFonts w:ascii="Arial" w:eastAsia="Times New Roman" w:hAnsi="Arial" w:cs="Arial"/>
          <w:color w:val="000000"/>
          <w:kern w:val="0"/>
          <w:sz w:val="27"/>
          <w:szCs w:val="27"/>
          <w:lang w:eastAsia="es-UY"/>
          <w14:ligatures w14:val="none"/>
        </w:rPr>
        <w:t>va</w:t>
      </w:r>
      <w:proofErr w:type="gramEnd"/>
      <w:r w:rsidRPr="00BC3C16">
        <w:rPr>
          <w:rFonts w:ascii="Arial" w:eastAsia="Times New Roman" w:hAnsi="Arial" w:cs="Arial"/>
          <w:color w:val="000000"/>
          <w:kern w:val="0"/>
          <w:sz w:val="27"/>
          <w:szCs w:val="27"/>
          <w:lang w:eastAsia="es-UY"/>
          <w14:ligatures w14:val="none"/>
        </w:rPr>
        <w:t xml:space="preserve"> pero no se desentiende de nuestra suerte. El y el Padre envían un paráclito, alguien con las mismas características de Jesús para que los discípulos puedan vivir el testamento que ha dejado, vivir el amor </w:t>
      </w:r>
      <w:proofErr w:type="gramStart"/>
      <w:r w:rsidRPr="00BC3C16">
        <w:rPr>
          <w:rFonts w:ascii="Arial" w:eastAsia="Times New Roman" w:hAnsi="Arial" w:cs="Arial"/>
          <w:color w:val="000000"/>
          <w:kern w:val="0"/>
          <w:sz w:val="27"/>
          <w:szCs w:val="27"/>
          <w:lang w:eastAsia="es-UY"/>
          <w14:ligatures w14:val="none"/>
        </w:rPr>
        <w:t>los unos a los otros como él nos ha</w:t>
      </w:r>
      <w:proofErr w:type="gramEnd"/>
      <w:r w:rsidRPr="00BC3C16">
        <w:rPr>
          <w:rFonts w:ascii="Arial" w:eastAsia="Times New Roman" w:hAnsi="Arial" w:cs="Arial"/>
          <w:color w:val="000000"/>
          <w:kern w:val="0"/>
          <w:sz w:val="27"/>
          <w:szCs w:val="27"/>
          <w:lang w:eastAsia="es-UY"/>
          <w14:ligatures w14:val="none"/>
        </w:rPr>
        <w:t xml:space="preserve"> amado.</w:t>
      </w:r>
    </w:p>
    <w:p w14:paraId="3E94DE38"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701DEEAC"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shd w:val="clear" w:color="auto" w:fill="FCFF01"/>
          <w:lang w:eastAsia="es-UY"/>
          <w14:ligatures w14:val="none"/>
        </w:rPr>
        <w:t>el video con comentario al Evangelio en</w:t>
      </w:r>
    </w:p>
    <w:p w14:paraId="475A1EA4"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5" w:tgtFrame="_blank" w:history="1">
        <w:r w:rsidRPr="00BC3C16">
          <w:rPr>
            <w:rFonts w:ascii="Arial" w:eastAsia="Times New Roman" w:hAnsi="Arial" w:cs="Arial"/>
            <w:color w:val="1155CC"/>
            <w:kern w:val="0"/>
            <w:sz w:val="27"/>
            <w:szCs w:val="27"/>
            <w:u w:val="single"/>
            <w:shd w:val="clear" w:color="auto" w:fill="FCFF01"/>
            <w:lang w:eastAsia="es-UY"/>
            <w14:ligatures w14:val="none"/>
          </w:rPr>
          <w:t>https://youtu.be/vDW5X-yV8po</w:t>
        </w:r>
      </w:hyperlink>
    </w:p>
    <w:p w14:paraId="6756519E"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shd w:val="clear" w:color="auto" w:fill="FCFF01"/>
          <w:lang w:eastAsia="es-UY"/>
          <w14:ligatures w14:val="none"/>
        </w:rPr>
        <w:t>o también en</w:t>
      </w:r>
    </w:p>
    <w:p w14:paraId="758604A5"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BC3C16">
          <w:rPr>
            <w:rFonts w:ascii="Arial" w:eastAsia="Times New Roman" w:hAnsi="Arial" w:cs="Arial"/>
            <w:color w:val="1155CC"/>
            <w:kern w:val="0"/>
            <w:sz w:val="27"/>
            <w:szCs w:val="27"/>
            <w:u w:val="single"/>
            <w:shd w:val="clear" w:color="auto" w:fill="FCFF01"/>
            <w:lang w:eastAsia="es-UY"/>
            <w14:ligatures w14:val="none"/>
          </w:rPr>
          <w:t>https://blogeduopp1.blogspot.com/2023/05/video-del-evangelio-de-pentecostes-a.html</w:t>
        </w:r>
      </w:hyperlink>
    </w:p>
    <w:p w14:paraId="316D1D83"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t> </w:t>
      </w:r>
    </w:p>
    <w:p w14:paraId="4211EFE6" w14:textId="77777777" w:rsidR="00BC3C16" w:rsidRPr="00BC3C16" w:rsidRDefault="00BC3C16" w:rsidP="00BC3C16">
      <w:pPr>
        <w:shd w:val="clear" w:color="auto" w:fill="FFFFFF"/>
        <w:spacing w:after="0" w:line="240" w:lineRule="auto"/>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222222"/>
          <w:kern w:val="0"/>
          <w:sz w:val="24"/>
          <w:szCs w:val="24"/>
          <w:lang w:eastAsia="es-UY"/>
          <w14:ligatures w14:val="none"/>
        </w:rPr>
        <w:t> </w:t>
      </w:r>
    </w:p>
    <w:p w14:paraId="452D2511" w14:textId="77777777" w:rsidR="00BC3C16" w:rsidRPr="00BC3C16" w:rsidRDefault="00BC3C16" w:rsidP="00BC3C1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C3C16">
        <w:rPr>
          <w:rFonts w:ascii="Arial" w:eastAsia="Times New Roman" w:hAnsi="Arial" w:cs="Arial"/>
          <w:color w:val="000000"/>
          <w:kern w:val="0"/>
          <w:sz w:val="27"/>
          <w:szCs w:val="27"/>
          <w:lang w:eastAsia="es-UY"/>
          <w14:ligatures w14:val="none"/>
        </w:rPr>
        <w:lastRenderedPageBreak/>
        <w:t>Dibujo tomado de </w:t>
      </w:r>
      <w:hyperlink r:id="rId7" w:tgtFrame="_blank" w:history="1">
        <w:r w:rsidRPr="00BC3C16">
          <w:rPr>
            <w:rFonts w:ascii="Arial" w:eastAsia="Times New Roman" w:hAnsi="Arial" w:cs="Arial"/>
            <w:color w:val="1155CC"/>
            <w:kern w:val="0"/>
            <w:sz w:val="27"/>
            <w:szCs w:val="27"/>
            <w:u w:val="single"/>
            <w:lang w:eastAsia="es-UY"/>
            <w14:ligatures w14:val="none"/>
          </w:rPr>
          <w:t>http://ismaelojeda.wordpress.com</w:t>
        </w:r>
      </w:hyperlink>
    </w:p>
    <w:p w14:paraId="6FF3E732" w14:textId="77777777" w:rsidR="00BC3C16" w:rsidRPr="00BC3C16" w:rsidRDefault="00BC3C16" w:rsidP="00BC3C16">
      <w:pPr>
        <w:spacing w:after="0" w:line="240" w:lineRule="auto"/>
        <w:rPr>
          <w:rFonts w:ascii="Arial" w:eastAsia="Times New Roman" w:hAnsi="Arial" w:cs="Arial"/>
          <w:color w:val="888888"/>
          <w:kern w:val="0"/>
          <w:sz w:val="24"/>
          <w:szCs w:val="24"/>
          <w:shd w:val="clear" w:color="auto" w:fill="FFFFFF"/>
          <w:lang w:eastAsia="es-UY"/>
          <w14:ligatures w14:val="none"/>
        </w:rPr>
      </w:pPr>
      <w:r w:rsidRPr="00BC3C16">
        <w:rPr>
          <w:rFonts w:ascii="Arial" w:eastAsia="Times New Roman" w:hAnsi="Arial" w:cs="Arial"/>
          <w:color w:val="888888"/>
          <w:kern w:val="0"/>
          <w:sz w:val="24"/>
          <w:szCs w:val="24"/>
          <w:shd w:val="clear" w:color="auto" w:fill="FFFFFF"/>
          <w:lang w:eastAsia="es-UY"/>
          <w14:ligatures w14:val="none"/>
        </w:rPr>
        <w:t> </w:t>
      </w:r>
    </w:p>
    <w:p w14:paraId="7B1503A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16"/>
    <w:rsid w:val="00926044"/>
    <w:rsid w:val="00BC3C1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9AA6"/>
  <w15:chartTrackingRefBased/>
  <w15:docId w15:val="{5C6FCCE9-8D3E-47F2-B35A-BA3C9F04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smaelojeda.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3/05/video-del-evangelio-de-pentecostes-a.html" TargetMode="External"/><Relationship Id="rId5" Type="http://schemas.openxmlformats.org/officeDocument/2006/relationships/hyperlink" Target="https://youtu.be/vDW5X-yV8p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2696</Words>
  <Characters>14828</Characters>
  <Application>Microsoft Office Word</Application>
  <DocSecurity>0</DocSecurity>
  <Lines>123</Lines>
  <Paragraphs>34</Paragraphs>
  <ScaleCrop>false</ScaleCrop>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2023-05-25T18:59:00Z</dcterms:created>
  <dcterms:modified xsi:type="dcterms:W3CDTF">2023-05-25T19:00:00Z</dcterms:modified>
</cp:coreProperties>
</file>