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026B" w14:textId="1F6894AA" w:rsidR="003D4066" w:rsidRDefault="003D4066" w:rsidP="003D4066">
      <w:pPr>
        <w:shd w:val="clear" w:color="auto" w:fill="FFFFFF"/>
        <w:spacing w:after="0" w:line="240" w:lineRule="auto"/>
        <w:jc w:val="both"/>
        <w:textAlignment w:val="baseline"/>
        <w:rPr>
          <w:rFonts w:ascii="inherit" w:eastAsia="Times New Roman" w:hAnsi="inherit" w:cs="Poppins"/>
          <w:i/>
          <w:iCs/>
          <w:color w:val="222222"/>
          <w:kern w:val="0"/>
          <w:sz w:val="28"/>
          <w:szCs w:val="28"/>
          <w:bdr w:val="none" w:sz="0" w:space="0" w:color="auto" w:frame="1"/>
          <w:lang w:val="es-UY" w:eastAsia="es-UY"/>
          <w14:ligatures w14:val="none"/>
        </w:rPr>
      </w:pPr>
      <w:r>
        <w:rPr>
          <w:rFonts w:ascii="Poppins" w:hAnsi="Poppins" w:cs="Poppins"/>
          <w:b/>
          <w:bCs/>
          <w:caps/>
          <w:color w:val="F93356"/>
          <w:spacing w:val="30"/>
          <w:sz w:val="30"/>
          <w:szCs w:val="30"/>
          <w:shd w:val="clear" w:color="auto" w:fill="FFFFFF"/>
        </w:rPr>
        <w:t>EL SILENCIO DE LOS INTELECTUALES | POR BOAVENTURA DE SOUSA SANTOS</w:t>
      </w:r>
    </w:p>
    <w:p w14:paraId="56479679" w14:textId="77777777" w:rsidR="003D4066" w:rsidRDefault="003D4066" w:rsidP="003D4066">
      <w:pPr>
        <w:shd w:val="clear" w:color="auto" w:fill="FFFFFF"/>
        <w:spacing w:after="0" w:line="240" w:lineRule="auto"/>
        <w:jc w:val="both"/>
        <w:textAlignment w:val="baseline"/>
        <w:rPr>
          <w:rFonts w:ascii="inherit" w:eastAsia="Times New Roman" w:hAnsi="inherit" w:cs="Poppins"/>
          <w:i/>
          <w:iCs/>
          <w:color w:val="222222"/>
          <w:kern w:val="0"/>
          <w:sz w:val="28"/>
          <w:szCs w:val="28"/>
          <w:bdr w:val="none" w:sz="0" w:space="0" w:color="auto" w:frame="1"/>
          <w:lang w:val="es-UY" w:eastAsia="es-UY"/>
          <w14:ligatures w14:val="none"/>
        </w:rPr>
      </w:pPr>
    </w:p>
    <w:p w14:paraId="40B91613" w14:textId="16C9C998" w:rsidR="003D4066" w:rsidRPr="003D4066" w:rsidRDefault="003D4066" w:rsidP="003D4066">
      <w:pPr>
        <w:shd w:val="clear" w:color="auto" w:fill="FFFFFF"/>
        <w:spacing w:after="0" w:line="240" w:lineRule="auto"/>
        <w:jc w:val="both"/>
        <w:textAlignment w:val="baseline"/>
        <w:rPr>
          <w:rFonts w:ascii="Poppins" w:eastAsia="Times New Roman" w:hAnsi="Poppins" w:cs="Poppins"/>
          <w:color w:val="2C3E50"/>
          <w:kern w:val="0"/>
          <w:sz w:val="28"/>
          <w:szCs w:val="28"/>
          <w:lang w:val="es-UY" w:eastAsia="es-UY"/>
          <w14:ligatures w14:val="none"/>
        </w:rPr>
      </w:pPr>
      <w:r w:rsidRPr="003D4066">
        <w:rPr>
          <w:rFonts w:ascii="inherit" w:eastAsia="Times New Roman" w:hAnsi="inherit" w:cs="Poppins"/>
          <w:i/>
          <w:iCs/>
          <w:color w:val="222222"/>
          <w:kern w:val="0"/>
          <w:sz w:val="28"/>
          <w:szCs w:val="28"/>
          <w:bdr w:val="none" w:sz="0" w:space="0" w:color="auto" w:frame="1"/>
          <w:lang w:val="es-UY" w:eastAsia="es-UY"/>
          <w14:ligatures w14:val="none"/>
        </w:rPr>
        <w:t>"La destrucción de la paz y la democracia se debe generalmente a la constitución desigual y paralela de dos círculos de libertades autorizadas, es decir, las libertades de expresión y acción aceptadas por los medios de comunicación y el poder político. " </w:t>
      </w:r>
      <w:r w:rsidRPr="003D4066">
        <w:rPr>
          <w:rFonts w:ascii="Georgia" w:eastAsia="Times New Roman" w:hAnsi="Georgia" w:cs="Poppins"/>
          <w:b/>
          <w:bCs/>
          <w:color w:val="2C3E50"/>
          <w:kern w:val="0"/>
          <w:sz w:val="28"/>
          <w:szCs w:val="28"/>
          <w:bdr w:val="none" w:sz="0" w:space="0" w:color="auto" w:frame="1"/>
          <w:lang w:val="es-UY" w:eastAsia="es-UY"/>
          <w14:ligatures w14:val="none"/>
        </w:rPr>
        <w:t>                            </w:t>
      </w:r>
    </w:p>
    <w:p w14:paraId="1790A19C" w14:textId="2F2C2DB0" w:rsidR="003D4066" w:rsidRPr="003D4066" w:rsidRDefault="003D4066" w:rsidP="003D4066">
      <w:pPr>
        <w:shd w:val="clear" w:color="auto" w:fill="FFFFFF"/>
        <w:spacing w:after="0" w:line="240" w:lineRule="auto"/>
        <w:jc w:val="both"/>
        <w:textAlignment w:val="baseline"/>
        <w:rPr>
          <w:rFonts w:ascii="Poppins" w:eastAsia="Times New Roman" w:hAnsi="Poppins" w:cs="Poppins"/>
          <w:color w:val="2C3E50"/>
          <w:kern w:val="0"/>
          <w:sz w:val="24"/>
          <w:szCs w:val="24"/>
          <w:lang w:val="es-UY" w:eastAsia="es-UY"/>
          <w14:ligatures w14:val="none"/>
        </w:rPr>
      </w:pPr>
      <w:r w:rsidRPr="003D4066">
        <w:rPr>
          <w:rFonts w:ascii="Georgia" w:eastAsia="Times New Roman" w:hAnsi="Georgia" w:cs="Poppins"/>
          <w:b/>
          <w:bCs/>
          <w:color w:val="2C3E50"/>
          <w:kern w:val="0"/>
          <w:sz w:val="36"/>
          <w:szCs w:val="36"/>
          <w:bdr w:val="none" w:sz="0" w:space="0" w:color="auto" w:frame="1"/>
          <w:lang w:val="es-UY" w:eastAsia="es-UY"/>
          <w14:ligatures w14:val="none"/>
        </w:rPr>
        <w:br/>
      </w:r>
      <w:r>
        <w:rPr>
          <w:rFonts w:ascii="Poppins" w:eastAsia="Times New Roman" w:hAnsi="Poppins" w:cs="Poppins"/>
          <w:noProof/>
          <w:color w:val="2C3E50"/>
          <w:kern w:val="0"/>
          <w:sz w:val="24"/>
          <w:szCs w:val="24"/>
          <w:lang w:val="es-UY" w:eastAsia="es-UY"/>
          <w14:ligatures w14:val="none"/>
        </w:rPr>
        <w:drawing>
          <wp:inline distT="0" distB="0" distL="0" distR="0" wp14:anchorId="4037BD83" wp14:editId="329592C4">
            <wp:extent cx="5715000" cy="2857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pic:spPr>
                </pic:pic>
              </a:graphicData>
            </a:graphic>
          </wp:inline>
        </w:drawing>
      </w:r>
    </w:p>
    <w:p w14:paraId="5077D65A" w14:textId="2ABD5988" w:rsidR="003D4066" w:rsidRPr="003D4066" w:rsidRDefault="003D4066" w:rsidP="003D4066">
      <w:pPr>
        <w:shd w:val="clear" w:color="auto" w:fill="FFFFFF"/>
        <w:spacing w:after="0" w:line="240" w:lineRule="auto"/>
        <w:jc w:val="both"/>
        <w:textAlignment w:val="baseline"/>
        <w:rPr>
          <w:rFonts w:ascii="inherit" w:eastAsia="Times New Roman" w:hAnsi="inherit" w:cs="Poppins"/>
          <w:i/>
          <w:iCs/>
          <w:color w:val="2C3E50"/>
          <w:kern w:val="0"/>
          <w:sz w:val="36"/>
          <w:szCs w:val="36"/>
          <w:bdr w:val="none" w:sz="0" w:space="0" w:color="auto" w:frame="1"/>
          <w:lang w:val="es-UY" w:eastAsia="es-UY"/>
          <w14:ligatures w14:val="none"/>
        </w:rPr>
      </w:pPr>
      <w:r w:rsidRPr="003D4066">
        <w:rPr>
          <w:rFonts w:ascii="Georgia" w:eastAsia="Times New Roman" w:hAnsi="Georgia" w:cs="Poppins"/>
          <w:color w:val="2C3E50"/>
          <w:kern w:val="0"/>
          <w:sz w:val="36"/>
          <w:szCs w:val="36"/>
          <w:bdr w:val="none" w:sz="0" w:space="0" w:color="auto" w:frame="1"/>
          <w:lang w:val="es-UY" w:eastAsia="es-UY"/>
          <w14:ligatures w14:val="none"/>
        </w:rPr>
        <w:br/>
      </w:r>
    </w:p>
    <w:p w14:paraId="20671B48"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inherit" w:eastAsia="Times New Roman" w:hAnsi="inherit" w:cs="Poppins"/>
          <w:i/>
          <w:iCs/>
          <w:color w:val="2C3E50"/>
          <w:kern w:val="0"/>
          <w:sz w:val="24"/>
          <w:szCs w:val="24"/>
          <w:bdr w:val="none" w:sz="0" w:space="0" w:color="auto" w:frame="1"/>
          <w:lang w:val="es-UY" w:eastAsia="es-UY"/>
          <w14:ligatures w14:val="none"/>
        </w:rPr>
        <w:t>  Artículo del Académico portugués </w:t>
      </w:r>
      <w:proofErr w:type="spellStart"/>
      <w:r w:rsidRPr="003D4066">
        <w:rPr>
          <w:rFonts w:ascii="inherit" w:eastAsia="Times New Roman" w:hAnsi="inherit" w:cs="Poppins"/>
          <w:i/>
          <w:iCs/>
          <w:color w:val="2C3E50"/>
          <w:kern w:val="0"/>
          <w:sz w:val="24"/>
          <w:szCs w:val="24"/>
          <w:bdr w:val="none" w:sz="0" w:space="0" w:color="auto" w:frame="1"/>
          <w:lang w:val="es-UY" w:eastAsia="es-UY"/>
          <w14:ligatures w14:val="none"/>
        </w:rPr>
        <w:t>Boaventura</w:t>
      </w:r>
      <w:proofErr w:type="spellEnd"/>
      <w:r w:rsidRPr="003D4066">
        <w:rPr>
          <w:rFonts w:ascii="inherit" w:eastAsia="Times New Roman" w:hAnsi="inherit" w:cs="Poppins"/>
          <w:i/>
          <w:iCs/>
          <w:color w:val="2C3E50"/>
          <w:kern w:val="0"/>
          <w:sz w:val="24"/>
          <w:szCs w:val="24"/>
          <w:bdr w:val="none" w:sz="0" w:space="0" w:color="auto" w:frame="1"/>
          <w:lang w:val="es-UY" w:eastAsia="es-UY"/>
          <w14:ligatures w14:val="none"/>
        </w:rPr>
        <w:t xml:space="preserve"> de Sousa Santos. Doctor en sociología, catedrático de la Facultad de Economía y director del Centro de Estudios Sociales de la </w:t>
      </w:r>
      <w:r w:rsidRPr="003D4066">
        <w:rPr>
          <w:rFonts w:ascii="inherit" w:eastAsia="Times New Roman" w:hAnsi="inherit" w:cs="Poppins"/>
          <w:b/>
          <w:bCs/>
          <w:i/>
          <w:iCs/>
          <w:color w:val="2C3E50"/>
          <w:kern w:val="0"/>
          <w:sz w:val="24"/>
          <w:szCs w:val="24"/>
          <w:bdr w:val="none" w:sz="0" w:space="0" w:color="auto" w:frame="1"/>
          <w:lang w:val="es-UY" w:eastAsia="es-UY"/>
          <w14:ligatures w14:val="none"/>
        </w:rPr>
        <w:t>Universidad de Coímbra</w:t>
      </w:r>
      <w:r w:rsidRPr="003D4066">
        <w:rPr>
          <w:rFonts w:ascii="inherit" w:eastAsia="Times New Roman" w:hAnsi="inherit" w:cs="Poppins"/>
          <w:i/>
          <w:iCs/>
          <w:color w:val="2C3E50"/>
          <w:kern w:val="0"/>
          <w:sz w:val="24"/>
          <w:szCs w:val="24"/>
          <w:bdr w:val="none" w:sz="0" w:space="0" w:color="auto" w:frame="1"/>
          <w:lang w:val="es-UY" w:eastAsia="es-UY"/>
          <w14:ligatures w14:val="none"/>
        </w:rPr>
        <w:t> (Portugal).Traducción de Bryan Vargas Reyes.</w:t>
      </w:r>
    </w:p>
    <w:p w14:paraId="2E8E51CE"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C3E50"/>
          <w:kern w:val="0"/>
          <w:sz w:val="24"/>
          <w:szCs w:val="24"/>
          <w:bdr w:val="none" w:sz="0" w:space="0" w:color="auto" w:frame="1"/>
          <w:lang w:val="es-UY" w:eastAsia="es-UY"/>
          <w14:ligatures w14:val="none"/>
        </w:rPr>
        <w:br/>
      </w:r>
    </w:p>
    <w:p w14:paraId="6E306705"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t>Por: </w:t>
      </w:r>
      <w:proofErr w:type="spellStart"/>
      <w:r w:rsidRPr="003D4066">
        <w:rPr>
          <w:rFonts w:ascii="inherit" w:eastAsia="Times New Roman" w:hAnsi="inherit" w:cs="Poppins"/>
          <w:b/>
          <w:bCs/>
          <w:color w:val="222222"/>
          <w:kern w:val="0"/>
          <w:sz w:val="24"/>
          <w:szCs w:val="24"/>
          <w:bdr w:val="none" w:sz="0" w:space="0" w:color="auto" w:frame="1"/>
          <w:lang w:val="es-UY" w:eastAsia="es-UY"/>
          <w14:ligatures w14:val="none"/>
        </w:rPr>
        <w:t>Boaventura</w:t>
      </w:r>
      <w:proofErr w:type="spellEnd"/>
      <w:r w:rsidRPr="003D4066">
        <w:rPr>
          <w:rFonts w:ascii="inherit" w:eastAsia="Times New Roman" w:hAnsi="inherit" w:cs="Poppins"/>
          <w:b/>
          <w:bCs/>
          <w:color w:val="222222"/>
          <w:kern w:val="0"/>
          <w:sz w:val="24"/>
          <w:szCs w:val="24"/>
          <w:bdr w:val="none" w:sz="0" w:space="0" w:color="auto" w:frame="1"/>
          <w:lang w:val="es-UY" w:eastAsia="es-UY"/>
          <w14:ligatures w14:val="none"/>
        </w:rPr>
        <w:t xml:space="preserve"> de Sousa Santos</w:t>
      </w:r>
    </w:p>
    <w:p w14:paraId="51ED0CD2"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0E11C49C"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t>Los intelectuales no tienen el monopolio de la cultura, de los valores o de la verdad, y mucho menos el monopolio de aquello que debería ser entendido por cualquiera de estos «dominios del espíritu», como se decía antiguamente. Tampoco pueden renunciar a denunciar lo que, en su opinión, consideran ser destructivo de la cultura, de los valores y de la verdad, especialmente cuando esta destrucción supuestamente ocurre en nombre de la cultura, los valores y la verdad. Los intelectuales no pueden dejar de saludar al sol antes de que nazca el día, pero tampoco pueden evitar advertir que muchas nubes pueden nublar el cielo antes de que caiga la noche e impedir que se disfrute la claridad del día.</w:t>
      </w:r>
    </w:p>
    <w:p w14:paraId="5AB052DC"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3967B8FC"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lastRenderedPageBreak/>
        <w:t xml:space="preserve">En Europa estamos asistiendo al alarmante (re)surgimiento de dos realidades destructivas de los «dominios del espíritu»: la destrucción de la democracia, con el crecimiento de las fuerzas políticas de extrema derecha; y la destrucción de la paz con la naturalización de la guerra. Cualquiera de estas destrucciones está </w:t>
      </w:r>
      <w:proofErr w:type="gramStart"/>
      <w:r w:rsidRPr="003D4066">
        <w:rPr>
          <w:rFonts w:ascii="Georgia" w:eastAsia="Times New Roman" w:hAnsi="Georgia" w:cs="Poppins"/>
          <w:color w:val="222222"/>
          <w:kern w:val="0"/>
          <w:sz w:val="24"/>
          <w:szCs w:val="24"/>
          <w:bdr w:val="none" w:sz="0" w:space="0" w:color="auto" w:frame="1"/>
          <w:lang w:val="es-UY" w:eastAsia="es-UY"/>
          <w14:ligatures w14:val="none"/>
        </w:rPr>
        <w:t>legitimada</w:t>
      </w:r>
      <w:proofErr w:type="gramEnd"/>
      <w:r w:rsidRPr="003D4066">
        <w:rPr>
          <w:rFonts w:ascii="Georgia" w:eastAsia="Times New Roman" w:hAnsi="Georgia" w:cs="Poppins"/>
          <w:color w:val="222222"/>
          <w:kern w:val="0"/>
          <w:sz w:val="24"/>
          <w:szCs w:val="24"/>
          <w:bdr w:val="none" w:sz="0" w:space="0" w:color="auto" w:frame="1"/>
          <w:lang w:val="es-UY" w:eastAsia="es-UY"/>
          <w14:ligatures w14:val="none"/>
        </w:rPr>
        <w:t xml:space="preserve"> por los valores que pretende destruir: la apología del fascismo se hace en nombre de la democracia y la apología de la guerra en nombre de la paz. Todo esto es posible porque la iniciativa política y la presencia mediática están siendo entregadas a las fuerzas belicistas y a las fuerzas conservadoras de derecha o extrema derecha. Las medidas de protección social para que la población sienta en el presupuesto y en la convivencia que la democracia es mejor que </w:t>
      </w:r>
      <w:proofErr w:type="gramStart"/>
      <w:r w:rsidRPr="003D4066">
        <w:rPr>
          <w:rFonts w:ascii="Georgia" w:eastAsia="Times New Roman" w:hAnsi="Georgia" w:cs="Poppins"/>
          <w:color w:val="222222"/>
          <w:kern w:val="0"/>
          <w:sz w:val="24"/>
          <w:szCs w:val="24"/>
          <w:bdr w:val="none" w:sz="0" w:space="0" w:color="auto" w:frame="1"/>
          <w:lang w:val="es-UY" w:eastAsia="es-UY"/>
          <w14:ligatures w14:val="none"/>
        </w:rPr>
        <w:t>la dictadura son cada vez más</w:t>
      </w:r>
      <w:proofErr w:type="gramEnd"/>
      <w:r w:rsidRPr="003D4066">
        <w:rPr>
          <w:rFonts w:ascii="Georgia" w:eastAsia="Times New Roman" w:hAnsi="Georgia" w:cs="Poppins"/>
          <w:color w:val="222222"/>
          <w:kern w:val="0"/>
          <w:sz w:val="24"/>
          <w:szCs w:val="24"/>
          <w:bdr w:val="none" w:sz="0" w:space="0" w:color="auto" w:frame="1"/>
          <w:lang w:val="es-UY" w:eastAsia="es-UY"/>
          <w14:ligatures w14:val="none"/>
        </w:rPr>
        <w:t xml:space="preserve"> escasas debido a los costos de la guerra en Ucrania y al hecho de que las sanciones económicas en contra del “enemigo”, que supuestamente debían causar daño al enemigo, están, de hecho, causando daño a los pueblos europeos cuyos gobiernos se aliaron con Estados Unidos.</w:t>
      </w:r>
    </w:p>
    <w:p w14:paraId="5B306713"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6AEF2156"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t>La destrucción de la paz y la democracia se debe generalmente a la constitución desigual y paralela de dos círculos de libertades autorizadas, es decir, las libertades de expresión y acción aceptadas por los medios de comunicación y el poder político. El círculo de libertades autorizadas para posiciones progresistas que defienden la paz y la democracia disminuye cada vez más, mientras que el círculo de libertades autorizadas para posiciones conservadoras que hacen apología de la guerra y la polarización fascista sigue creciendo. Los comentaristas progresistas están cada vez más ausentes de los grandes medios de comunicación, mientras que los conservadores dejan pasar semanalmente páginas enteras cargadas de una mediocridad espantosa. Veamos los principales síntomas de este vasto proceso en curso.</w:t>
      </w:r>
    </w:p>
    <w:p w14:paraId="72DECD7C"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687E07F4"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t xml:space="preserve">1. La guerra de información sobre el conflicto entre Rusia y Ucrania se ha desarrollado hasta ahora de tal manera que incluso los comentaristas con cierto sentido común conservador se someten a ella con repugnante sumisión. Un ejemplo entre muchos de los medios corporativos europeos: en el comentario semanal de un canal de televisión portugués (SIC, 29 de enero de 2023), un conocido comentarista, generalmente una persona de buen criterio dentro del campo </w:t>
      </w:r>
      <w:proofErr w:type="gramStart"/>
      <w:r w:rsidRPr="003D4066">
        <w:rPr>
          <w:rFonts w:ascii="Georgia" w:eastAsia="Times New Roman" w:hAnsi="Georgia" w:cs="Poppins"/>
          <w:color w:val="222222"/>
          <w:kern w:val="0"/>
          <w:sz w:val="24"/>
          <w:szCs w:val="24"/>
          <w:bdr w:val="none" w:sz="0" w:space="0" w:color="auto" w:frame="1"/>
          <w:lang w:val="es-UY" w:eastAsia="es-UY"/>
          <w14:ligatures w14:val="none"/>
        </w:rPr>
        <w:t>conservador,</w:t>
      </w:r>
      <w:proofErr w:type="gramEnd"/>
      <w:r w:rsidRPr="003D4066">
        <w:rPr>
          <w:rFonts w:ascii="Georgia" w:eastAsia="Times New Roman" w:hAnsi="Georgia" w:cs="Poppins"/>
          <w:color w:val="222222"/>
          <w:kern w:val="0"/>
          <w:sz w:val="24"/>
          <w:szCs w:val="24"/>
          <w:bdr w:val="none" w:sz="0" w:space="0" w:color="auto" w:frame="1"/>
          <w:lang w:val="es-UY" w:eastAsia="es-UY"/>
          <w14:ligatures w14:val="none"/>
        </w:rPr>
        <w:t xml:space="preserve"> dijo más o menos esto: «Ucrania tiene que ganar la guerra porque si no gana, Rusia invadirá otros países de Europa». Más o menos lo mismo que los televidentes estadounidenses escuchan todos los días de la mano de Rachel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Maddow</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en el canal de televisión MSNBC. ¿De dónde viene este absurdo sino del consumo excesivo de desinformación? ¿Se les habrá olvidado que la Rusia postsoviética quería unirse a la OTAN y a la UE y fue rechazada, y que la expansión de la OTAN en las fronteras de Rusia, en contra de lo que le fue prometido a Gorbachov, podría ser una preocupación defensiva legítima por parte de Rusia, incluso si es ilegal invadir Ucrania, como condené desde primera hora? ¿No sabrán que fueron Estados Unidos y Reino Unido quienes boicotearon las primeras negociaciones de paz poco después de la guerra haber comenzado? Y si, por hipótesis,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Zelensky</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quisiera abrir negociaciones con Putin, ¿creen que solo lo detendría la extrema derecha ucraniana? ¿Estados Unidos o Reino Unido lo permitirían? ¿No han pensado los comentaristas ni por un momento que una potencia nuclear enfrentada a la eventualidad de la derrota en la guerra convencional puede recurrir a las armas nucleares, y que esto puede causar una catástrofe nuclear? ¿Y no se dan cuenta de que en la guerra de Ucrania se explotan dos nacionalismos (ucraniano y ruso) para someter a Europa a una dependencia total de Estados Unidos y detener la expansión de China, el país con el que Estados Unidos está realmente en guerra? ¿Que Ucrania es hoy la prefiguración de lo que Taiwán será mañana? Curiosamente, en este vértigo ventrílocuo de la propaganda, nunca se dan detalles sobre lo que significa la derrota de Rusia. ¿Conducirá al derrocamiento de Putin? ¿La balcanización de Rusia?</w:t>
      </w:r>
    </w:p>
    <w:p w14:paraId="460409DC"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23FB1E2E"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t>2. La ideología anticomunista que ha dominado el mundo occidental durante los últimos ochenta años está siendo reciclada para fomentar hasta la histeria el odio antirruso, a pesar de que se sabe que Putin es un líder autocrático, amigo de la derecha y de la extrema derecha europea. Se prohíben los artistas, músicos y deportistas rusos, y se eliminan los cursos sobre cultura y literatura rusas, tan europeas como la francesa. En la primera reunión internacional del club P.E.N. después de la Primera Guerra Mundial, celebrada en mayo de 1923, los escritores alemanes fueron prohibidos como parte de la estrategia de humillar la potencia vencida en el Tratado de Versalles de 1919. La única voz disidente fue la de Romain Rolland, Premio Nobel de Literatura en 1915. Él, que había escrito tanto contra la guerra, y específicamente contra los crímenes de guerra de los alemanes, tuvo el coraje de declarar, «en nombre del universalismo intelectual»: «No someto mis pensamientos a las fluctuaciones políticas y dementes de la política».</w:t>
      </w:r>
    </w:p>
    <w:p w14:paraId="73C19BB5"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657F5627"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t xml:space="preserve">3. La democracia está siendo tan vaciada de contenido que puede ser defendida instrumentalmente por aquellos que la usan para destruirla, mientras que aquellos que sirven a la democracia para fortalecerla contra el fascismo son considerados izquierdistas radicales. Fue unánime el coro occidental para celebrar los eventos de la plaza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Maidan</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de Kiev en 2014, donde comenzó la guerra de hoy. Aunque las banderas de las organizaciones nazis fueron claramente visibles en las protestas, a pesar de la furia popular dirigida contra un presidente elegido democráticamente, Víctor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Yanukovych</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a pesar de que las escuchas telefónicas revelaron que la neoconservadora estadounidense, Victoria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Nuland</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había indicado los nombres de aquellos que asumirían el poder en caso de una votación,  incluida la de una ciudadana estadounidense, Natalie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Jaresko</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que más tarde sería nombrada nueva Ministra de Finanzas…de Ucrania, a pesar de todo esto, estos eventos, que fueron un golpe bien orquestado para ahuyentar a un presidente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pro-russo</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y convertir a Ucrania en un protectorado estadounidense, se celebraron en todo Occidente con la vibrante victoria de la democracia. Nada de esto fue incluso tan absurdo como el hecho de que el diputado de la oposición venezolana, Juan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Guaidó</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se proclamara presidente interino de Venezuela en una plaza de Caracas en 2019, y eso fue suficiente para que Estados Unidos y muchos países de la UE lo reconocieran como tal. En diciembre de 2022, fue la propia oposición venezolana la que puso fin a dicha farsa.</w:t>
      </w:r>
    </w:p>
    <w:p w14:paraId="6119097B"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188DA26E"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t xml:space="preserve">4. La dualidad de criterios para juzgar lo que está sucediendo en el mundo asume proporciones aberrantes y se ejerce casi automáticamente para fortalecer a los apologistas de la guerra, estigmatizar a los partidos de izquierda y normalizar a los fascistas. Los ejemplos son tantos que cuesta seleccionarlos. Doy algunos de ellos. En Portugal, por ejemplo, el comportamiento ruidoso e insultante de los miembros del partido de extrema derecha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Chega</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en el parlamento es muy similar al comportamiento de los parlamentarios del partido nazi en el Reichstag desde que ingresó en el Parlamento alemán a principios de la década de 1920. Hubo intentos de detenerlos, pero la iniciativa política les pertenecía y las condiciones económicas los favorecían. En mayo de 1933, estaban promoviendo la primera quema de libros en Berlín. ¿Cuánto tiempo esperarán los portugueses? El segundo ejemplo. Siguiendo una orientación derechista global muy patrocinada por las instituciones de contrainsurgencia de Estados Unidos, los gobiernos izquierdistas que no pueden ser derrocados por golpes suaves deben ser desgastados por acusaciones de corrupción. Forzarlos a lidiar con problemas de gobernabilidad y de crisis permanente para que no puedan gobernar estratégicamente. En Portugal, al parecer, solo hay corrupción en el Partido Socialista. Para los medios de comunicación conservadores hegemónicos, todos los ministros del gobierno socialista, hasta que se demuestre lo contrario, son considerados corruptos. No es difícil encontrar ejemplos similares en otros países.</w:t>
      </w:r>
    </w:p>
    <w:p w14:paraId="0C9D1B46"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022C0095"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t xml:space="preserve">En el plano internacional me refiero a dos ejemplos evidentes. Ahora está prácticamente establecido que la explosión de los gasoductos Nord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Stream</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en septiembre de 2022 fue obra de Estados Unidos (como, por cierto, había prometido Joe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Biden</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con la eventual colaboración de aliados. Si fue o no fue su responsabilidad, deberá ser investigado sin demora por una comisión internacional independiente. Lo que parece claro es que la parte perjudicada, Rusia, no tenía ningún interés en destruir la infraestructura cuando le bastaría cerrar el grifo. El 8 de febrero de 2023, el respetado periodista estadounidense Seymour Hersh reveló con información concluyente que fue Estados Unidos quien planeó desde diciembre de 2021 la explosión de los gasoductos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Nordstream</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1 y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Nordstream</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2[1]. Si es así, estamos ante un delito grave que configura un acto de terrorismo de Estado. Debería ser de gran interés para Estados Unidos, el Estado que se afirma como un defensor de la democracia global, averiguar qué sucedió. ¿Era esta la única forma de obligar a Alemania a unirse a la guerra contra Rusia? ¿El sabotaje de los gasoductos pretendía acabar con la política de mayor autonomía energética para Europa en relación con EE. UU. iniciada por Willy Brandt? Con la energía cara y las empresas cerradas, ¿no fue esta una forma eficaz de detener el motor económico de la UE? ¿Quién se beneficia de ello? ¿Se incluyó en el cálculo el injusto sacrificio impuesto a las familias alemanas de pasar por un invierno sin un calor razonable? El más profundo silencio pesa sobre este acto terrorista.</w:t>
      </w:r>
    </w:p>
    <w:p w14:paraId="6D1F17C9"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5CE07B0C"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t xml:space="preserve">El segundo ejemplo. La violencia de la ocupación colonial israelí sobre Palestina se intensifica. Desde principios de año, Israel ha matado a 35 palestinos; el 26 de enero asaltó el campamento de refugiados de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Jenin</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en el West Bank y mató a otras 10 personas, incluidos 2 niños. Un día después, un joven palestino mató a siete personas fuera de la sinagoga de un asentamiento israelí en la sección oriental de Jerusalén, que fue ocupada ilegalmente por Israel. La violencia existe en ambos lados, pero la desproporción es brutal, y muchos actos de terrorismo por parte de Israel (a veces cometidos con impunidad por colonos o por militares en los denominados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checkpoints</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ni siquiera se denuncian. No hay enviados de los medios de comunicación occidentales para informar de lo que está sucediendo en los territorios ocupados, donde se produce la mayor violencia. No tenemos imágenes insoportables del sufrimiento y muerte en el lado palestino (a excepción de imágenes furtivas de teléfonos móviles). La comunidad internacional y el mundo árabe no dicen nada. A pesar de la inmensa desproporción de la violencia entre los dos lados de la guerra, no hay ningún movimiento para enviar armas para Palestina, contrario a lo que sí se está haciendo con Ucrania. ¿Por qué la resistencia de los ucranianos es justa y la de los palestinos no lo es?  Europa, el continente donde tuvo lugar el holocausto judío, está en el origen remoto de los crímenes cometidos contra Palestina, pero hoy muestra una odiosa complicidad con Israel. La UE está trabajando arduamente para establecer un tribunal para juzgar los crímenes de guerra. Pero hipócritamente, solo los crímenes cometidos por Rusia. Como en los años que precedieron a la Primera Guerra Mundial, los llamamientos al europeísmo (la paneuropea, como se llamaba entonces) son cada vez más llamamientos a la guerra cargados con una retórica para encubrir el sufrimiento injusto y la pérdida de bienestar que se está imponiendo a los pueblos europeos sin haber sido consultados sobre la necesidad o conveniencia de la guerra.</w:t>
      </w:r>
    </w:p>
    <w:p w14:paraId="2ADD6409"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0A537D99"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inherit" w:eastAsia="Times New Roman" w:hAnsi="inherit" w:cs="Poppins"/>
          <w:b/>
          <w:bCs/>
          <w:color w:val="222222"/>
          <w:kern w:val="0"/>
          <w:sz w:val="24"/>
          <w:szCs w:val="24"/>
          <w:bdr w:val="none" w:sz="0" w:space="0" w:color="auto" w:frame="1"/>
          <w:lang w:val="es-UY" w:eastAsia="es-UY"/>
          <w14:ligatures w14:val="none"/>
        </w:rPr>
        <w:t>¿Por qué hay tanto silencio sobre todo esto?</w:t>
      </w:r>
    </w:p>
    <w:p w14:paraId="4005FF45"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411EC5BF"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t>Frente a todo esto, quizás el silencio más incomprensible sea el de los intelectuales. Incomprensible, porque los intelectuales afirman a cada paso tener una mayor clarividencia que la de los mortales comunes. Sabemos por experiencia histórica que, en los períodos inmediatamente anteriores al estallido de las guerras, todos los políticos dicen que están en contra de la guerra mientras contribuyen a ella. En estas condiciones el silencio es pura complicidad con los señores de la guerra. Contrariamente a lo sucedido a principios del siglo XX, no hay fuertes declaraciones de intelectuales reconocidos por la paz o por la «independencia de espíritu» y en defensa de la democracia. Cuando comenzó la Primera Guerra Mundial, tres imperialismos estaban presentes: el ruso, el británico y el prusiano. No había duda para nadie de que el más agresivo era el imperialismo prusiano.</w:t>
      </w:r>
    </w:p>
    <w:p w14:paraId="5494F565"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719708B1"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t xml:space="preserve">Curiosamente, en ese momento no se escuchó a grandes intelectuales alemanes manifestarse contra la guerra. El caso de Thomas Mann merece una reflexión. En noviembre de 1914, escribió un artículo en la Neue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Rundschau</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[2] titulado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Gedanken</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im</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Kriege</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(Pensamientos en tiempos de guerra) en el que defendía la guerra como un acto de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Kultur</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(es decir, Alemania, como él mismo añadiría) contra la civilización. Para él, la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Kultur</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era la sublimación de lo demoniaco (die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Sublimierung</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des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Damonischen</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y estaba encima de la moral, de la razón y de la ciencia.  Y concluía, “la ley es amiga de los débiles, quisiera nivelar el mundo, pero la guerra hace aparecer la fuerza” (Das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Gesetz</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ist</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der</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Freund</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des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Schwachen</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mochte</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gern</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die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Welt</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verflachen</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aber</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der</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Krieg</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lasst</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die Kraft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erscheinen</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)[3]. Según él,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Kultur</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y militarismo eran hermanos. En 1919, publicó el libro Consideraciones de un apolítico[4] en donde defendería la política del Kaiser y afirmaba que la democracia era una idea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antialemana</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Felizmente para la humanidad, Thomas Mann cambió sus ideales y se transformó en uno de los grandes críticos del nazismo. Por el contrario, en el lado ruso, las voces críticas contra el imperialismo ruso, desde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Kropotkine</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hasta Tolstoi, desde Dostoievski hasta Gorki, siempre han sido bien notorias.</w:t>
      </w:r>
    </w:p>
    <w:p w14:paraId="4A3568CF"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7E02A66F"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t xml:space="preserve">Hay muchas preguntas que los intelectuales tienen la obligación de responder. ¿Por qué se habrán callado? ¿Seguirá habiendo intelectuales, o lo que queda es una pobre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clericultura</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w:t>
      </w:r>
    </w:p>
    <w:p w14:paraId="46B7FD57"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1B7EC6C1"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p>
    <w:p w14:paraId="699B8CEA"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0F79CCB2"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t>[1]https://seymourhersh.substack.com/p/how-america-took-out-the-nord-stream?r=5mz1&amp;utm_campaign=post&amp;utm_medium=web  </w:t>
      </w:r>
    </w:p>
    <w:p w14:paraId="4EAE7A6A"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169B25BA"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t>[2] Revista literaria alemana trimestral con sus más de 100 años de historia ininterrumpida, es una de las publicaciones culturales más antiguas de Europa.</w:t>
      </w:r>
    </w:p>
    <w:p w14:paraId="590315A7"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666293A3"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t>[3] Citado por Romain Rolland Au-</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dessus</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de la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mêlée</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Paris, Paul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Ollendorf</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1915, 59.</w:t>
      </w:r>
    </w:p>
    <w:p w14:paraId="6EC6CA99"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br/>
      </w:r>
    </w:p>
    <w:p w14:paraId="5B574F7C" w14:textId="77777777" w:rsidR="003D4066" w:rsidRPr="003D4066" w:rsidRDefault="003D4066" w:rsidP="003D4066">
      <w:pPr>
        <w:shd w:val="clear" w:color="auto" w:fill="FFFFFF"/>
        <w:spacing w:after="0" w:line="240" w:lineRule="auto"/>
        <w:jc w:val="both"/>
        <w:textAlignment w:val="baseline"/>
        <w:rPr>
          <w:rFonts w:ascii="Georgia" w:eastAsia="Times New Roman" w:hAnsi="Georgia" w:cs="Poppins"/>
          <w:color w:val="2C3E50"/>
          <w:kern w:val="0"/>
          <w:sz w:val="24"/>
          <w:szCs w:val="24"/>
          <w:bdr w:val="none" w:sz="0" w:space="0" w:color="auto" w:frame="1"/>
          <w:lang w:val="es-UY" w:eastAsia="es-UY"/>
          <w14:ligatures w14:val="none"/>
        </w:rPr>
      </w:pPr>
      <w:r w:rsidRPr="003D4066">
        <w:rPr>
          <w:rFonts w:ascii="Georgia" w:eastAsia="Times New Roman" w:hAnsi="Georgia" w:cs="Poppins"/>
          <w:color w:val="222222"/>
          <w:kern w:val="0"/>
          <w:sz w:val="24"/>
          <w:szCs w:val="24"/>
          <w:bdr w:val="none" w:sz="0" w:space="0" w:color="auto" w:frame="1"/>
          <w:lang w:val="es-UY" w:eastAsia="es-UY"/>
          <w14:ligatures w14:val="none"/>
        </w:rPr>
        <w:t xml:space="preserve">[4]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Betrachtungen</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eines</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Unpolitischen</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Berlim</w:t>
      </w:r>
      <w:proofErr w:type="spellEnd"/>
      <w:r w:rsidRPr="003D4066">
        <w:rPr>
          <w:rFonts w:ascii="Georgia" w:eastAsia="Times New Roman" w:hAnsi="Georgia" w:cs="Poppins"/>
          <w:color w:val="222222"/>
          <w:kern w:val="0"/>
          <w:sz w:val="24"/>
          <w:szCs w:val="24"/>
          <w:bdr w:val="none" w:sz="0" w:space="0" w:color="auto" w:frame="1"/>
          <w:lang w:val="es-UY" w:eastAsia="es-UY"/>
          <w14:ligatures w14:val="none"/>
        </w:rPr>
        <w:t xml:space="preserve">, S. Fischer </w:t>
      </w:r>
      <w:proofErr w:type="spellStart"/>
      <w:r w:rsidRPr="003D4066">
        <w:rPr>
          <w:rFonts w:ascii="Georgia" w:eastAsia="Times New Roman" w:hAnsi="Georgia" w:cs="Poppins"/>
          <w:color w:val="222222"/>
          <w:kern w:val="0"/>
          <w:sz w:val="24"/>
          <w:szCs w:val="24"/>
          <w:bdr w:val="none" w:sz="0" w:space="0" w:color="auto" w:frame="1"/>
          <w:lang w:val="es-UY" w:eastAsia="es-UY"/>
          <w14:ligatures w14:val="none"/>
        </w:rPr>
        <w:t>Verlag</w:t>
      </w:r>
      <w:proofErr w:type="spellEnd"/>
    </w:p>
    <w:p w14:paraId="26F3CAA2" w14:textId="24649CE8" w:rsidR="002E2F5B" w:rsidRDefault="002E2F5B" w:rsidP="003D4066">
      <w:pPr>
        <w:jc w:val="both"/>
        <w:rPr>
          <w:sz w:val="24"/>
          <w:szCs w:val="24"/>
        </w:rPr>
      </w:pPr>
    </w:p>
    <w:p w14:paraId="42E43A16" w14:textId="4895349C" w:rsidR="003D4066" w:rsidRDefault="003D4066" w:rsidP="003D4066">
      <w:pPr>
        <w:jc w:val="both"/>
        <w:rPr>
          <w:sz w:val="24"/>
          <w:szCs w:val="24"/>
        </w:rPr>
      </w:pPr>
    </w:p>
    <w:p w14:paraId="1F101D9D" w14:textId="3474D5C4" w:rsidR="003D4066" w:rsidRDefault="003D4066" w:rsidP="003D4066">
      <w:pPr>
        <w:jc w:val="both"/>
        <w:rPr>
          <w:sz w:val="24"/>
          <w:szCs w:val="24"/>
        </w:rPr>
      </w:pPr>
      <w:hyperlink r:id="rId5" w:history="1">
        <w:r w:rsidRPr="00BF1FC1">
          <w:rPr>
            <w:rStyle w:val="Hipervnculo"/>
            <w:sz w:val="24"/>
            <w:szCs w:val="24"/>
          </w:rPr>
          <w:t>https://www.bloghemia.com/2023/02/el-silencio-de-los-intelectuales-por.html?fbclid=IwAR2eXiA650l4yGn5Lq7CzQC08YzrqlNCc8IKEHkQlzhQbX5kiCICsBuxn38</w:t>
        </w:r>
      </w:hyperlink>
    </w:p>
    <w:p w14:paraId="481A29BE" w14:textId="77777777" w:rsidR="003D4066" w:rsidRPr="003D4066" w:rsidRDefault="003D4066" w:rsidP="003D4066">
      <w:pPr>
        <w:jc w:val="both"/>
        <w:rPr>
          <w:sz w:val="24"/>
          <w:szCs w:val="24"/>
        </w:rPr>
      </w:pPr>
    </w:p>
    <w:sectPr w:rsidR="003D4066" w:rsidRPr="003D40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66"/>
    <w:rsid w:val="002E2F5B"/>
    <w:rsid w:val="003D406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EF33"/>
  <w15:chartTrackingRefBased/>
  <w15:docId w15:val="{18BEB63A-8C9F-44DD-98C7-514DA39C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4066"/>
    <w:rPr>
      <w:color w:val="0563C1" w:themeColor="hyperlink"/>
      <w:u w:val="single"/>
    </w:rPr>
  </w:style>
  <w:style w:type="character" w:styleId="Mencinsinresolver">
    <w:name w:val="Unresolved Mention"/>
    <w:basedOn w:val="Fuentedeprrafopredeter"/>
    <w:uiPriority w:val="99"/>
    <w:semiHidden/>
    <w:unhideWhenUsed/>
    <w:rsid w:val="003D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53838">
      <w:bodyDiv w:val="1"/>
      <w:marLeft w:val="0"/>
      <w:marRight w:val="0"/>
      <w:marTop w:val="0"/>
      <w:marBottom w:val="0"/>
      <w:divBdr>
        <w:top w:val="none" w:sz="0" w:space="0" w:color="auto"/>
        <w:left w:val="none" w:sz="0" w:space="0" w:color="auto"/>
        <w:bottom w:val="none" w:sz="0" w:space="0" w:color="auto"/>
        <w:right w:val="none" w:sz="0" w:space="0" w:color="auto"/>
      </w:divBdr>
      <w:divsChild>
        <w:div w:id="1241211518">
          <w:marLeft w:val="0"/>
          <w:marRight w:val="0"/>
          <w:marTop w:val="0"/>
          <w:marBottom w:val="0"/>
          <w:divBdr>
            <w:top w:val="none" w:sz="0" w:space="0" w:color="auto"/>
            <w:left w:val="none" w:sz="0" w:space="0" w:color="auto"/>
            <w:bottom w:val="none" w:sz="0" w:space="0" w:color="auto"/>
            <w:right w:val="none" w:sz="0" w:space="0" w:color="auto"/>
          </w:divBdr>
        </w:div>
        <w:div w:id="293173940">
          <w:marLeft w:val="0"/>
          <w:marRight w:val="0"/>
          <w:marTop w:val="0"/>
          <w:marBottom w:val="0"/>
          <w:divBdr>
            <w:top w:val="none" w:sz="0" w:space="0" w:color="auto"/>
            <w:left w:val="none" w:sz="0" w:space="0" w:color="auto"/>
            <w:bottom w:val="none" w:sz="0" w:space="0" w:color="auto"/>
            <w:right w:val="none" w:sz="0" w:space="0" w:color="auto"/>
          </w:divBdr>
        </w:div>
        <w:div w:id="1726367947">
          <w:marLeft w:val="0"/>
          <w:marRight w:val="0"/>
          <w:marTop w:val="0"/>
          <w:marBottom w:val="0"/>
          <w:divBdr>
            <w:top w:val="none" w:sz="0" w:space="0" w:color="auto"/>
            <w:left w:val="none" w:sz="0" w:space="0" w:color="auto"/>
            <w:bottom w:val="none" w:sz="0" w:space="0" w:color="auto"/>
            <w:right w:val="none" w:sz="0" w:space="0" w:color="auto"/>
          </w:divBdr>
          <w:divsChild>
            <w:div w:id="44136320">
              <w:marLeft w:val="0"/>
              <w:marRight w:val="0"/>
              <w:marTop w:val="0"/>
              <w:marBottom w:val="0"/>
              <w:divBdr>
                <w:top w:val="none" w:sz="0" w:space="0" w:color="auto"/>
                <w:left w:val="none" w:sz="0" w:space="0" w:color="auto"/>
                <w:bottom w:val="none" w:sz="0" w:space="0" w:color="auto"/>
                <w:right w:val="none" w:sz="0" w:space="0" w:color="auto"/>
              </w:divBdr>
              <w:divsChild>
                <w:div w:id="37973026">
                  <w:marLeft w:val="0"/>
                  <w:marRight w:val="0"/>
                  <w:marTop w:val="0"/>
                  <w:marBottom w:val="0"/>
                  <w:divBdr>
                    <w:top w:val="none" w:sz="0" w:space="0" w:color="auto"/>
                    <w:left w:val="none" w:sz="0" w:space="0" w:color="auto"/>
                    <w:bottom w:val="none" w:sz="0" w:space="0" w:color="auto"/>
                    <w:right w:val="none" w:sz="0" w:space="0" w:color="auto"/>
                  </w:divBdr>
                </w:div>
              </w:divsChild>
            </w:div>
            <w:div w:id="327901108">
              <w:marLeft w:val="0"/>
              <w:marRight w:val="0"/>
              <w:marTop w:val="0"/>
              <w:marBottom w:val="0"/>
              <w:divBdr>
                <w:top w:val="none" w:sz="0" w:space="0" w:color="auto"/>
                <w:left w:val="none" w:sz="0" w:space="0" w:color="auto"/>
                <w:bottom w:val="none" w:sz="0" w:space="0" w:color="auto"/>
                <w:right w:val="none" w:sz="0" w:space="0" w:color="auto"/>
              </w:divBdr>
            </w:div>
            <w:div w:id="583800144">
              <w:marLeft w:val="0"/>
              <w:marRight w:val="0"/>
              <w:marTop w:val="0"/>
              <w:marBottom w:val="0"/>
              <w:divBdr>
                <w:top w:val="none" w:sz="0" w:space="0" w:color="auto"/>
                <w:left w:val="none" w:sz="0" w:space="0" w:color="auto"/>
                <w:bottom w:val="none" w:sz="0" w:space="0" w:color="auto"/>
                <w:right w:val="none" w:sz="0" w:space="0" w:color="auto"/>
              </w:divBdr>
            </w:div>
            <w:div w:id="1043598504">
              <w:marLeft w:val="0"/>
              <w:marRight w:val="0"/>
              <w:marTop w:val="0"/>
              <w:marBottom w:val="0"/>
              <w:divBdr>
                <w:top w:val="none" w:sz="0" w:space="0" w:color="auto"/>
                <w:left w:val="none" w:sz="0" w:space="0" w:color="auto"/>
                <w:bottom w:val="none" w:sz="0" w:space="0" w:color="auto"/>
                <w:right w:val="none" w:sz="0" w:space="0" w:color="auto"/>
              </w:divBdr>
            </w:div>
            <w:div w:id="1943875903">
              <w:marLeft w:val="0"/>
              <w:marRight w:val="0"/>
              <w:marTop w:val="0"/>
              <w:marBottom w:val="0"/>
              <w:divBdr>
                <w:top w:val="none" w:sz="0" w:space="0" w:color="auto"/>
                <w:left w:val="none" w:sz="0" w:space="0" w:color="auto"/>
                <w:bottom w:val="none" w:sz="0" w:space="0" w:color="auto"/>
                <w:right w:val="none" w:sz="0" w:space="0" w:color="auto"/>
              </w:divBdr>
              <w:divsChild>
                <w:div w:id="311953074">
                  <w:marLeft w:val="0"/>
                  <w:marRight w:val="0"/>
                  <w:marTop w:val="0"/>
                  <w:marBottom w:val="0"/>
                  <w:divBdr>
                    <w:top w:val="none" w:sz="0" w:space="0" w:color="auto"/>
                    <w:left w:val="none" w:sz="0" w:space="0" w:color="auto"/>
                    <w:bottom w:val="none" w:sz="0" w:space="0" w:color="auto"/>
                    <w:right w:val="none" w:sz="0" w:space="0" w:color="auto"/>
                  </w:divBdr>
                </w:div>
                <w:div w:id="858735524">
                  <w:marLeft w:val="0"/>
                  <w:marRight w:val="0"/>
                  <w:marTop w:val="0"/>
                  <w:marBottom w:val="0"/>
                  <w:divBdr>
                    <w:top w:val="none" w:sz="0" w:space="0" w:color="auto"/>
                    <w:left w:val="none" w:sz="0" w:space="0" w:color="auto"/>
                    <w:bottom w:val="none" w:sz="0" w:space="0" w:color="auto"/>
                    <w:right w:val="none" w:sz="0" w:space="0" w:color="auto"/>
                  </w:divBdr>
                  <w:divsChild>
                    <w:div w:id="1865442422">
                      <w:marLeft w:val="0"/>
                      <w:marRight w:val="0"/>
                      <w:marTop w:val="0"/>
                      <w:marBottom w:val="0"/>
                      <w:divBdr>
                        <w:top w:val="none" w:sz="0" w:space="0" w:color="auto"/>
                        <w:left w:val="none" w:sz="0" w:space="0" w:color="auto"/>
                        <w:bottom w:val="none" w:sz="0" w:space="0" w:color="auto"/>
                        <w:right w:val="none" w:sz="0" w:space="0" w:color="auto"/>
                      </w:divBdr>
                    </w:div>
                    <w:div w:id="895512545">
                      <w:marLeft w:val="0"/>
                      <w:marRight w:val="0"/>
                      <w:marTop w:val="0"/>
                      <w:marBottom w:val="0"/>
                      <w:divBdr>
                        <w:top w:val="none" w:sz="0" w:space="0" w:color="auto"/>
                        <w:left w:val="none" w:sz="0" w:space="0" w:color="auto"/>
                        <w:bottom w:val="none" w:sz="0" w:space="0" w:color="auto"/>
                        <w:right w:val="none" w:sz="0" w:space="0" w:color="auto"/>
                      </w:divBdr>
                      <w:divsChild>
                        <w:div w:id="838424483">
                          <w:marLeft w:val="0"/>
                          <w:marRight w:val="0"/>
                          <w:marTop w:val="0"/>
                          <w:marBottom w:val="0"/>
                          <w:divBdr>
                            <w:top w:val="none" w:sz="0" w:space="0" w:color="auto"/>
                            <w:left w:val="none" w:sz="0" w:space="0" w:color="auto"/>
                            <w:bottom w:val="none" w:sz="0" w:space="0" w:color="auto"/>
                            <w:right w:val="none" w:sz="0" w:space="0" w:color="auto"/>
                          </w:divBdr>
                        </w:div>
                        <w:div w:id="292709881">
                          <w:marLeft w:val="0"/>
                          <w:marRight w:val="0"/>
                          <w:marTop w:val="0"/>
                          <w:marBottom w:val="0"/>
                          <w:divBdr>
                            <w:top w:val="none" w:sz="0" w:space="0" w:color="auto"/>
                            <w:left w:val="none" w:sz="0" w:space="0" w:color="auto"/>
                            <w:bottom w:val="none" w:sz="0" w:space="0" w:color="auto"/>
                            <w:right w:val="none" w:sz="0" w:space="0" w:color="auto"/>
                          </w:divBdr>
                          <w:divsChild>
                            <w:div w:id="882786214">
                              <w:marLeft w:val="0"/>
                              <w:marRight w:val="0"/>
                              <w:marTop w:val="0"/>
                              <w:marBottom w:val="0"/>
                              <w:divBdr>
                                <w:top w:val="none" w:sz="0" w:space="0" w:color="auto"/>
                                <w:left w:val="none" w:sz="0" w:space="0" w:color="auto"/>
                                <w:bottom w:val="none" w:sz="0" w:space="0" w:color="auto"/>
                                <w:right w:val="none" w:sz="0" w:space="0" w:color="auto"/>
                              </w:divBdr>
                            </w:div>
                            <w:div w:id="1665277030">
                              <w:marLeft w:val="0"/>
                              <w:marRight w:val="0"/>
                              <w:marTop w:val="0"/>
                              <w:marBottom w:val="0"/>
                              <w:divBdr>
                                <w:top w:val="none" w:sz="0" w:space="0" w:color="auto"/>
                                <w:left w:val="none" w:sz="0" w:space="0" w:color="auto"/>
                                <w:bottom w:val="none" w:sz="0" w:space="0" w:color="auto"/>
                                <w:right w:val="none" w:sz="0" w:space="0" w:color="auto"/>
                              </w:divBdr>
                            </w:div>
                            <w:div w:id="1777170257">
                              <w:marLeft w:val="0"/>
                              <w:marRight w:val="0"/>
                              <w:marTop w:val="0"/>
                              <w:marBottom w:val="0"/>
                              <w:divBdr>
                                <w:top w:val="none" w:sz="0" w:space="0" w:color="auto"/>
                                <w:left w:val="none" w:sz="0" w:space="0" w:color="auto"/>
                                <w:bottom w:val="none" w:sz="0" w:space="0" w:color="auto"/>
                                <w:right w:val="none" w:sz="0" w:space="0" w:color="auto"/>
                              </w:divBdr>
                              <w:divsChild>
                                <w:div w:id="117334231">
                                  <w:marLeft w:val="0"/>
                                  <w:marRight w:val="0"/>
                                  <w:marTop w:val="0"/>
                                  <w:marBottom w:val="0"/>
                                  <w:divBdr>
                                    <w:top w:val="none" w:sz="0" w:space="0" w:color="auto"/>
                                    <w:left w:val="none" w:sz="0" w:space="0" w:color="auto"/>
                                    <w:bottom w:val="none" w:sz="0" w:space="0" w:color="auto"/>
                                    <w:right w:val="none" w:sz="0" w:space="0" w:color="auto"/>
                                  </w:divBdr>
                                </w:div>
                                <w:div w:id="711418421">
                                  <w:marLeft w:val="0"/>
                                  <w:marRight w:val="0"/>
                                  <w:marTop w:val="0"/>
                                  <w:marBottom w:val="0"/>
                                  <w:divBdr>
                                    <w:top w:val="none" w:sz="0" w:space="0" w:color="auto"/>
                                    <w:left w:val="none" w:sz="0" w:space="0" w:color="auto"/>
                                    <w:bottom w:val="none" w:sz="0" w:space="0" w:color="auto"/>
                                    <w:right w:val="none" w:sz="0" w:space="0" w:color="auto"/>
                                  </w:divBdr>
                                </w:div>
                                <w:div w:id="700781992">
                                  <w:marLeft w:val="0"/>
                                  <w:marRight w:val="0"/>
                                  <w:marTop w:val="0"/>
                                  <w:marBottom w:val="0"/>
                                  <w:divBdr>
                                    <w:top w:val="none" w:sz="0" w:space="0" w:color="auto"/>
                                    <w:left w:val="none" w:sz="0" w:space="0" w:color="auto"/>
                                    <w:bottom w:val="none" w:sz="0" w:space="0" w:color="auto"/>
                                    <w:right w:val="none" w:sz="0" w:space="0" w:color="auto"/>
                                  </w:divBdr>
                                </w:div>
                                <w:div w:id="1237473118">
                                  <w:marLeft w:val="0"/>
                                  <w:marRight w:val="0"/>
                                  <w:marTop w:val="0"/>
                                  <w:marBottom w:val="0"/>
                                  <w:divBdr>
                                    <w:top w:val="none" w:sz="0" w:space="0" w:color="auto"/>
                                    <w:left w:val="none" w:sz="0" w:space="0" w:color="auto"/>
                                    <w:bottom w:val="none" w:sz="0" w:space="0" w:color="auto"/>
                                    <w:right w:val="none" w:sz="0" w:space="0" w:color="auto"/>
                                  </w:divBdr>
                                </w:div>
                                <w:div w:id="1092969726">
                                  <w:marLeft w:val="0"/>
                                  <w:marRight w:val="0"/>
                                  <w:marTop w:val="0"/>
                                  <w:marBottom w:val="0"/>
                                  <w:divBdr>
                                    <w:top w:val="none" w:sz="0" w:space="0" w:color="auto"/>
                                    <w:left w:val="none" w:sz="0" w:space="0" w:color="auto"/>
                                    <w:bottom w:val="none" w:sz="0" w:space="0" w:color="auto"/>
                                    <w:right w:val="none" w:sz="0" w:space="0" w:color="auto"/>
                                  </w:divBdr>
                                </w:div>
                                <w:div w:id="260525520">
                                  <w:marLeft w:val="0"/>
                                  <w:marRight w:val="0"/>
                                  <w:marTop w:val="0"/>
                                  <w:marBottom w:val="0"/>
                                  <w:divBdr>
                                    <w:top w:val="none" w:sz="0" w:space="0" w:color="auto"/>
                                    <w:left w:val="none" w:sz="0" w:space="0" w:color="auto"/>
                                    <w:bottom w:val="none" w:sz="0" w:space="0" w:color="auto"/>
                                    <w:right w:val="none" w:sz="0" w:space="0" w:color="auto"/>
                                  </w:divBdr>
                                </w:div>
                                <w:div w:id="1370953693">
                                  <w:marLeft w:val="0"/>
                                  <w:marRight w:val="0"/>
                                  <w:marTop w:val="0"/>
                                  <w:marBottom w:val="0"/>
                                  <w:divBdr>
                                    <w:top w:val="none" w:sz="0" w:space="0" w:color="auto"/>
                                    <w:left w:val="none" w:sz="0" w:space="0" w:color="auto"/>
                                    <w:bottom w:val="none" w:sz="0" w:space="0" w:color="auto"/>
                                    <w:right w:val="none" w:sz="0" w:space="0" w:color="auto"/>
                                  </w:divBdr>
                                </w:div>
                                <w:div w:id="348220272">
                                  <w:marLeft w:val="0"/>
                                  <w:marRight w:val="0"/>
                                  <w:marTop w:val="0"/>
                                  <w:marBottom w:val="0"/>
                                  <w:divBdr>
                                    <w:top w:val="none" w:sz="0" w:space="0" w:color="auto"/>
                                    <w:left w:val="none" w:sz="0" w:space="0" w:color="auto"/>
                                    <w:bottom w:val="none" w:sz="0" w:space="0" w:color="auto"/>
                                    <w:right w:val="none" w:sz="0" w:space="0" w:color="auto"/>
                                  </w:divBdr>
                                </w:div>
                                <w:div w:id="1428115656">
                                  <w:marLeft w:val="0"/>
                                  <w:marRight w:val="0"/>
                                  <w:marTop w:val="0"/>
                                  <w:marBottom w:val="0"/>
                                  <w:divBdr>
                                    <w:top w:val="none" w:sz="0" w:space="0" w:color="auto"/>
                                    <w:left w:val="none" w:sz="0" w:space="0" w:color="auto"/>
                                    <w:bottom w:val="none" w:sz="0" w:space="0" w:color="auto"/>
                                    <w:right w:val="none" w:sz="0" w:space="0" w:color="auto"/>
                                  </w:divBdr>
                                </w:div>
                                <w:div w:id="401803878">
                                  <w:marLeft w:val="0"/>
                                  <w:marRight w:val="0"/>
                                  <w:marTop w:val="0"/>
                                  <w:marBottom w:val="0"/>
                                  <w:divBdr>
                                    <w:top w:val="none" w:sz="0" w:space="0" w:color="auto"/>
                                    <w:left w:val="none" w:sz="0" w:space="0" w:color="auto"/>
                                    <w:bottom w:val="none" w:sz="0" w:space="0" w:color="auto"/>
                                    <w:right w:val="none" w:sz="0" w:space="0" w:color="auto"/>
                                  </w:divBdr>
                                </w:div>
                                <w:div w:id="91294">
                                  <w:marLeft w:val="0"/>
                                  <w:marRight w:val="0"/>
                                  <w:marTop w:val="0"/>
                                  <w:marBottom w:val="0"/>
                                  <w:divBdr>
                                    <w:top w:val="none" w:sz="0" w:space="0" w:color="auto"/>
                                    <w:left w:val="none" w:sz="0" w:space="0" w:color="auto"/>
                                    <w:bottom w:val="none" w:sz="0" w:space="0" w:color="auto"/>
                                    <w:right w:val="none" w:sz="0" w:space="0" w:color="auto"/>
                                  </w:divBdr>
                                </w:div>
                                <w:div w:id="901209567">
                                  <w:marLeft w:val="0"/>
                                  <w:marRight w:val="0"/>
                                  <w:marTop w:val="0"/>
                                  <w:marBottom w:val="0"/>
                                  <w:divBdr>
                                    <w:top w:val="none" w:sz="0" w:space="0" w:color="auto"/>
                                    <w:left w:val="none" w:sz="0" w:space="0" w:color="auto"/>
                                    <w:bottom w:val="none" w:sz="0" w:space="0" w:color="auto"/>
                                    <w:right w:val="none" w:sz="0" w:space="0" w:color="auto"/>
                                  </w:divBdr>
                                </w:div>
                                <w:div w:id="1547911821">
                                  <w:marLeft w:val="0"/>
                                  <w:marRight w:val="0"/>
                                  <w:marTop w:val="0"/>
                                  <w:marBottom w:val="0"/>
                                  <w:divBdr>
                                    <w:top w:val="none" w:sz="0" w:space="0" w:color="auto"/>
                                    <w:left w:val="none" w:sz="0" w:space="0" w:color="auto"/>
                                    <w:bottom w:val="none" w:sz="0" w:space="0" w:color="auto"/>
                                    <w:right w:val="none" w:sz="0" w:space="0" w:color="auto"/>
                                  </w:divBdr>
                                </w:div>
                                <w:div w:id="758016969">
                                  <w:marLeft w:val="0"/>
                                  <w:marRight w:val="0"/>
                                  <w:marTop w:val="0"/>
                                  <w:marBottom w:val="0"/>
                                  <w:divBdr>
                                    <w:top w:val="none" w:sz="0" w:space="0" w:color="auto"/>
                                    <w:left w:val="none" w:sz="0" w:space="0" w:color="auto"/>
                                    <w:bottom w:val="none" w:sz="0" w:space="0" w:color="auto"/>
                                    <w:right w:val="none" w:sz="0" w:space="0" w:color="auto"/>
                                  </w:divBdr>
                                </w:div>
                                <w:div w:id="500433670">
                                  <w:marLeft w:val="0"/>
                                  <w:marRight w:val="0"/>
                                  <w:marTop w:val="0"/>
                                  <w:marBottom w:val="0"/>
                                  <w:divBdr>
                                    <w:top w:val="none" w:sz="0" w:space="0" w:color="auto"/>
                                    <w:left w:val="none" w:sz="0" w:space="0" w:color="auto"/>
                                    <w:bottom w:val="none" w:sz="0" w:space="0" w:color="auto"/>
                                    <w:right w:val="none" w:sz="0" w:space="0" w:color="auto"/>
                                  </w:divBdr>
                                </w:div>
                                <w:div w:id="2028212002">
                                  <w:marLeft w:val="0"/>
                                  <w:marRight w:val="0"/>
                                  <w:marTop w:val="0"/>
                                  <w:marBottom w:val="0"/>
                                  <w:divBdr>
                                    <w:top w:val="none" w:sz="0" w:space="0" w:color="auto"/>
                                    <w:left w:val="none" w:sz="0" w:space="0" w:color="auto"/>
                                    <w:bottom w:val="none" w:sz="0" w:space="0" w:color="auto"/>
                                    <w:right w:val="none" w:sz="0" w:space="0" w:color="auto"/>
                                  </w:divBdr>
                                </w:div>
                                <w:div w:id="118108356">
                                  <w:marLeft w:val="0"/>
                                  <w:marRight w:val="0"/>
                                  <w:marTop w:val="0"/>
                                  <w:marBottom w:val="0"/>
                                  <w:divBdr>
                                    <w:top w:val="none" w:sz="0" w:space="0" w:color="auto"/>
                                    <w:left w:val="none" w:sz="0" w:space="0" w:color="auto"/>
                                    <w:bottom w:val="none" w:sz="0" w:space="0" w:color="auto"/>
                                    <w:right w:val="none" w:sz="0" w:space="0" w:color="auto"/>
                                  </w:divBdr>
                                </w:div>
                                <w:div w:id="1544974057">
                                  <w:marLeft w:val="0"/>
                                  <w:marRight w:val="0"/>
                                  <w:marTop w:val="0"/>
                                  <w:marBottom w:val="0"/>
                                  <w:divBdr>
                                    <w:top w:val="none" w:sz="0" w:space="0" w:color="auto"/>
                                    <w:left w:val="none" w:sz="0" w:space="0" w:color="auto"/>
                                    <w:bottom w:val="none" w:sz="0" w:space="0" w:color="auto"/>
                                    <w:right w:val="none" w:sz="0" w:space="0" w:color="auto"/>
                                  </w:divBdr>
                                </w:div>
                                <w:div w:id="438765178">
                                  <w:marLeft w:val="0"/>
                                  <w:marRight w:val="0"/>
                                  <w:marTop w:val="0"/>
                                  <w:marBottom w:val="0"/>
                                  <w:divBdr>
                                    <w:top w:val="none" w:sz="0" w:space="0" w:color="auto"/>
                                    <w:left w:val="none" w:sz="0" w:space="0" w:color="auto"/>
                                    <w:bottom w:val="none" w:sz="0" w:space="0" w:color="auto"/>
                                    <w:right w:val="none" w:sz="0" w:space="0" w:color="auto"/>
                                  </w:divBdr>
                                </w:div>
                                <w:div w:id="2137292629">
                                  <w:marLeft w:val="0"/>
                                  <w:marRight w:val="0"/>
                                  <w:marTop w:val="0"/>
                                  <w:marBottom w:val="0"/>
                                  <w:divBdr>
                                    <w:top w:val="none" w:sz="0" w:space="0" w:color="auto"/>
                                    <w:left w:val="none" w:sz="0" w:space="0" w:color="auto"/>
                                    <w:bottom w:val="none" w:sz="0" w:space="0" w:color="auto"/>
                                    <w:right w:val="none" w:sz="0" w:space="0" w:color="auto"/>
                                  </w:divBdr>
                                </w:div>
                                <w:div w:id="167184121">
                                  <w:marLeft w:val="0"/>
                                  <w:marRight w:val="0"/>
                                  <w:marTop w:val="0"/>
                                  <w:marBottom w:val="0"/>
                                  <w:divBdr>
                                    <w:top w:val="none" w:sz="0" w:space="0" w:color="auto"/>
                                    <w:left w:val="none" w:sz="0" w:space="0" w:color="auto"/>
                                    <w:bottom w:val="none" w:sz="0" w:space="0" w:color="auto"/>
                                    <w:right w:val="none" w:sz="0" w:space="0" w:color="auto"/>
                                  </w:divBdr>
                                </w:div>
                                <w:div w:id="57244724">
                                  <w:marLeft w:val="0"/>
                                  <w:marRight w:val="0"/>
                                  <w:marTop w:val="0"/>
                                  <w:marBottom w:val="0"/>
                                  <w:divBdr>
                                    <w:top w:val="none" w:sz="0" w:space="0" w:color="auto"/>
                                    <w:left w:val="none" w:sz="0" w:space="0" w:color="auto"/>
                                    <w:bottom w:val="none" w:sz="0" w:space="0" w:color="auto"/>
                                    <w:right w:val="none" w:sz="0" w:space="0" w:color="auto"/>
                                  </w:divBdr>
                                </w:div>
                                <w:div w:id="287397980">
                                  <w:marLeft w:val="0"/>
                                  <w:marRight w:val="0"/>
                                  <w:marTop w:val="0"/>
                                  <w:marBottom w:val="0"/>
                                  <w:divBdr>
                                    <w:top w:val="none" w:sz="0" w:space="0" w:color="auto"/>
                                    <w:left w:val="none" w:sz="0" w:space="0" w:color="auto"/>
                                    <w:bottom w:val="none" w:sz="0" w:space="0" w:color="auto"/>
                                    <w:right w:val="none" w:sz="0" w:space="0" w:color="auto"/>
                                  </w:divBdr>
                                </w:div>
                                <w:div w:id="1890990221">
                                  <w:marLeft w:val="0"/>
                                  <w:marRight w:val="0"/>
                                  <w:marTop w:val="0"/>
                                  <w:marBottom w:val="0"/>
                                  <w:divBdr>
                                    <w:top w:val="none" w:sz="0" w:space="0" w:color="auto"/>
                                    <w:left w:val="none" w:sz="0" w:space="0" w:color="auto"/>
                                    <w:bottom w:val="none" w:sz="0" w:space="0" w:color="auto"/>
                                    <w:right w:val="none" w:sz="0" w:space="0" w:color="auto"/>
                                  </w:divBdr>
                                </w:div>
                                <w:div w:id="72624446">
                                  <w:marLeft w:val="0"/>
                                  <w:marRight w:val="0"/>
                                  <w:marTop w:val="0"/>
                                  <w:marBottom w:val="0"/>
                                  <w:divBdr>
                                    <w:top w:val="none" w:sz="0" w:space="0" w:color="auto"/>
                                    <w:left w:val="none" w:sz="0" w:space="0" w:color="auto"/>
                                    <w:bottom w:val="none" w:sz="0" w:space="0" w:color="auto"/>
                                    <w:right w:val="none" w:sz="0" w:space="0" w:color="auto"/>
                                  </w:divBdr>
                                </w:div>
                                <w:div w:id="1064722378">
                                  <w:marLeft w:val="0"/>
                                  <w:marRight w:val="0"/>
                                  <w:marTop w:val="0"/>
                                  <w:marBottom w:val="0"/>
                                  <w:divBdr>
                                    <w:top w:val="none" w:sz="0" w:space="0" w:color="auto"/>
                                    <w:left w:val="none" w:sz="0" w:space="0" w:color="auto"/>
                                    <w:bottom w:val="none" w:sz="0" w:space="0" w:color="auto"/>
                                    <w:right w:val="none" w:sz="0" w:space="0" w:color="auto"/>
                                  </w:divBdr>
                                </w:div>
                                <w:div w:id="1848865685">
                                  <w:marLeft w:val="0"/>
                                  <w:marRight w:val="0"/>
                                  <w:marTop w:val="0"/>
                                  <w:marBottom w:val="0"/>
                                  <w:divBdr>
                                    <w:top w:val="none" w:sz="0" w:space="0" w:color="auto"/>
                                    <w:left w:val="none" w:sz="0" w:space="0" w:color="auto"/>
                                    <w:bottom w:val="none" w:sz="0" w:space="0" w:color="auto"/>
                                    <w:right w:val="none" w:sz="0" w:space="0" w:color="auto"/>
                                  </w:divBdr>
                                </w:div>
                                <w:div w:id="1057052891">
                                  <w:marLeft w:val="0"/>
                                  <w:marRight w:val="0"/>
                                  <w:marTop w:val="0"/>
                                  <w:marBottom w:val="0"/>
                                  <w:divBdr>
                                    <w:top w:val="none" w:sz="0" w:space="0" w:color="auto"/>
                                    <w:left w:val="none" w:sz="0" w:space="0" w:color="auto"/>
                                    <w:bottom w:val="none" w:sz="0" w:space="0" w:color="auto"/>
                                    <w:right w:val="none" w:sz="0" w:space="0" w:color="auto"/>
                                  </w:divBdr>
                                </w:div>
                                <w:div w:id="1836143160">
                                  <w:marLeft w:val="0"/>
                                  <w:marRight w:val="0"/>
                                  <w:marTop w:val="0"/>
                                  <w:marBottom w:val="0"/>
                                  <w:divBdr>
                                    <w:top w:val="none" w:sz="0" w:space="0" w:color="auto"/>
                                    <w:left w:val="none" w:sz="0" w:space="0" w:color="auto"/>
                                    <w:bottom w:val="none" w:sz="0" w:space="0" w:color="auto"/>
                                    <w:right w:val="none" w:sz="0" w:space="0" w:color="auto"/>
                                  </w:divBdr>
                                </w:div>
                                <w:div w:id="1323116727">
                                  <w:marLeft w:val="0"/>
                                  <w:marRight w:val="0"/>
                                  <w:marTop w:val="0"/>
                                  <w:marBottom w:val="0"/>
                                  <w:divBdr>
                                    <w:top w:val="none" w:sz="0" w:space="0" w:color="auto"/>
                                    <w:left w:val="none" w:sz="0" w:space="0" w:color="auto"/>
                                    <w:bottom w:val="none" w:sz="0" w:space="0" w:color="auto"/>
                                    <w:right w:val="none" w:sz="0" w:space="0" w:color="auto"/>
                                  </w:divBdr>
                                </w:div>
                                <w:div w:id="149638493">
                                  <w:marLeft w:val="0"/>
                                  <w:marRight w:val="0"/>
                                  <w:marTop w:val="0"/>
                                  <w:marBottom w:val="0"/>
                                  <w:divBdr>
                                    <w:top w:val="none" w:sz="0" w:space="0" w:color="auto"/>
                                    <w:left w:val="none" w:sz="0" w:space="0" w:color="auto"/>
                                    <w:bottom w:val="none" w:sz="0" w:space="0" w:color="auto"/>
                                    <w:right w:val="none" w:sz="0" w:space="0" w:color="auto"/>
                                  </w:divBdr>
                                </w:div>
                                <w:div w:id="302930633">
                                  <w:marLeft w:val="0"/>
                                  <w:marRight w:val="0"/>
                                  <w:marTop w:val="0"/>
                                  <w:marBottom w:val="0"/>
                                  <w:divBdr>
                                    <w:top w:val="none" w:sz="0" w:space="0" w:color="auto"/>
                                    <w:left w:val="none" w:sz="0" w:space="0" w:color="auto"/>
                                    <w:bottom w:val="none" w:sz="0" w:space="0" w:color="auto"/>
                                    <w:right w:val="none" w:sz="0" w:space="0" w:color="auto"/>
                                  </w:divBdr>
                                </w:div>
                                <w:div w:id="1781561743">
                                  <w:marLeft w:val="0"/>
                                  <w:marRight w:val="0"/>
                                  <w:marTop w:val="0"/>
                                  <w:marBottom w:val="0"/>
                                  <w:divBdr>
                                    <w:top w:val="none" w:sz="0" w:space="0" w:color="auto"/>
                                    <w:left w:val="none" w:sz="0" w:space="0" w:color="auto"/>
                                    <w:bottom w:val="none" w:sz="0" w:space="0" w:color="auto"/>
                                    <w:right w:val="none" w:sz="0" w:space="0" w:color="auto"/>
                                  </w:divBdr>
                                </w:div>
                                <w:div w:id="355692227">
                                  <w:marLeft w:val="0"/>
                                  <w:marRight w:val="0"/>
                                  <w:marTop w:val="0"/>
                                  <w:marBottom w:val="0"/>
                                  <w:divBdr>
                                    <w:top w:val="none" w:sz="0" w:space="0" w:color="auto"/>
                                    <w:left w:val="none" w:sz="0" w:space="0" w:color="auto"/>
                                    <w:bottom w:val="none" w:sz="0" w:space="0" w:color="auto"/>
                                    <w:right w:val="none" w:sz="0" w:space="0" w:color="auto"/>
                                  </w:divBdr>
                                </w:div>
                                <w:div w:id="12646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loghemia.com/2023/02/el-silencio-de-los-intelectuales-por.html?fbclid=IwAR2eXiA650l4yGn5Lq7CzQC08YzrqlNCc8IKEHkQlzhQbX5kiCICsBuxn38"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2521</Words>
  <Characters>13870</Characters>
  <Application>Microsoft Office Word</Application>
  <DocSecurity>0</DocSecurity>
  <Lines>115</Lines>
  <Paragraphs>32</Paragraphs>
  <ScaleCrop>false</ScaleCrop>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2023-03-03T14:51:00Z</dcterms:created>
  <dcterms:modified xsi:type="dcterms:W3CDTF">2023-03-03T14:53:00Z</dcterms:modified>
</cp:coreProperties>
</file>