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06EA" w14:textId="12238723" w:rsidR="003D5680" w:rsidRPr="00FD2CB2" w:rsidRDefault="00FD2CB2" w:rsidP="00FD2CB2">
      <w:pPr>
        <w:spacing w:after="0" w:line="240" w:lineRule="auto"/>
        <w:jc w:val="center"/>
        <w:outlineLvl w:val="0"/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63"/>
          <w:szCs w:val="63"/>
          <w:lang w:val="es-UY" w:eastAsia="es-UY"/>
          <w14:ligatures w14:val="none"/>
        </w:rPr>
      </w:pPr>
      <w:r w:rsidRPr="00FD2CB2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63"/>
          <w:szCs w:val="63"/>
          <w:lang w:val="es-UY" w:eastAsia="es-UY"/>
          <w14:ligatures w14:val="none"/>
        </w:rPr>
        <w:t xml:space="preserve">América Latina: a volta da </w:t>
      </w:r>
      <w:proofErr w:type="spellStart"/>
      <w:r w:rsidRPr="00FD2CB2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63"/>
          <w:szCs w:val="63"/>
          <w:lang w:val="es-UY" w:eastAsia="es-UY"/>
          <w14:ligatures w14:val="none"/>
        </w:rPr>
        <w:t>esquerda</w:t>
      </w:r>
      <w:proofErr w:type="spellEnd"/>
      <w:r w:rsidRPr="00FD2CB2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63"/>
          <w:szCs w:val="63"/>
          <w:lang w:val="es-UY" w:eastAsia="es-UY"/>
          <w14:ligatures w14:val="none"/>
        </w:rPr>
        <w:t xml:space="preserve"> em seis </w:t>
      </w:r>
      <w:proofErr w:type="spellStart"/>
      <w:r w:rsidRPr="00FD2CB2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63"/>
          <w:szCs w:val="63"/>
          <w:lang w:val="es-UY" w:eastAsia="es-UY"/>
          <w14:ligatures w14:val="none"/>
        </w:rPr>
        <w:t>experiências</w:t>
      </w:r>
      <w:proofErr w:type="spellEnd"/>
    </w:p>
    <w:p w14:paraId="57ACC32D" w14:textId="77777777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3D71C72A" w14:textId="77777777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441EBC21" w14:textId="19C88A63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"A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existência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mapa político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hyperlink r:id="rId4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América Latina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marcado pelo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predomínio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</w:t>
      </w:r>
      <w:hyperlink r:id="rId5" w:tgtFrame="_blank" w:history="1">
        <w:r w:rsidRPr="003D568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governos</w:t>
        </w:r>
        <w:proofErr w:type="spellEnd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 xml:space="preserve"> 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progressistas</w:t>
        </w:r>
        <w:proofErr w:type="spellEnd"/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fato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indiscutível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predominância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tipo em 80%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região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suscita grandes debates sobre o perfil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ciclo renovado de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centro-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esquerda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 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dinâmica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processo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compreensível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substituição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termo rígido 'ciclo'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flexível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'onda'.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conceito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conecta o tipo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predominante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resultados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luta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primeira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sequência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progressista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de 1999-2014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sucedida pela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restauração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conservadora de 2014-2019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que,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vez,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levou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nos últimos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três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anos,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reinício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processo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anterior (García Linera, 2021)",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escreve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hyperlink r:id="rId6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Claudio Katz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professor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economia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Universidad Buenos Aires e autor, entre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outros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livros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de </w:t>
      </w:r>
      <w:r w:rsidRPr="003D5680">
        <w:rPr>
          <w:rFonts w:ascii="Georgia" w:eastAsia="Times New Roman" w:hAnsi="Georgia" w:cs="Times New Roman"/>
          <w:b/>
          <w:bCs/>
          <w:i/>
          <w:iCs/>
          <w:color w:val="666666"/>
          <w:kern w:val="0"/>
          <w:sz w:val="27"/>
          <w:szCs w:val="27"/>
          <w:lang w:val="es-UY" w:eastAsia="es-UY"/>
          <w14:ligatures w14:val="none"/>
        </w:rPr>
        <w:t xml:space="preserve">Neoliberalismo, </w:t>
      </w:r>
      <w:proofErr w:type="spellStart"/>
      <w:r w:rsidRPr="003D5680">
        <w:rPr>
          <w:rFonts w:ascii="Georgia" w:eastAsia="Times New Roman" w:hAnsi="Georgia" w:cs="Times New Roman"/>
          <w:b/>
          <w:bCs/>
          <w:i/>
          <w:iCs/>
          <w:color w:val="666666"/>
          <w:kern w:val="0"/>
          <w:sz w:val="27"/>
          <w:szCs w:val="27"/>
          <w:lang w:val="es-UY" w:eastAsia="es-UY"/>
          <w14:ligatures w14:val="none"/>
        </w:rPr>
        <w:t>neodesenvolvimentismo</w:t>
      </w:r>
      <w:proofErr w:type="spellEnd"/>
      <w:r w:rsidRPr="003D5680">
        <w:rPr>
          <w:rFonts w:ascii="Georgia" w:eastAsia="Times New Roman" w:hAnsi="Georgia" w:cs="Times New Roman"/>
          <w:b/>
          <w:bCs/>
          <w:i/>
          <w:iCs/>
          <w:color w:val="666666"/>
          <w:kern w:val="0"/>
          <w:sz w:val="27"/>
          <w:szCs w:val="27"/>
          <w:lang w:val="es-UY" w:eastAsia="es-UY"/>
          <w14:ligatures w14:val="none"/>
        </w:rPr>
        <w:t>, socialismo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(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Expressão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Popular), em artigo publicado por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hyperlink r:id="rId7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Terra é Redonda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16-02-2023.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tradução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de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Fernando Lima das Neves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52894785" w14:textId="77777777" w:rsidR="003D5680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000000"/>
          <w:kern w:val="0"/>
          <w:sz w:val="36"/>
          <w:szCs w:val="36"/>
          <w:lang w:val="es-UY" w:eastAsia="es-UY"/>
          <w14:ligatures w14:val="none"/>
        </w:rPr>
      </w:pPr>
    </w:p>
    <w:p w14:paraId="74F32AC9" w14:textId="77777777" w:rsidR="003D5680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000000"/>
          <w:kern w:val="0"/>
          <w:sz w:val="36"/>
          <w:szCs w:val="36"/>
          <w:lang w:val="es-UY" w:eastAsia="es-UY"/>
          <w14:ligatures w14:val="none"/>
        </w:rPr>
      </w:pPr>
    </w:p>
    <w:p w14:paraId="6A240C23" w14:textId="77899A58" w:rsidR="003D5680" w:rsidRPr="003D5680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</w:pP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Eis</w:t>
      </w:r>
      <w:proofErr w:type="spellEnd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 o artigo.</w:t>
      </w:r>
    </w:p>
    <w:p w14:paraId="03F285DE" w14:textId="2FBD54EF" w:rsidR="003D5680" w:rsidRPr="00FD2CB2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</w:pP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Inimigos</w:t>
      </w:r>
      <w:proofErr w:type="spellEnd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maior</w:t>
      </w:r>
      <w:proofErr w:type="spellEnd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voltagem</w:t>
      </w:r>
      <w:proofErr w:type="spellEnd"/>
    </w:p>
    <w:p w14:paraId="0D702EAB" w14:textId="77777777" w:rsidR="003D5680" w:rsidRPr="003D5680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000000"/>
          <w:kern w:val="0"/>
          <w:sz w:val="36"/>
          <w:szCs w:val="36"/>
          <w:lang w:val="es-UY" w:eastAsia="es-UY"/>
          <w14:ligatures w14:val="none"/>
        </w:rPr>
      </w:pPr>
    </w:p>
    <w:p w14:paraId="0A063F63" w14:textId="23BB016F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atual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participação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protagonista centro-americano de peso (</w:t>
      </w:r>
      <w:hyperlink r:id="rId8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México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),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outro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grande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influência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política (</w:t>
      </w:r>
      <w:hyperlink r:id="rId9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Honduras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),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localizava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exclusivamente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América do Sul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fase anterior.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alguns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casos,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líderes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tomaram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como resultado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insurreições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populares,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tiveram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tradução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eleitoral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imediata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"https://www.ihu.unisinos.br/categorias/613792-bolivia-projetos-hidreletricos-ameacam-a-sobrevivencia-de-povos-amazonicos"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Bolívia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"https://www.ihu.unisinos.br/624798-peru-cinco-dias-de-boluarte-marcados-pela-repressao"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Peru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</w:t>
      </w:r>
      <w:hyperlink r:id="rId10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Chile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 </w:t>
      </w:r>
      <w:hyperlink r:id="rId11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Honduras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e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"https://www.ihu.unisinos.br/categorias/621306-colombia-gustavo-petro-descreveu-o-adversario-venezuelano-juan-guaido-como-inexistente"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Colômbia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emergiram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calor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revoltas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5832B259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2CBA731C" w14:textId="2BF0F4EC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outras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situações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descontentamento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social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convergiu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crise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o despropósito dos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presidentes de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incapacidade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establishment em posicionar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candidatos (</w:t>
      </w:r>
      <w:hyperlink r:id="rId12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Brasil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 </w:t>
      </w:r>
      <w:hyperlink r:id="rId13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Argentina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 </w:t>
      </w:r>
      <w:hyperlink r:id="rId14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México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).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vez,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dois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contextos de enorme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resistência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popular,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mobilização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desembocou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lastRenderedPageBreak/>
        <w:t>urnas (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"https://www.ihu.unisinos.br/categorias/620078-equador-um-pais-fraturado-em-mil-pedacos"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Equador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),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permitiu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superação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caótico (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"https://www.ihu.unisinos.br/625585-haiti-vive-situacao-sem-precedentes"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Haiti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).</w:t>
      </w:r>
    </w:p>
    <w:p w14:paraId="55F0CD7C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07DED137" w14:textId="12080064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fracasso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todos os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governos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neoliberais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ordena 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variedade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contextos.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restauração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conservadora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tentou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enterrar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experiência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conseguiu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concluir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essa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sepultura. Mas,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contrário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ciclo anterior,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direitistas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perderam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round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ficarem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ringue por tempo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duradouro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Seguem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corrida,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redobrando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apostas,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formações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extremas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projetos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reacionários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competindo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lado a lado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progressismo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pela futura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primazia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governamental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Continuam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sendo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referenciados no</w:t>
      </w:r>
      <w:hyperlink r:id="rId15" w:tgtFrame="_blank" w:history="1">
        <w:r w:rsidRPr="003D568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trumpismo</w:t>
        </w:r>
        <w:proofErr w:type="spellEnd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 xml:space="preserve"> estadunidense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enquanto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vertente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 </w:t>
      </w:r>
      <w:hyperlink r:id="rId16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 xml:space="preserve">Joe 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Biden</w:t>
        </w:r>
        <w:proofErr w:type="spellEnd"/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começou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jogar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cartas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alguns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expoentes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</w:t>
      </w:r>
      <w:hyperlink r:id="rId17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progressismo</w:t>
        </w:r>
        <w:proofErr w:type="spellEnd"/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5803B6D9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0A0CEEDE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vitalidade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contraofensiva latente da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regional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introduz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diferença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substancial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relação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ciclo anterior. Basta observar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polarização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parte das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eleições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entre o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progressismo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e a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extrema-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para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perceber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primeira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derrotou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(até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agora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)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margem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segunda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presidenciais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subsequentes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intermediárias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Prevalece apenas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equilíbrio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frágil, 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induz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cautela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avaliação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alcance da onda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atual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2D3483DB" w14:textId="218A775A" w:rsid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prudência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estende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outros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níveis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 Os porta-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vozes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desqualificam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obviamente o ciclo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atual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devido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interesse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óbvio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opor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adversário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É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falam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“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maré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rosa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fraca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pouco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profunda” (Oppenheimer, 2022). Mas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apoiadores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processo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também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destacam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ausência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liderança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comparável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fase anterior (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Boron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2021)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enfatizam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caráter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fragmentado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processo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homogeneidade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economia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política externa (Serrano Mancilla, 2022).</w:t>
      </w:r>
    </w:p>
    <w:p w14:paraId="58118D56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52B32DCB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respostas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 </w:t>
      </w:r>
      <w:hyperlink r:id="rId18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Nicolas Maduro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questionamentos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 </w:t>
      </w:r>
      <w:hyperlink r:id="rId19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 xml:space="preserve">Gabriel 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Boric</w:t>
        </w:r>
        <w:proofErr w:type="spellEnd"/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sobre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regime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venezuelano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ilustram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ausência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bloco unificado.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Alguns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analistas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veem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brecha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estreia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“nova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esquerda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antipopulista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”,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emergiria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superando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imaturidade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período anterior (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Stefanoni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2021). Mas,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realismo,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outros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avaliadores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salientam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continuidade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antigo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perfil social-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democrata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tensão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duradoura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processos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radicais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(Rodríguez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Gelfenstein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2022).</w:t>
      </w:r>
    </w:p>
    <w:p w14:paraId="3EF0984B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 centro-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esquerda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moderada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até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agora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a onda em curso. Repete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mensagens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harmonia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conciliação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face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extrema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brutal, que procura canalizar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descontentamento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social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discursos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contundentes.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light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tende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ficar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deslocado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distante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expectativas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práticas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atuais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Aharonian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2022).</w:t>
      </w:r>
    </w:p>
    <w:p w14:paraId="2F0F3D07" w14:textId="34680DAF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dois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líderes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recentes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chegam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trajetórias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diferentes, mas cercadas pelas mesmas expectativas. </w:t>
      </w:r>
      <w:hyperlink r:id="rId20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Gustavo Petro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é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primeiro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tipo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Colômbia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Lula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inicia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terceiro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mandato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após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terrível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noite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sofrida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Brasil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hyperlink r:id="rId21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 xml:space="preserve">Jair 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Bolsonaro</w:t>
        </w:r>
        <w:proofErr w:type="spellEnd"/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16E1CC91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76A50FD4" w14:textId="6F718FEB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Outra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figura de grande peso regional como </w:t>
      </w:r>
      <w:hyperlink r:id="rId22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López Obrador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–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ultrapassou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boa parte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frente do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México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–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mantém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credibilidade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No lado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oposto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Alberto Fernández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sinônimo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fracasso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Argentina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as políticas de </w:t>
      </w:r>
      <w:hyperlink r:id="rId23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 xml:space="preserve">Gabriel 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Boric</w:t>
        </w:r>
        <w:proofErr w:type="spellEnd"/>
        <w:r w:rsidRPr="003D568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</w:t>
        </w:r>
        <w:proofErr w:type="spellStart"/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suscitam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frustração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no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Chile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e antes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derrubada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Pedro Castillo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acumulou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recorde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fracassos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no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Peru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Estas seis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experiências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ilustram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problemas do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"https://www.ihu.unisinos.br/625741-a-nova-resistencia-popular-na-america-latina"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novo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progressismo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 xml:space="preserve"> América Latina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72AB21E1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355D3380" w14:textId="77777777" w:rsidR="003D5680" w:rsidRPr="003D5680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</w:pPr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A </w:t>
      </w: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Colômbia</w:t>
      </w:r>
      <w:proofErr w:type="spellEnd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 no </w:t>
      </w: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início</w:t>
      </w:r>
      <w:proofErr w:type="spellEnd"/>
    </w:p>
    <w:p w14:paraId="538D762A" w14:textId="2A3FAA27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hyperlink r:id="rId24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Gustavo Petro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insere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"https://www.ihu.unisinos.br/625079-colombia-cessar-fogo-natalino-unilateral-anunciado-pelo-eln-apos-os-apelos-dos-bispos"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Colômbia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processo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primeira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vez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paz no topo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agenda.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promove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objetivo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específico e diferenciado do resto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região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emite apenas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mensagens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reversão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desigualdade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dependência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autoritarismo.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Propõe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pôr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tragédia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mortes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sangrou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país.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Essa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meta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bandeiras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protestos de 2021.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centralidade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objetivo determina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especificidade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comparação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outras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regionais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mesmo signo (Malaspina;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Sverdlick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2022).</w:t>
      </w:r>
    </w:p>
    <w:p w14:paraId="676F65EB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74FAF9BA" w14:textId="37A5DAB6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retomou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"https://www.ihu.unisinos.br/categorias/626333-america-latina-a-volta-da-esquerda-em-seis-experiencias"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Acordo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 xml:space="preserve"> de Paz de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Havana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reabriu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diálogo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grupos armados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retomou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relações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 </w:t>
      </w:r>
      <w:hyperlink r:id="rId25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Venezuela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exercer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controle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compartilhado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fronteira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declarar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fracasso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“guerra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às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drogas”,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antecipou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curso alternativo à simples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militarização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exigida pelos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Estados Unidos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70C458FF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5B4B57EB" w14:textId="37972985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Mas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Petro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procura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proteção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Biden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contra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inimigos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locais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e, para facilitar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presença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marines. Convalida o papel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tropas afirmando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contribuirão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preservação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ambiente, apagando,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exemplo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os</w:t>
      </w:r>
      <w:hyperlink r:id="rId26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incêndios</w:t>
        </w:r>
        <w:proofErr w:type="spellEnd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 xml:space="preserve"> 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na</w:t>
        </w:r>
        <w:proofErr w:type="spellEnd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 xml:space="preserve"> 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Amazônia</w:t>
        </w:r>
        <w:proofErr w:type="spellEnd"/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aceno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Pentágono, distancia-se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atitude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assumida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por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Correa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quando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tornou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presidente do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Equador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ordenou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fechamento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</w:t>
      </w:r>
      <w:hyperlink r:id="rId27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base militar dos EUA em Manta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3D20A8F6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7478BC3E" w14:textId="28FEB072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grande problema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pendente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"https://www.ihu.unisinos.br/625079-colombia-cessar-fogo-natalino-unilateral-anunciado-pelo-eln-apos-os-apelos-dos-bispos"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Colômbia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é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resposta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extrema-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e dos</w:t>
      </w:r>
      <w:hyperlink r:id="rId28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paramilitares do narcoestado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apelos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oficiais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diálogo.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mensagens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reconciliação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têm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contrapartida clara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destinatários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Ninguém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sabe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uribismo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poderia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participar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processo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desmilitarização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efetiva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país (Aznárez, 2022).</w:t>
      </w:r>
    </w:p>
    <w:p w14:paraId="4DC3DF67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56DA899D" w14:textId="6E5E5206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setor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classe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dominante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construiu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poder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terror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empregam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gangues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A grande incógnita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seria o Plano B de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Petro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caso os criminosos da extrema-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retomem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assassinatos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militantes populares.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fazem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campanhas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ativas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contra o “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petro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-chavismo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”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indultou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presos durante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revolta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Também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conspiram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contra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conversações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paz, buscando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fazer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provocações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minar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cessar-fogo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A tentativa frustrada de atentado contra a </w:t>
      </w:r>
      <w:proofErr w:type="spellStart"/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vice-presidente</w:t>
      </w:r>
      <w:proofErr w:type="spellEnd"/>
      <w:proofErr w:type="gram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Márquez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ilustra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seriedade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agressões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(Duque, 2023).</w:t>
      </w:r>
    </w:p>
    <w:p w14:paraId="337DA7B1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18DE25E0" w14:textId="76970059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Petro busca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violência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para favorecer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construção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capitalismo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livre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exploração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desigualdade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destruição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ambiental.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este objetivo,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incorporou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vários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expoentes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poder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local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equipe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explicar como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conseguiria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forjar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país 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ninguém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conseguiu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resto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região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19F54860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1D5FD40D" w14:textId="71E65008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última década, os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presidentes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progressistas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limitaram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diminuir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males do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neoliberalismo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desenvolverem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outro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modelo, e 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debilidade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alimentou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restauração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conservadora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O mesmo dilema reaparece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hoje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2B9935D9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0056A9C1" w14:textId="2FB391E3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está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disposto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negociar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acordo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parlamentar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partidos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tradicionais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podaram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arestas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radicais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iniciativas.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Ainda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definiram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atitude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relação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às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propostas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melhorar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condições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trabalho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retiraram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outros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avanços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Forçaram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voto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obrigatório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prometida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reforma política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redução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terras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serem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distribuídas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entre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camponeses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comunidades étnicas 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diminuição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recursos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serem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arrecadados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através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reforma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tributária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Rivara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2022).</w:t>
      </w:r>
    </w:p>
    <w:p w14:paraId="16F072F4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17BAF8FA" w14:textId="2176CB0A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consonância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ministério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inclui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várias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figuras do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establishment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quatro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ministérios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principais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fisionomia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contrasta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contorno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nitidamente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 da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"https://www.ihu.unisinos.br/categorias/159-entrevistas/624461-feminismos-do-sul-uma-politica-relacional-em-vista-do-bem-comum-entrevista-especial-com-lina-alvarez-villarreal"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vice-presidente</w:t>
      </w:r>
      <w:proofErr w:type="spellEnd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 xml:space="preserve"> Márquez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que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coalizão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vitoriosa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nomeou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contexto convulsivo criado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revolta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2021.</w:t>
      </w:r>
    </w:p>
    <w:p w14:paraId="655814A6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7AEE5A92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Petro goza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grande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início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mandato, e por 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razão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vale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pena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perceber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resultados frustrantes das tentativas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recentes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construção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capitalista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América Latina. 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aconteceu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</w:t>
      </w:r>
      <w:hyperlink r:id="rId29" w:tgtFrame="_blank" w:history="1">
        <w:r w:rsidRPr="003D568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El Salvador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também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fornece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advertências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significativas.</w:t>
      </w:r>
    </w:p>
    <w:p w14:paraId="251593C0" w14:textId="7F1D1239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Ali 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obteve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almejada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pacificação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Petro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está tentando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alcançar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atualmente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efeitos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benéficos para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parte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população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guerra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seguido em 1992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tímida reforma institucional,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frágil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anistia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geral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pequena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redistribuição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terras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movimento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guerrilheiro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derrotado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obteve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sucessivas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parcelas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provinciais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condução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19510075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47D1EA6A" w14:textId="538B43C5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Quando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finalmente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conseguiu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ganhar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presidência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(2009), a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FMLN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[Frente Farabundo Martí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Libertação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Nacional]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replicou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antigas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práticas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gestão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preservou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mesma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estrutura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capitalista.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Após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década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frustração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ex-prefeito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dessa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Nayib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Bukele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) comanda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ensaio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autoritário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grupos dominantes.</w:t>
      </w:r>
    </w:p>
    <w:p w14:paraId="20B3D068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5B1AD127" w14:textId="77777777" w:rsidR="003D5680" w:rsidRPr="003D5680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</w:pPr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Os riscos do retorno</w:t>
      </w:r>
    </w:p>
    <w:p w14:paraId="2ED6AD8B" w14:textId="2D4EF894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Lula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preparou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chegada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lembrando o que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própria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tinha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obtido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passado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começou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discurso categórico de erradicar o período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Bolsonaro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Começou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várias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decisões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rever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dramático legado.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Revogou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regras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facilitavam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acesso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às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armas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fogo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reabriu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investigação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assassinato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"https://www.ihu.unisinos.br/625591-governo-lula-da-silva-primeiras-impressoes-trazem-sinais-de-esperanca"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Marielle</w:t>
      </w:r>
      <w:proofErr w:type="spellEnd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 xml:space="preserve"> Franco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49A31497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7CCC884E" w14:textId="1059C1FF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relação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economia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cancelou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redução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taxas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imposto das grandes empresas,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privatizações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reativou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fundo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proteção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"https://www.ihu.unisinos.br/626323-manaus-privatizacao-de-agua-e-esgoto-e-novamente-investigada-artigo-de-sandoval-alves-rocha"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Amazônia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,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anúncios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contenção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desmatamento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discurso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falou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desigualdade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necessidade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reverter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privilégios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endinheirados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5E73FEA5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4D961E3B" w14:textId="22FCE3D3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Mas</w:t>
      </w:r>
      <w:hyperlink r:id="rId30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Lula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terá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enfrentar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adversidades.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interno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diferente da década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passada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e,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outro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lado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inimigo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disposto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defender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anterior do conservadorismo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ultraliberal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5ABCCDFF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1312AE0E" w14:textId="1837A042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modelo lulista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tradicionalmente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baseou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-se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negociações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prolongadas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todas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forças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Congresso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,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sustentar o presidencialismo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coalizão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prevaleceu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regime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político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pós-ditatorial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Natanson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2022). Este sistema está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assentado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troca de votos pelas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dotações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orçamentárias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favor dos diferentes grupos capitalistas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empresas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regionais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 disputa.</w:t>
      </w:r>
    </w:p>
    <w:p w14:paraId="290BB7AE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4EAC02C9" w14:textId="41924E6D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Todos os legisladores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participam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compra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venda de favores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melhor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oferta, em torno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eixo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organizador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rentável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oportunismo (o chamado “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centrão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”).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anteriores, o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PT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este mecanismo, e que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Lula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agora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se prepara para renovar.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Conseguiu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neutralizar os candidatos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reacionários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frente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estrutura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promove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projetos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democratização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efetiva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através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reforma constitucional.</w:t>
      </w:r>
    </w:p>
    <w:p w14:paraId="24D778A0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37F3BF99" w14:textId="793B6179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Este parlamento corrupto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juntou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forças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poder judicial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comunicação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social para destituir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Dilma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e convalidar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detenção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Lula.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regime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político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também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a base das prerrogativas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mantidas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pelos militares desde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ditadura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60. Todos os elogios genéricos à “democracia”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feitos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derrotar a tentativa de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golpe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bolsonarista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obscurecem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abismo que separa o sistema brasileiro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qualquer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princípio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soberania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 (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Serafino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2023).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Enquanto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este sistema persistir,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forma de realizar os objetivos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justiça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igualdade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exaltados durante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campanha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eleitoral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76174681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1D0A1D9C" w14:textId="75F8C443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estreia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Lula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formou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ministério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equilíbrio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defensores dos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direitos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humanos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do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meio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ambiente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prioridades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sociais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lado de figuras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próximas do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grande capital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do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agronegócio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e do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militarismo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(Almeida, 2023).</w:t>
      </w:r>
    </w:p>
    <w:p w14:paraId="638E32DA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281EB906" w14:textId="6141C06A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espera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acalmar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feras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presença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vice-presidente</w:t>
      </w:r>
      <w:proofErr w:type="spellEnd"/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representante do conservadorismo.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Alckmin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setor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retrógrado do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partido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burguês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paulista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(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PSDB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), é membro da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Opus Dei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defende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neoliberalismo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trajetória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corrupção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 </w:t>
      </w:r>
      <w:proofErr w:type="spellStart"/>
      <w:r w:rsidRPr="003D5680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es-UY" w:eastAsia="es-UY"/>
          <w14:ligatures w14:val="none"/>
        </w:rPr>
        <w:t>impeachment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de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Dilma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garantiu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próprio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protagonismo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quando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Lula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estava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O potencial substituto do presidente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qualquer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emergência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figura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perigosa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desempenhará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papéis meramente decorativos.</w:t>
      </w:r>
    </w:p>
    <w:p w14:paraId="327F9FF0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3DACDC5E" w14:textId="65279692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Lula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pressupõe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personagem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garante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pontes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establishment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Mas 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primeira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vez que o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PT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aliou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obteve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resultados adversos. Entre 2006 e 2014,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efeito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política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desmobilização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seguidores,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bastiões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Sul 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emergência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bolsonarista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preencheu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vazio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criado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impotência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adversário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(Almeida, 2022a).</w:t>
      </w:r>
    </w:p>
    <w:p w14:paraId="3AC85DD2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2B8EDD0A" w14:textId="33C401A7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repetição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dessa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experiência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o principal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perigo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terceiro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mandato representa. A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derrota do golpe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alterou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culto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passivo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passado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indefinição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futuro.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a única forma de transformar grandes expectativas em conquistas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efetivas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Este rumo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intensamente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impulsionado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vários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movimentos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sociais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e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organizações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esquerda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01803EA3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22C288C6" w14:textId="77777777" w:rsidR="003D5680" w:rsidRPr="003D5680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</w:pPr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As </w:t>
      </w: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questões</w:t>
      </w:r>
      <w:proofErr w:type="spellEnd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economia</w:t>
      </w:r>
      <w:proofErr w:type="spellEnd"/>
    </w:p>
    <w:p w14:paraId="1C05D9FD" w14:textId="2FEF93F6" w:rsid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caracterização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primeira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Lula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continua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suscitando debates.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Alguns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economistas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acreditam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prevaleceu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variante conservadora do neoliberalismo,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enquanto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outros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consideram-na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versão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regulada do neoliberalismo (Katz, 2015: 159-178). Mas, em ambos os casos, 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experiência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marcada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ausência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medidas transformadoras.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Prevaleceu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grande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expansão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assistencialismo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melhoras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substanciais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consumo,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alterações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significativas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redistribuição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renda.</w:t>
      </w:r>
    </w:p>
    <w:p w14:paraId="150C064F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27889262" w14:textId="095ABDB0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Durante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campanha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eleitoral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Lula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contrastou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benesses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período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regressão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posterior.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omitiu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avaliação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razão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essas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ajudas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sustentaram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paradoxalmente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expansão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classe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média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reativa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PT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clima político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facilitou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ascensão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Jair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Bolsonaro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792BAE83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3D647A6A" w14:textId="1BD2C82C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conservadorismo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econômico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a ortodoxia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monetária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privilégios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o grande capital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geraram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mal-estar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aproveitou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extrema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chegar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Agora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inverso de grande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questionamento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legado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ex-capitão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Basta lembrar que ele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levou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33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milhões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brasileiros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fome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115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milhões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insegurança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alimentar.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Favoreceu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desavergonhadamente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aumento da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desigualdade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no país que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lidera o índice mundial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flagelo.</w:t>
      </w:r>
    </w:p>
    <w:p w14:paraId="00560380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52B912EB" w14:textId="7ED0EBDC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conjuntura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imediata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problemática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devido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déficit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orçamentário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bolsonarista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violou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próprios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princípios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vincular as despesas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estatais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teto rígido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compromissos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parlamentares.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setor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público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dívida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alta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relação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PIB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e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passivo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setor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privado está próximo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máximo histórico (Roberts, 2022).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extravasamento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igualmente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contido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denominação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títulos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pelas grandes reservas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cambiais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acumuladas pelo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Banco Central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(Crespo, 2022).</w:t>
      </w:r>
    </w:p>
    <w:p w14:paraId="2FF55721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2117961E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mensagens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Lula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têm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agora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industrialista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redistributivo do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anteriores. Mas o modelo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imperante enriquece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minoria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capitalistas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custa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renda popular.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Lula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explicou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como pretende conciliar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preservação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esquema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realização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melhorias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prometidas.</w:t>
      </w:r>
    </w:p>
    <w:p w14:paraId="20E6C116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Nos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primeiros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100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ele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certamente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testará iniciativas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emergência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contra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fome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juntamente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certos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ajustes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receitas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Resta saber se implementará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alguma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mudança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fiscal significativa para arrecadar os fundos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necessários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erário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conseguiu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obter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alívio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limite fiscal imposto pelos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credores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4F8A27B5" w14:textId="721C46C1" w:rsid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Mas o teste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significativo será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postura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diante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reforma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trabalhista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2017. 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lei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validou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numerosos abusos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atribuir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primazia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acordos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setoriais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fracionamento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férias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terceirização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tarefas e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flexibilização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demissões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Esta destruidora de conquistas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empregos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prometidos,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garantiu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aumento substancial dos lucros das empresas.</w:t>
      </w:r>
    </w:p>
    <w:p w14:paraId="41D35C0A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022225DF" w14:textId="647EC445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Lula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sido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ambivalente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declarações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sobre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regime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parceiros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capitalistas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certamente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obstruirão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qualquer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alteração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avanços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obtidos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patrões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mesma lupa,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observarão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rumo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após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freio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inicial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privatizações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6E3C86B2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73138AB0" w14:textId="23084FA1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qualquer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prepara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artilharia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introduz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futuro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imprevisível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que 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passado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quando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Lula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gerenciou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tolerância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todo o arco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Agora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desenvolve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-se,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aval do bloco industrialista,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ressalvas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setor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financeiro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hostilidade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agronegócio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Ele conta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também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reforço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autoridade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política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depois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sufocar o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 golpe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bolsonarista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fracassado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Mas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fortalecimento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requer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resultados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esfera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aconteceu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vizinho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aviso importante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consequências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adversas dos erros para todos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níveis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10E39BCC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4FBC885C" w14:textId="06DC9F74" w:rsidR="003D5680" w:rsidRPr="00FD2CB2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</w:pPr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O enorme </w:t>
      </w: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fracasso</w:t>
      </w:r>
      <w:proofErr w:type="spellEnd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na</w:t>
      </w:r>
      <w:proofErr w:type="spellEnd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 Argentina</w:t>
      </w:r>
    </w:p>
    <w:p w14:paraId="58DDDD69" w14:textId="77777777" w:rsidR="003D5680" w:rsidRPr="003D5680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000000"/>
          <w:kern w:val="0"/>
          <w:sz w:val="36"/>
          <w:szCs w:val="36"/>
          <w:lang w:val="es-UY" w:eastAsia="es-UY"/>
          <w14:ligatures w14:val="none"/>
        </w:rPr>
      </w:pPr>
    </w:p>
    <w:p w14:paraId="0EC81D19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 descrédito de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Alberto Fernández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é generalizado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após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triênio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atormentado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fracassos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Começou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mandato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definir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tipo de peronismo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introduziria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longo de 70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o justicialismo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incluiu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variantes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múltiplas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contraditórias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nacionalismo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reformas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virulência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viradas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neoliberais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reformistas (Katz, 2020). O que nunca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houve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variante de simples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validação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status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grau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impotência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ineficiência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caracterizado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Fernández.</w:t>
      </w:r>
    </w:p>
    <w:p w14:paraId="2E10FC3C" w14:textId="5283EECB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atual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começou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perfil moderado, evitando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qualquer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reversão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legado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regressivo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Maurício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Macri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primeiro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teste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conflito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causado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falência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grande empresa de alimentos (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Vicentin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),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oposição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torceu-lhe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rapidamente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braço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projeto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oficial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expropriação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empresa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anulado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devido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lobby agroexportador. 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capitulação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marcou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gestão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caracterizada pelas inúmeras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vezes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curvou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diante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grupos dominantes.</w:t>
      </w:r>
    </w:p>
    <w:p w14:paraId="2A6CBFEF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5CA94D75" w14:textId="290BF3AA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Fernandez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conseguiu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sequer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defender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política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proteção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sanitária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diante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questionamentos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reacionários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negacionistas.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manteve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postura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invariavelmente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defensiva. A prometida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redistribuição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renda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tornou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slogan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vazio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medida que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inflação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começava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pulverizar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salário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aposentadorias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decisão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aliviar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emergência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imposto sobre grandes fortunas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ato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isolado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carecia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continuidade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4A8F914E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660D5C2A" w14:textId="00C6414B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deterioração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poder de compra durante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esteve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sintonia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quedas anteriores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consolidou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grande colapso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vida popular.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Fernández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optou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imobilismo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recebeu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resposta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contundente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eleitorado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derrota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sofrida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intermediárias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50C3998F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2995AF38" w14:textId="7AE6EF71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impotência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inflação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consequente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aumento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desigualdade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posteriormente agravada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submissão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acordo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exigido pelo FMI (Katz, 2022a).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compromisso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legitimou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fraude organizada por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Macri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Trump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para financiar a fuga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capitais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Convalidou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obrigação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arruína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futuro de inúmeras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gerações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ajustes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cortes no seguro social.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satisfazer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credores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criado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permite reiniciar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leilão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cobiçados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recursos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naturais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país (Katz, 2022b).</w:t>
      </w:r>
    </w:p>
    <w:p w14:paraId="087CCE52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6E6FC9C3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contraste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experiência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frustrada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antecedentes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esmagador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só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contrária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era Perón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também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às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melhorias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limitadas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prevaleceram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durante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recentes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mandatos de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Néstor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Cristina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capitulação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Vicentin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está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longe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disputa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agronegócio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(2010)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rumo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aberto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nacionalização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petróleo (YPF) e os fundos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pensão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(AFJP).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Lei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Serviços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Comunicação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Audiovisual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aprovada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pelo Parlamento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simplesmente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esquecida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deixou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-se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caminho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aberto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que o poder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judiciário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continuasse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 </w:t>
      </w:r>
      <w:proofErr w:type="spellStart"/>
      <w:r w:rsidRPr="003D5680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es-UY" w:eastAsia="es-UY"/>
          <w14:ligatures w14:val="none"/>
        </w:rPr>
        <w:t>lawfare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contra a </w:t>
      </w:r>
      <w:proofErr w:type="spellStart"/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vice-presidente</w:t>
      </w:r>
      <w:proofErr w:type="spellEnd"/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519C368C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Fernández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abandonou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tentativa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neodesenvolvimentista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projeto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avançou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década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passada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devido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renúncia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apropriação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estatal da renda da soja e à enorme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confiança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 grupos capitalistas,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utilizaram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subsídios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estatais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enviar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capitais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estrangeiro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investir.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longe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corrigir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limitações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atual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optou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paralisia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agravou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desequilíbrios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economia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70E58AAC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resultado político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frustração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ainda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incerto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coalizão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conservadora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acertou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poder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judiciário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operação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isolar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Cristina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a partir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2023.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combinando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acusação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tribunais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proscrição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política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ameaças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própria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vida.</w:t>
      </w:r>
    </w:p>
    <w:p w14:paraId="3105E551" w14:textId="3703D477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modo,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esperam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criar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declínio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geral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peronismo, 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lhes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permitirá retomar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projeto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neoliberal.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escolhendo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candidatos para definir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plano de retorno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medidas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austeras, novas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privatizações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ataques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às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conquistas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trabalhistas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através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métodos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repressivos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gestão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autoritária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O resultado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ainda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incerto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mas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frustrações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geradas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pelo tipo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encarnado por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Alberto Fernández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visíveis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28FAA74F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4A3B1F94" w14:textId="77777777" w:rsidR="003D5680" w:rsidRPr="003D5680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</w:pPr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Expectativa continuada no México</w:t>
      </w:r>
    </w:p>
    <w:p w14:paraId="593751B9" w14:textId="32F13F84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contraste entre o México e a Argentina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notável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devido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semelhança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origem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aproxima López Obrador e Fernández.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Fazem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parte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primeiras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nova onda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também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enfrentaram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dificuldades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pandemia, 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voto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desconfiança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contra todos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governantes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parte do planeta.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Alberto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priorizou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saúde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que AMLO, mas ambos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adotaram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posições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antinegationistas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6C1E7F2C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3A4701B2" w14:textId="69019B1D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dois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convergiram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política externa promovida pelo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Grupo de Puebla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contraposição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Grupo do Rio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Mas o México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fez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pronunciamentos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implementou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medidas soberanas que a Argentina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evitou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ativismo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regionalista de AMLO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contrastou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ambiguidades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Alberto, 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condenação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golpe 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primeiro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colidiu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aval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caracterizou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segundo.</w:t>
      </w:r>
    </w:p>
    <w:p w14:paraId="7DA8A988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5118DB2F" w14:textId="4A7CCC3A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No plano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López Obrador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preservou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associação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Estados Unidos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através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acordos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livre-comércio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a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Argentina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compartilha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introduziu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alguns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ruídos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relação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Norte,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contrastam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aproximação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argentina de Washington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após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acordo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FMI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30B3B6CC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419D8BE4" w14:textId="79786EE5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Enquanto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Fernández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multiplica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concessões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investidores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ianques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cobiçada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órbita dos recursos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naturais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AMLO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promove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reforma do sistema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elétrico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causado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grande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agitação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entre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empresas estadunidenses. Esta iniciativa concede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preponderância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Estado em detrimento das empresas privadas,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exigem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intervenção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urgente de Washington para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frear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este impulso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regulatório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(López Blanch, 2022).</w:t>
      </w:r>
    </w:p>
    <w:p w14:paraId="1C434FA3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540C804B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AMLO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mantém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pagamento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dívida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externa ilegítima,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rejeitou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ofertas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financiamentos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condicionados pelo FMI.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contrário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Fernández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convalidou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acordo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nefasto das últimas décadas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organismo.</w:t>
      </w:r>
    </w:p>
    <w:p w14:paraId="7EA2AE9C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Os enormes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questionamentos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levantados pelos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projetos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desenvolvimento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AMLO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contrastam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imobilismo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sequência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crises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financeiras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cambiais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Alberto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tolerou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calma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resignação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Algumas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iniciativas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presidente mexicano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poderiam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até mesmo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assumir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perfil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neodesenvolvimentista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recebeu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essa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qualificação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criticado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projeto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Maya para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impulsionar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turismo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através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ampliação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rede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ferroviária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eventual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deslocamento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AMLO para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neodesenvolvimentismo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seria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diferente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padrão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-americano, dada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ligação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México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economia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estadunidense.</w:t>
      </w:r>
    </w:p>
    <w:p w14:paraId="4211900E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balanço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social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obradorismo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encorajador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mas está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longe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profundo colapso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padrão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vida popular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convalidou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versão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atual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peronismo. A pobreza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aumentou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México 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consequente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expansão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programas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país está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longe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continuada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degradação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sofrida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pela Argentina.</w:t>
      </w:r>
    </w:p>
    <w:p w14:paraId="36D04CD1" w14:textId="5D52F136" w:rsid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Diferentemente do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aconteceu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Sul, no México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predominado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continuidade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invariável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políticas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neoliberais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várias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décadas, o país está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envolvido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rede internacional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acordos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comerciais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compromissos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financeiros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externos,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reforçaram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curso interno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privatizações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desregulamentação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trabalhista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51FC8C04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701FBEB2" w14:textId="609468C4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Mas em contraste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antecessores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 </w:t>
      </w:r>
      <w:hyperlink r:id="rId31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AMLO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concedeu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algumas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melhorias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idosos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facilitou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recuperação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salarial limitada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introduziu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algumas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modificações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sistema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trabalhista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regressivo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também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facilitou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avanços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satisfazer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exigências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pendentes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antigos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conflitos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sustentou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burocracia corrupta dos charros, em detrimento do sindicalismo independente (Hernández Ayala, 2022).</w:t>
      </w:r>
    </w:p>
    <w:p w14:paraId="388415F3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0CE3AB87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outras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áreas, os problemas do México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graves. Enfrenta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criminalidade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taxa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homicídios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Argentina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A mesma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diferença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pode ser verificada no plano democrático.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Fernández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tinha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hipoteca equivalente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desaparecimento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resolvido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43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estudantes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Ayotzinapa,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teve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lidar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privilégios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exército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mantém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México.</w:t>
      </w:r>
    </w:p>
    <w:p w14:paraId="15380D12" w14:textId="3E4AD096" w:rsid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presidente argentino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evitou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acusações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corrupção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AMLO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recebeu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que o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establishment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usa para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sujeitar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todos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Mas esta pausa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alterou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insatisfação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geral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prevalece entre os poderosos sobre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Fernández. 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avaliação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endinheirados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sido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variada no México,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processa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chegada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novas elites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círculo dos privilegiados.</w:t>
      </w:r>
    </w:p>
    <w:p w14:paraId="5730E501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225A39C4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variedade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semelhanças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diferenças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entre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dois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países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também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efeitos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políticos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comparáveis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Embora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 </w:t>
      </w:r>
      <w:hyperlink r:id="rId32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Argentina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tenha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vivido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longa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experiência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Néstor e Cristina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AMLO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personifica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estreia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modelo no México.</w:t>
      </w:r>
    </w:p>
    <w:p w14:paraId="7A66DFF4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inclui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tolerância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relação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ensaio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levou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mudanças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tiveram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resistência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opositores de López Obrador.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descontentamento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defensivo por parte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contrasta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grande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recomposição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ofensiva que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setor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conseguiu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Argentina.</w:t>
      </w:r>
    </w:p>
    <w:p w14:paraId="57AA85FB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Os resultados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intermediárias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ilustram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diferença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prevalece entre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dois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países. O peronismo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sofreu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derrota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assegurado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instalação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imediata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se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tivessem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sido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presidenciais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Pelo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contrário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obradorismo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enfrentou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retrocesso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limitado,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avanços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significativos por parte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adversários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hegemonia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Congresso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erodida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mas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conseguiu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recuperação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esperava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Surgiu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certo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descontentamento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classe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média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urbana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juventude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engrossou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fileiras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oposição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Arkonada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2021).</w:t>
      </w:r>
    </w:p>
    <w:p w14:paraId="43E2CF37" w14:textId="09CE4164" w:rsid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grandes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diferenças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percepção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resultados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obradoristas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discutem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como fortalecer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candidato para os próximos seis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enquanto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peronistas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procura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tábua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salvação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2023.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balanço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cada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experiência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mero registro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êxitos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fracassos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Implica,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acima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tudo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avaliação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recepção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 do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aconteceu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A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respeito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distâncias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entre a Argentina e o México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enormes.</w:t>
      </w:r>
    </w:p>
    <w:p w14:paraId="48AF4DA1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6F34536F" w14:textId="77777777" w:rsidR="003D5680" w:rsidRPr="003D5680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</w:pP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Frustração</w:t>
      </w:r>
      <w:proofErr w:type="spellEnd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 no Chile</w:t>
      </w:r>
    </w:p>
    <w:p w14:paraId="4571BD17" w14:textId="0841EB17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desilusão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se vislumbra no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Chile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semelhança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decepção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Argentina do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ambivalências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México.</w:t>
      </w:r>
      <w:hyperlink r:id="rId33" w:tgtFrame="_blank" w:history="1">
        <w:r w:rsidRPr="003D568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</w:t>
        </w:r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 xml:space="preserve">Gabriel 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Boric</w:t>
        </w:r>
        <w:proofErr w:type="spellEnd"/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assumiu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enorme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Seu discurso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convocando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reversão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desigualdade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modelo dos fundos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pensões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privados,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poluição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mineração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do consumismo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esbanjador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despertou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enormes expectativas.</w:t>
      </w:r>
    </w:p>
    <w:p w14:paraId="63E47D69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376FE742" w14:textId="4FAC1DDA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esperança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ignorava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trajetória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problemática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líder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chegou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presidência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distanciando-se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esquerda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construir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pontes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velha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Concertación.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conluio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garantiu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continuidade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neoliberalismo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pós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-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Pinochet.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Boric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trouxe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estudantes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tinha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abalado o país desde 2011,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elite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dessa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juventude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moldada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establishment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190225F0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5B07A8E4" w14:textId="027637B1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estreou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ministério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equilibrado, combinando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presença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líderes comunistas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economistas do campo neoliberal.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tinha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possibilidade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mobilização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 para implementar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promessas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campanha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poderia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adotar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continuísmo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exigido por Lagos, Bachelet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pela partidocracia.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"https://www.ihu.unisinos.br/categorias/624408-chile-felipe-berrios-renuncia-a-companhia-de-jesus-apos-ser-acusado-de-abuso-sexual-e-nao-se-sentir-apoiado-pela-congregacao"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Boric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optou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por este segundo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caminho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provocando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frustração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maioria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eleitores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0C432A11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4FE70B78" w14:textId="07B17A77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definição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elaborada desde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início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exigência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libertação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presos políticos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revolta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sangrenta de 2019.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Boric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evitou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aprovar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logo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início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lei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indulto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envolvia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mil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beneficiários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Subsequentemente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retomou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discurso criminalizador contra os protestos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restabeleceu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estado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exceção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regiões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mapuches. 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submissão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poder dominante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estendeu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-se à esfera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O prometido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AFPs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[Administradoras de Fundos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Pensão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], e as reformas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tributárias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reduzir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desigualdade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permaneceram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gavetas.</w:t>
      </w:r>
    </w:p>
    <w:p w14:paraId="3EB3D8C0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6DAFCFDC" w14:textId="148F0ACF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desativação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Assembleia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Constituinte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estava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sintonia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capitulações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Em vez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fazer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avançar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agenda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organismo criado para enterrar o pinochetismo,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Boric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imprensa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hegemônica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obstruir os debates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diluir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propostas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dessa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assembleia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Szalkowicz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2022).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contribuiu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minar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própria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existência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organismo, retirando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agenda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qualquer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modificação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regime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político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modelo neoliberal.</w:t>
      </w:r>
    </w:p>
    <w:p w14:paraId="4E9E579A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0CC61FE3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texto final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Assembleia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Constituinte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emergiu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tantos cortes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sequer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defendido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proponentes. O oficialismo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liderou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erosão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esvaziando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conteúdo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campanha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aprovação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dessa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reforma. Inclusive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pactuou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compromisso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modificar o texto, 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aprovado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urnas.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caso,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contemplava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incorporação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todas as emendas exigidas pelo </w:t>
      </w:r>
      <w:proofErr w:type="gramStart"/>
      <w:r w:rsidRPr="003D5680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es-UY" w:eastAsia="es-UY"/>
          <w14:ligatures w14:val="none"/>
        </w:rPr>
        <w:t>establishment</w:t>
      </w:r>
      <w:proofErr w:type="gramEnd"/>
      <w:r w:rsidRPr="003D5680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es-UY" w:eastAsia="es-UY"/>
          <w14:ligatures w14:val="none"/>
        </w:rPr>
        <w:t>.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Como resultado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autoliquidação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os votos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favoráveis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receberam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grande surra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61,88%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votaram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favor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Rejeitar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contra 38,12% a favor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Aprovar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comparecimento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recorde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às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urnas. (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Titelman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2022).</w:t>
      </w:r>
    </w:p>
    <w:p w14:paraId="27C20FC6" w14:textId="2B9395D3" w:rsid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Este voto contra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Assembleia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Constituinte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verdade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plebiscito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descontentamento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esmagadora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desaprovação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era o destino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texto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conteúdo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estava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jogo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mas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avaliação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tinha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desapontado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apoiadores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encorajado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inimigos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57E78230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5AE3DD45" w14:textId="677A50AA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hyperlink r:id="rId34" w:tgtFrame="_blank" w:history="1"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Boric</w:t>
        </w:r>
        <w:proofErr w:type="spellEnd"/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expoente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fracassos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atual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Desativou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protestos para bloquear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radicalização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esterilizou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política forjada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para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rede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antigas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instituições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Demonstra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subserviência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empresariado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dureza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rebeldes.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alguns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analistas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acreditam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possibilidade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reorientar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rumo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efetivamente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está encerrada (Figueroa Cornejo, 2022).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Após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fracasso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plebiscito,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incorporou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representantes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antiga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Concertación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e,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certa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medida,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está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seguindo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moldes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dessa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experiência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5A7572CE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72AC7EB3" w14:textId="66C23C00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mudanças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vertiginosas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urnas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ilustram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natureza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volátil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eleitorado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período turbulento em curso.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Quando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progressismo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desilude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recompõe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-se em tempo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recorde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 O </w:t>
      </w:r>
      <w:hyperlink r:id="rId35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Chile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fornece o único retrato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velocidade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mutações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atuais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4484ACCF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5E8582AD" w14:textId="77777777" w:rsidR="003D5680" w:rsidRPr="003D5680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</w:pP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Desilusão</w:t>
      </w:r>
      <w:proofErr w:type="spellEnd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 no </w:t>
      </w: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Peru</w:t>
      </w:r>
      <w:proofErr w:type="spellEnd"/>
    </w:p>
    <w:p w14:paraId="42F3052F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derrubada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 </w:t>
      </w:r>
      <w:hyperlink r:id="rId36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Pedro Castillo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encerrou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temporariamente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outra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experiência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frustrada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atual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captura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máfia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civil-militar,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ignorou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continuidade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obscurecer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acumulação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decepções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geradas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caótico.</w:t>
      </w:r>
    </w:p>
    <w:p w14:paraId="001AA9DB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Castillo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forma tempestuosa, enfrentando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aliados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convergindo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opositores.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renegou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promessas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aceitou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pressões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inimigos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corda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bamba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qualquer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bússola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19F2D881" w14:textId="30E64EC0" w:rsid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tentativa desesperada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sobreviver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através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dissolução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improvisada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Congresso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retrato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perfeito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deficiências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Em vez de convocar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mobilização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 contra os golpistas,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apelou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OEA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apostou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lealdade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cúpula militar especialista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acomodações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oferece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oferta.</w:t>
      </w:r>
    </w:p>
    <w:p w14:paraId="0E67F584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14688B35" w14:textId="454293A8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Castillo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poderia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mandato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enorme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mobilização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sustentou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vitória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trajetória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ambígua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permitia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antecipar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qualquer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semelhanças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"https://www.ihu.unisinos.br/624792-vladimir-cerron-castillo-caiu-porque-o-peru-livre-e-a-populacao-o-viram-como-traidor"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 Evo Morales</w:t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criavam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possibilidade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repetição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aconteceu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Bolívia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decidiu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tomar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caminho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diferente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homólogo do Altiplano. Em vez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alicerçar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base social transformada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maioria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eleitoral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optou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submissão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às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classes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dominantes.</w:t>
      </w:r>
    </w:p>
    <w:p w14:paraId="2627718B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09B136E5" w14:textId="523BAF59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ex-presidente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eliminou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primeiramente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setor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radical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inaugurando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sequência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interminável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substituições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ministeriais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Aceitou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posteriormente elaborar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promessa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convocar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Assembleia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Constituinte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seguinte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abandono da anunciada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renegociação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contratos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mineração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empresas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transnacionais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56C2B89B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6E93B587" w14:textId="0730F2E5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Mas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nenhuma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mensagens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boa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vontade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tranquilizou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fujimorista,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manteve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golpe de estado.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Criaram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clima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sufocante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sobre</w:t>
      </w:r>
      <w:hyperlink r:id="rId37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Castillo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até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convencerem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todo o espectro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reacionário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oportunidade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tomada do poder.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intervalo, o presidente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mudou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70 ministros em menos de 500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7BE2F3D5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33A7F33C" w14:textId="4CB13EDE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chantagem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refém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legislativo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tribunais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permitiu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classe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dominante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manter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modelo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Este esquema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mostrado grande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durabilidade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constantes tempestades políticas. Durante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Castillo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repetiu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-se,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parcela adicional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assédio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reforçou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46C5BAAB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4D2B2621" w14:textId="2A96FACE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bancada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apoiava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parlamento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ficou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fragmentada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após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incontáveis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remoções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ministeriais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Inclusive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vários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membros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ministério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perderam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cargos antes s mesmo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assumir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improvisação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Castillo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generalizou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imagem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desorientado.</w:t>
      </w:r>
    </w:p>
    <w:p w14:paraId="7D206BA7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0B6297F5" w14:textId="5FCED60F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Quando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aliados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esquerda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distanciaram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o presidente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derrubado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optou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por substitutos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 Representantes da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Opus Dei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conservadores antifeministas,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tecnocratas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grandes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fundações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até mesmo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indivíduos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ligados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máfia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encontraram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lugar 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ministério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volúvel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 A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"https://www.ihu.unisinos.br/625741-a-nova-resistencia-popular-na-america-latina"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reunião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 xml:space="preserve"> de Castillo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Bolsonaro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aprovação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resoluções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diplomáticas patrocinadas pela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embaixada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estadunidense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completaram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quadro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presidente divorciado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promessas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1CF6E8F9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606C4EEB" w14:textId="47546509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Em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sintonia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ajustamento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status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quo, </w:t>
      </w:r>
      <w:hyperlink r:id="rId38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Castillo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recorreu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até mesmo à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repressão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manifestantes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rejeitaram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aumento dos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preços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dos alimentos e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energia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. Mas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efeito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decepção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administração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incógnita. 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Peru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sofreu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frustrações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mesmo tipo (Ollanta Humala em 2011)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ainda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recupera-se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experiência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traumática do Sendero Luminoso (Tuesta Soldevilla, 2022). Esta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experiência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recriada,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distorcida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incansavelmente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invocada pela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direita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para justificar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crimes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exército</w:t>
      </w:r>
      <w:proofErr w:type="spellEnd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contra o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povo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0BB4D62D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361C8110" w14:textId="33892FE6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Mas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resistência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golpe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gerou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precedentes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rebelião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 de alcance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extraordinário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 A</w:t>
      </w:r>
      <w:hyperlink r:id="rId39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marcha sobre Lima</w:t>
        </w:r>
        <w:r w:rsidRPr="003D568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</w:t>
        </w:r>
        <w:proofErr w:type="spellStart"/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recebeu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inúmeros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sinais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alento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em 15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regiões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convulsionadas por 80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bloqueios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estradas, levantados para enfrentar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repressão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atroz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policiais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matam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qualquer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impedimento (Zelada, 2023).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grande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revolta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reivindicação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Assembleia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Constituinte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está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muito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presente, o que sintetiza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queixas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contra todos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envolvidos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atual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sistema político. O</w:t>
      </w:r>
      <w:hyperlink r:id="rId40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 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Peru</w:t>
        </w:r>
        <w:proofErr w:type="spellEnd"/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participou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onda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última década 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resistência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heroica em curso irá definir o rumo do próximo período.</w:t>
      </w:r>
    </w:p>
    <w:p w14:paraId="30FF6332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7E9007AB" w14:textId="77777777" w:rsidR="003D5680" w:rsidRPr="003D5680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</w:pP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Polarização</w:t>
      </w:r>
      <w:proofErr w:type="spellEnd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assimétrica</w:t>
      </w:r>
      <w:proofErr w:type="spellEnd"/>
    </w:p>
    <w:p w14:paraId="7683288C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experiências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nova onda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já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incluem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enormes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esperanças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grandes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desilusões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múltiplas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incertezas. A expectativa predominante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Colômbia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no Brasil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difere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avaliação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aconteceu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México</w: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contrasta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frustrações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 xml:space="preserve">Argentina, Chile e </w:t>
      </w:r>
      <w:proofErr w:type="spellStart"/>
      <w:r w:rsidRPr="003D568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es-UY" w:eastAsia="es-UY"/>
          <w14:ligatures w14:val="none"/>
        </w:rPr>
        <w:t>Peru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20B785C3" w14:textId="508D4A6F" w:rsid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cenário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é apenas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fator condicionante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contexto. É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frequentemente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assinalado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a onda da última década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 resultado 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valorização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internacional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matérias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-primas. Este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superciclo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alta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commodities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forneceu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efetivamente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os recursos para financiar modelos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confortáveis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que posteriormente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enfraqueceram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depreciação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exportações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latino-americanas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576D52EC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3B9349E7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Mas se o rumo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tinha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obedecido exclusivamente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esse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contexto,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sua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eventual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reprodução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nos próximos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deveria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ser descartada. A guerra que se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seguiu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à </w:t>
      </w:r>
      <w:hyperlink r:id="rId41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pandemia</w:t>
        </w:r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 e o curto-circuito no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abastecimento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cadeias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globais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valor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revalorizaram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matérias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-primas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prazo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ninguém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antecipar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1C870860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característica central da década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passada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foram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rebeliões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populares </w:t>
      </w:r>
      <w:proofErr w:type="gram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</w:t>
      </w:r>
      <w:proofErr w:type="gram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mudanças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relações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poder,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afetaram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duramente o esquema neoliberal precedente. Por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isso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houve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intervenção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estatal,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melhorias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sociais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 políticas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econômicas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heterodoxas.</w:t>
      </w:r>
    </w:p>
    <w:p w14:paraId="0358FC1B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Atualmente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classes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dominantes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exercem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pressão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furiosa sobre os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novos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governantes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para impedir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qualquer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retomada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rumo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progressista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maior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parte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deste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espectro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exibe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posturas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conciliatórias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.</w:t>
      </w:r>
    </w:p>
    <w:p w14:paraId="07CC5840" w14:textId="18131655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dinâmica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observada em seis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experiências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em curso ilustra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presença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polarização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assimétrica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que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opõe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um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progressismo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vacilante a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seus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inimigos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da </w:t>
      </w:r>
      <w:hyperlink r:id="rId42" w:tgtFrame="_blank" w:history="1"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 xml:space="preserve">extrema </w:t>
        </w:r>
        <w:proofErr w:type="spellStart"/>
        <w:r w:rsidRPr="003D5680">
          <w:rPr>
            <w:rFonts w:ascii="Georgia" w:eastAsia="Times New Roman" w:hAnsi="Georgia" w:cs="Times New Roman"/>
            <w:b/>
            <w:bCs/>
            <w:color w:val="FC6B01"/>
            <w:kern w:val="0"/>
            <w:sz w:val="27"/>
            <w:szCs w:val="27"/>
            <w:u w:val="single"/>
            <w:lang w:val="es-UY" w:eastAsia="es-UY"/>
            <w14:ligatures w14:val="none"/>
          </w:rPr>
          <w:t>direita</w:t>
        </w:r>
        <w:proofErr w:type="spellEnd"/>
      </w:hyperlink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(Almeida, 2022b).</w:t>
      </w:r>
    </w:p>
    <w:p w14:paraId="2F4C7241" w14:textId="22C7E402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6982E3A3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45624AD1" w14:textId="77777777" w:rsidR="003D5680" w:rsidRPr="003D5680" w:rsidRDefault="003D5680" w:rsidP="003D568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</w:pPr>
      <w:proofErr w:type="spellStart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>Referências</w:t>
      </w:r>
      <w:proofErr w:type="spellEnd"/>
      <w:r w:rsidRPr="003D5680">
        <w:rPr>
          <w:rFonts w:ascii="Lato" w:eastAsia="Times New Roman" w:hAnsi="Lato" w:cs="Times New Roman"/>
          <w:b/>
          <w:bCs/>
          <w:color w:val="4472C4" w:themeColor="accent1"/>
          <w:kern w:val="0"/>
          <w:sz w:val="32"/>
          <w:szCs w:val="32"/>
          <w:lang w:val="es-UY" w:eastAsia="es-UY"/>
          <w14:ligatures w14:val="none"/>
        </w:rPr>
        <w:t xml:space="preserve"> bibliográficas</w:t>
      </w:r>
    </w:p>
    <w:p w14:paraId="66DD1D46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García Linera, Álvaro (2021) “Estamos en la segunda oleada progresista”, 28-2-2021,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"https://www.pagina12.com.ar/326515-garcia-linera-estamos-en-la-segunda-oleada-progresista."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4BB8EF1B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Oppenheimer, Andrés (2022) ¿Se viene una “marea rosa” en la región?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"https://www.lanacion.com.ar/opinion/se-viene-una-marea-rosa-en-la-region-nid12012022/"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10B9AF23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Boron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Atilio (2021). José Antonio Kast: peor que Augusto Pinochet,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"https://www.pagina12.com.ar/384686-jose-antonio-kast-peor-que-augusto-pinochet"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3E807A67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Serrano Mancilla. Alfredo (2022) Latinoamérica: anatomía de la segunda ola de gobiernos progresistas.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"https://www.pagina12.com.ar/480995-latinoamerica-anatomia-de-la-segunda-ola"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61E48D18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Stefanoni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Pablo (2021). Aire fresco para el progresismo latinoamericano.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"https://nuso.org/articulo/Boric-chile-elecciones/"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1805BD18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Rodríguez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Gelfenstein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Sergio (2022) El engaño del progresismo.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"https://canalabierto.com.ar/2022/01/24/el-engano-del-progresismo/"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2F34005C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Aharonian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Aram (2022). Progresismo, aprender a desaprender.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"https://www.nodal.am/2022/09/progresismo-aprender-a-desaprender-por-aram-aharonian/"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78FE9D90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Malaspina, Lucas;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Sverdlick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Iván (2022). Las batallas de Petro.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"https://www.pagina12.com.ar/491359-las-batallas-de-petro"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5AEF9CD7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Aznárez, Carlos (2022). Entre la alegría de la victoria y el enorme desafío,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"https://www.ihu.unisinos.br/esumenlatinoamericano.org/2022/06/20/colombia-entre-la-alegria-de-la-victoria-y-el-enorme-desafio-de-un-devenir-dificil-pero-no-imposible/"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3560C3F1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Duque, Horacio (2023). Políticos, periodistas y militares de ultraderecha orquestan golpe de Estado contra presidente Gustavo Petro,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"https://www.ihu.unisinos.br/resumenlatinoamericano.org/2023/01/14/colombia-politicos-periodistas-y-militares-de-ultraderecha-orquestan-golpe-de-estado-contra-presidente-gustavo-petro/"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5C49B43D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Rivara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Lautaro (2022). El progresismo activo de Gustavo Petro.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"https://www.pagina12.com.ar/498891-el-progresismo-activo-de-gustavo-petro"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12947123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Natanson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José (2022) ¿Qué Lula es el que vuelve?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"https://www.eldiplo.org/279-vuelve/que-lula-es-el-que-vuelve__trashed/"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63C5118C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Serafino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William (2023). Otra mirada sobre lo que ocurrió en Brasil.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"https://www.resumenlatinoamericano.org/2023/01/14/pensamiento-critico-otra-mirada-sobre-lo-que-ocurrio-en-brasil/"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1A3F0CCA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Almeida,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Juraima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(2023) Lula y la difícil reconstrucción.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"https://estrategia.la/2023/01/03/lula-y-la-dificil-reconstruccion-de-un-brasil-en-ruinas/"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7FDA6E8E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Almeida,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Juraima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(2022a). Sin movilizar a las masas ni abandonar el culto al pasado,</w:t>
      </w:r>
    </w:p>
    <w:p w14:paraId="79D0413B" w14:textId="77777777" w:rsidR="003D5680" w:rsidRPr="003D5680" w:rsidRDefault="003D5680" w:rsidP="003D568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Katz, Claudio (2015). Neoliberalismo,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Neodesarrollismo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, Socialismo, Batalla de Ideas2015, Buenos Aires.</w:t>
      </w:r>
    </w:p>
    <w:p w14:paraId="45637A2E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Roberts, Michael (2022). Brasil: una montaña rusa económica y política.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"https://www.sinpermiso.info/textos/brasil-una-montana-rusa-economica-y-politica"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14531965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Crespo, Eduardo (2022) El Brasil de Lula y los motivos de un optimismo moderado.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"https://www.pagina12.com.ar/498445-el-brasil-de-lula-y-los-motivos-de-un-optimismo-moderado"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</w:p>
    <w:p w14:paraId="5301F3A2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Katz, Claudio (2020). El quinto peronismo a la luz del pasado 31-1-2020,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"http://www.lahaine.org/katz"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0CEC73AF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Katz, Claudio (2022a) El nefasto regreso del FMI, 31-1-2022,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"http://www.lahaine.org/katz"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661EAE47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Katz, Claudio (2022b) Un punto de inflexión, 3-9-2022,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"http://www.lahaine.org/katz"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4210D25A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López Blanch,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Hedelberto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(2022). México defiende la soberanía energética,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"https://claridadpuertorico.com/mexico-defiende-su-independencia-economica/"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1A62AA81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Hernández Ayala, José Luis (2022), La deuda laboral de la 4T 04/10/2022,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"https://rebelion.org/la-deuda-laboral-de-la-4t/"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5633C83D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Arkonada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Katu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(2021) Las elecciones agridulces.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"https://www.resumenlatinoamericano.org/2021/06/07/mexico-las-elecciones-agridulces/"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1B95C0E7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Szalkowicz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Gerardo (2022). Chile: cuatro razones del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contra-estallido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electoral,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"https://www.pagina12.com.ar/479788-chile-cuatro-razones-del-contra-estallido-electoral"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5B16113E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Titelman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, Noam (2022) Adónde fue a parar el apoyo al proceso constituyente chileno,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"https://nuso.org/articulo/Chile-plebiscito-constitucion/"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78A0619E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Figueroa Cornejo, Andrés (2022). A tres años de la Revuelta la represión continúa: ¿Qué te pasó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Boric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?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"https://rebelion.org/a-tres-anos-de-la-revuelta-la-represion-continua-que-te-paso-boric/"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3BCDF265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Tuesta Soldevilla, Fernando (2022), Entrevista a sociólogo y politólogo,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"http://www.bitacora.com.uy/auc.aspx?12828,7"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66D8DA3D" w14:textId="77777777" w:rsidR="003D5680" w:rsidRP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Zelada, César (2023) Una nueva correlación de fuerzas contra Dina,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"https://www.resumenlatinoamericano.org/2023/01/30/nacion-mapuche-una-nueva-correlacion-de-fuerzas-contra-dina/"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2839564A" w14:textId="49FCE6A9" w:rsidR="003D5680" w:rsidRDefault="003D5680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Almeida,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Juraima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 xml:space="preserve"> (2022b). Brasil ganó su derecho a la esperanza, 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disponível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t> </w:t>
      </w:r>
      <w:proofErr w:type="spellStart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begin"/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instrText xml:space="preserve"> HYPERLINK "https://www.nodal.am/2022/10/brasil-gano-su-derecho-a-la-esperanza-lula-sera-presidente/" \t "_blank" </w:instrText>
      </w:r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separate"/>
      </w:r>
      <w:r w:rsidRPr="003D5680">
        <w:rPr>
          <w:rFonts w:ascii="Georgia" w:eastAsia="Times New Roman" w:hAnsi="Georgia" w:cs="Times New Roman"/>
          <w:color w:val="FC6B01"/>
          <w:kern w:val="0"/>
          <w:sz w:val="27"/>
          <w:szCs w:val="27"/>
          <w:u w:val="single"/>
          <w:lang w:val="es-UY" w:eastAsia="es-UY"/>
          <w14:ligatures w14:val="none"/>
        </w:rPr>
        <w:t>aqui</w:t>
      </w:r>
      <w:proofErr w:type="spellEnd"/>
      <w:r w:rsidRPr="003D568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  <w:fldChar w:fldCharType="end"/>
      </w:r>
    </w:p>
    <w:p w14:paraId="0629CBB9" w14:textId="0C792205" w:rsidR="00FD2CB2" w:rsidRDefault="00FD2CB2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1E1ADAEE" w14:textId="7D6DCEDE" w:rsidR="00FD2CB2" w:rsidRDefault="00FD2CB2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  <w:hyperlink r:id="rId43" w:history="1">
        <w:r w:rsidRPr="00C64F60">
          <w:rPr>
            <w:rStyle w:val="Hipervnculo"/>
            <w:rFonts w:ascii="Georgia" w:eastAsia="Times New Roman" w:hAnsi="Georgia" w:cs="Times New Roman"/>
            <w:kern w:val="0"/>
            <w:sz w:val="27"/>
            <w:szCs w:val="27"/>
            <w:lang w:val="es-UY" w:eastAsia="es-UY"/>
            <w14:ligatures w14:val="none"/>
          </w:rPr>
          <w:t>https://www.ihu.unisinos.br/626333-america-latina-a-volta-da-esquerda-em-seis-experiencias</w:t>
        </w:r>
      </w:hyperlink>
    </w:p>
    <w:p w14:paraId="4EEF399F" w14:textId="77777777" w:rsidR="00FD2CB2" w:rsidRPr="003D5680" w:rsidRDefault="00FD2CB2" w:rsidP="003D568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es-UY" w:eastAsia="es-UY"/>
          <w14:ligatures w14:val="none"/>
        </w:rPr>
      </w:pPr>
    </w:p>
    <w:p w14:paraId="63C137E7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80"/>
    <w:rsid w:val="002E2F5B"/>
    <w:rsid w:val="003D5680"/>
    <w:rsid w:val="00F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0AD9"/>
  <w15:chartTrackingRefBased/>
  <w15:docId w15:val="{C538A512-16D6-469B-A7B1-0C075CF1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2C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2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categorias/617565-mexico-a-quarta-transformacao" TargetMode="External"/><Relationship Id="rId13" Type="http://schemas.openxmlformats.org/officeDocument/2006/relationships/hyperlink" Target="https://www.ihu.unisinos.br/625210-condenacao-de-ex-ditadores-militares-na-argentina-e-modelo-regional-diz-noam-chomsky-2" TargetMode="External"/><Relationship Id="rId18" Type="http://schemas.openxmlformats.org/officeDocument/2006/relationships/hyperlink" Target="https://www.ihu.unisinos.br/categorias/609231-venezuela-podera-o-papa-francisco-se-reunir-com-maduro-e-guaido" TargetMode="External"/><Relationship Id="rId26" Type="http://schemas.openxmlformats.org/officeDocument/2006/relationships/hyperlink" Target="https://www.ihu.unisinos.br/625749-queimadas-no-bioma-amazonia-em-dezembro-de-2022-tiveram-alta-de-73-em-relacao-ao-mesmo-mes-do-ano-anterior" TargetMode="External"/><Relationship Id="rId39" Type="http://schemas.openxmlformats.org/officeDocument/2006/relationships/hyperlink" Target="https://www.ihu.unisinos.br/625742-peru-o-grande-levante-indigena-e-plebe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hu.unisinos.br/625537-caixa-preta-bolsonaro-gastou-mais-de-r-13-milhoes-em-hospedagens-com-cartao-corporativo" TargetMode="External"/><Relationship Id="rId34" Type="http://schemas.openxmlformats.org/officeDocument/2006/relationships/hyperlink" Target="https://www.ihu.unisinos.br/624828-chile-define-regras-para-inicio-de-novo-processo-constituinte" TargetMode="External"/><Relationship Id="rId42" Type="http://schemas.openxmlformats.org/officeDocument/2006/relationships/hyperlink" Target="https://www.ihu.unisinos.br/625741-a-nova-resistencia-popular-na-america-latina" TargetMode="External"/><Relationship Id="rId7" Type="http://schemas.openxmlformats.org/officeDocument/2006/relationships/hyperlink" Target="https://aterraeredonda.com.br/" TargetMode="External"/><Relationship Id="rId12" Type="http://schemas.openxmlformats.org/officeDocument/2006/relationships/hyperlink" Target="https://www.ihu.unisinos.br/categorias/623717-mudanca-de-rumo-do-brasil-sob-lula-agita-a-cop27" TargetMode="External"/><Relationship Id="rId17" Type="http://schemas.openxmlformats.org/officeDocument/2006/relationships/hyperlink" Target="https://www.ihu.unisinos.br/espiritualidade/78-noticias/623463-a-esperanca-de-uma-onda-progressista-que-subverte-um-mar-reacionario-e-conservador" TargetMode="External"/><Relationship Id="rId25" Type="http://schemas.openxmlformats.org/officeDocument/2006/relationships/hyperlink" Target="https://www.ihu.unisinos.br/categorias/623241-jose-virtuoso-sj-reitor-da-ucab-morre-aos-62-anos" TargetMode="External"/><Relationship Id="rId33" Type="http://schemas.openxmlformats.org/officeDocument/2006/relationships/hyperlink" Target="https://www.ihu.unisinos.br/categorias/624408-chile-felipe-berrios-renuncia-a-companhia-de-jesus-apos-ser-acusado-de-abuso-sexual-e-nao-se-sentir-apoiado-pela-congregacao" TargetMode="External"/><Relationship Id="rId38" Type="http://schemas.openxmlformats.org/officeDocument/2006/relationships/hyperlink" Target="https://www.ihu.unisinos.br/625742-peru-o-grande-levante-indigena-e-plebe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hu.unisinos.br/625544-eua-o-presidente-biden-e-dom-mark-seitz-percorrem-juntos-a-fronteira-do-texas-com-o-mexico" TargetMode="External"/><Relationship Id="rId20" Type="http://schemas.openxmlformats.org/officeDocument/2006/relationships/hyperlink" Target="https://www.ihu.unisinos.br/626259-nicaragua-da-prisao-da-ditadura-ao-exilio-e-mais-nicaraguenses-do-que-nunca-artigo-de-sergio-ramirez" TargetMode="External"/><Relationship Id="rId29" Type="http://schemas.openxmlformats.org/officeDocument/2006/relationships/hyperlink" Target="https://www.ihu.unisinos.br/?catid=0&amp;id=561355" TargetMode="External"/><Relationship Id="rId41" Type="http://schemas.openxmlformats.org/officeDocument/2006/relationships/hyperlink" Target="https://www.ihu.unisinos.br/categorias/623296-mortalidade-materna-no-brasil-aumentou-94-durante-a-pandemi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hu.unisinos.br/categorias/626189-o-que-falta-para-desintegrar-o-bolsonarismo" TargetMode="External"/><Relationship Id="rId11" Type="http://schemas.openxmlformats.org/officeDocument/2006/relationships/hyperlink" Target="https://www.ihu.unisinos.br/espiritualidade/78-noticias/615112-honduras-a-vitoria-de-xiomara-castro" TargetMode="External"/><Relationship Id="rId24" Type="http://schemas.openxmlformats.org/officeDocument/2006/relationships/hyperlink" Target="https://www.ihu.unisinos.br/625741-a-nova-resistencia-popular-na-america-latina" TargetMode="External"/><Relationship Id="rId32" Type="http://schemas.openxmlformats.org/officeDocument/2006/relationships/hyperlink" Target="https://www.ihu.unisinos.br/625210-condenacao-de-ex-ditadores-militares-na-argentina-e-modelo-regional-diz-noam-chomsky-2" TargetMode="External"/><Relationship Id="rId37" Type="http://schemas.openxmlformats.org/officeDocument/2006/relationships/hyperlink" Target="https://www.ihu.unisinos.br/624792-vladimir-cerron-castillo-caiu-porque-o-peru-livre-e-a-populacao-o-viram-como-traidor" TargetMode="External"/><Relationship Id="rId40" Type="http://schemas.openxmlformats.org/officeDocument/2006/relationships/hyperlink" Target="https://www.ihu.unisinos.br/624898-peru-existe-um-desgaste-emocional-e-uma-consciencia-cidada-de-descredito-das-autoridades-entrevista-com-o-cardeal-pedro-barreto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ihu.unisinos.br/espiritualidade/78-noticias/620367-a-nova-onda-progressista-entre-a-moderacao-e-uma-direita-intolerante-artigo-de-raul-zibechi" TargetMode="External"/><Relationship Id="rId15" Type="http://schemas.openxmlformats.org/officeDocument/2006/relationships/hyperlink" Target="https://www.ihu.unisinos.br/categorias/625626-diferencas-do-trumpismo-e-bolsonarismo-nos-atos-golpistas" TargetMode="External"/><Relationship Id="rId23" Type="http://schemas.openxmlformats.org/officeDocument/2006/relationships/hyperlink" Target="https://www.ihu.unisinos.br/categorias/623621-presidente-do-chile-propoe-reforma-da-previdencia-para-aumentar-ate-45-valor-da-aposentadoria" TargetMode="External"/><Relationship Id="rId28" Type="http://schemas.openxmlformats.org/officeDocument/2006/relationships/hyperlink" Target="https://www.ihu.unisinos.br/625204-colombia-inicia-2023-com-chacina-apesar-de-cessar-fogo-com-paramilitares-e-eln" TargetMode="External"/><Relationship Id="rId36" Type="http://schemas.openxmlformats.org/officeDocument/2006/relationships/hyperlink" Target="https://www.ihu.unisinos.br/625742-peru-o-grande-levante-indigena-e-plebeu" TargetMode="External"/><Relationship Id="rId10" Type="http://schemas.openxmlformats.org/officeDocument/2006/relationships/hyperlink" Target="https://www.ihu.unisinos.br/categorias/622003-chile-deixem-o-fatalismo-para-depois" TargetMode="External"/><Relationship Id="rId19" Type="http://schemas.openxmlformats.org/officeDocument/2006/relationships/hyperlink" Target="https://www.ihu.unisinos.br/categorias/159-entrevistas/624219-revoltas-a-reivindicacao-dos-povos-para-poder-voltar-a-habitar-o-mundo-entrevista-especial-com-rodrigo-karmy-bolton" TargetMode="External"/><Relationship Id="rId31" Type="http://schemas.openxmlformats.org/officeDocument/2006/relationships/hyperlink" Target="https://www.ihu.unisinos.br/categorias/624195-os-jesuitas-lamentam-esses-cinco-meses-de-impunidade-pelo-assassinato-de-dois-padres-no-mexico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ihu.unisinos.br/categorias/626114-a-guerra-do-litio-mineral-e-o-imperio-na-america-latina" TargetMode="External"/><Relationship Id="rId9" Type="http://schemas.openxmlformats.org/officeDocument/2006/relationships/hyperlink" Target="https://www.ihu.unisinos.br/categorias/615541-o-brasil-no-espelho-de-honduras" TargetMode="External"/><Relationship Id="rId14" Type="http://schemas.openxmlformats.org/officeDocument/2006/relationships/hyperlink" Target="https://www.ihu.unisinos.br/categorias/622820-guadalupe-e-os-catolicos-arco-iris-no-mexico" TargetMode="External"/><Relationship Id="rId22" Type="http://schemas.openxmlformats.org/officeDocument/2006/relationships/hyperlink" Target="https://www.ihu.unisinos.br/626259-nicaragua-da-prisao-da-ditadura-ao-exilio-e-mais-nicaraguenses-do-que-nunca-artigo-de-sergio-ramirez" TargetMode="External"/><Relationship Id="rId27" Type="http://schemas.openxmlformats.org/officeDocument/2006/relationships/hyperlink" Target="https://www.ihu.unisinos.br/categorias/626333-america-latina-a-volta-da-esquerda-em-seis-experiencias" TargetMode="External"/><Relationship Id="rId30" Type="http://schemas.openxmlformats.org/officeDocument/2006/relationships/hyperlink" Target="https://www.ihu.unisinos.br/categorias/626271-lula-e-as-hidreletricas-na-amazonia-3-as-barragens-planejadas" TargetMode="External"/><Relationship Id="rId35" Type="http://schemas.openxmlformats.org/officeDocument/2006/relationships/hyperlink" Target="https://www.ihu.unisinos.br/categorias/623116-chile-rechazo-adia-fim-do-legado-de-pinochet" TargetMode="External"/><Relationship Id="rId43" Type="http://schemas.openxmlformats.org/officeDocument/2006/relationships/hyperlink" Target="https://www.ihu.unisinos.br/626333-america-latina-a-volta-da-esquerda-em-seis-experienci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7804</Words>
  <Characters>42924</Characters>
  <Application>Microsoft Office Word</Application>
  <DocSecurity>0</DocSecurity>
  <Lines>357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    </vt:lpstr>
      <vt:lpstr>    </vt:lpstr>
      <vt:lpstr>    Eis o artigo.</vt:lpstr>
      <vt:lpstr>    Inimigos de maior voltagem</vt:lpstr>
      <vt:lpstr>    </vt:lpstr>
      <vt:lpstr>    A Colômbia no início</vt:lpstr>
      <vt:lpstr>    Os riscos do retorno</vt:lpstr>
      <vt:lpstr>    As questões da economia</vt:lpstr>
      <vt:lpstr>    O enorme fracasso na Argentina</vt:lpstr>
      <vt:lpstr>    </vt:lpstr>
      <vt:lpstr>    Expectativa continuada no México</vt:lpstr>
      <vt:lpstr>    Frustração no Chile</vt:lpstr>
      <vt:lpstr>    Desilusão no Peru</vt:lpstr>
      <vt:lpstr>    Polarização assimétrica</vt:lpstr>
      <vt:lpstr>    Referências bibliográficas</vt:lpstr>
    </vt:vector>
  </TitlesOfParts>
  <Company/>
  <LinksUpToDate>false</LinksUpToDate>
  <CharactersWithSpaces>50627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2023-02-27T17:22:00Z</dcterms:created>
  <dcterms:modified xsi:type="dcterms:W3CDTF">2023-02-27T19:14:00Z</dcterms:modified>
</cp:coreProperties>
</file>