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6067" w14:textId="77777777" w:rsidR="001A2A95" w:rsidRPr="001A2A95" w:rsidRDefault="001A2A95">
      <w:pPr>
        <w:rPr>
          <w:rFonts w:ascii="Arial" w:hAnsi="Arial" w:cs="Arial"/>
        </w:rPr>
      </w:pPr>
    </w:p>
    <w:p w14:paraId="219E8615" w14:textId="212B9DBB" w:rsidR="001A2A95" w:rsidRDefault="00CD0FEE" w:rsidP="001A2A95">
      <w:pPr>
        <w:pStyle w:val="Ttulo"/>
      </w:pPr>
      <w:r>
        <w:t xml:space="preserve">SERÁ A DOR </w:t>
      </w:r>
      <w:r w:rsidR="00B868C3">
        <w:t xml:space="preserve">DA FOME </w:t>
      </w:r>
      <w:r>
        <w:t>UM ITINERÁRIO</w:t>
      </w:r>
      <w:r w:rsidR="00762D40">
        <w:t xml:space="preserve"> </w:t>
      </w:r>
      <w:r w:rsidR="00143EDB">
        <w:t>CATEQUÉTICO</w:t>
      </w:r>
      <w:r w:rsidR="00762D40">
        <w:t xml:space="preserve">? </w:t>
      </w:r>
      <w:r w:rsidR="00762D40" w:rsidRPr="00762D40">
        <w:t xml:space="preserve"> </w:t>
      </w:r>
      <w:r w:rsidR="00762D40">
        <w:t>A CAMPANHA DA FRATERNIDADE E A INICIAÇÃO À VIDA CRISTÃ</w:t>
      </w:r>
    </w:p>
    <w:p w14:paraId="1012088D" w14:textId="77777777" w:rsidR="001A2A95" w:rsidRDefault="001A2A95" w:rsidP="001A2A95"/>
    <w:p w14:paraId="63F999AD" w14:textId="2421F0FA" w:rsidR="001A2A95" w:rsidRDefault="00FD6D96" w:rsidP="00FD6D96">
      <w:pPr>
        <w:jc w:val="right"/>
        <w:rPr>
          <w:i/>
          <w:iCs/>
          <w:lang w:val="it-IT"/>
        </w:rPr>
      </w:pPr>
      <w:r w:rsidRPr="00FD6D96">
        <w:rPr>
          <w:i/>
          <w:iCs/>
          <w:lang w:val="it-IT"/>
        </w:rPr>
        <w:t>Prof. Dr. Albio Fabian Melchioretto</w:t>
      </w:r>
    </w:p>
    <w:p w14:paraId="4AD47808" w14:textId="35C7C477" w:rsidR="009752A4" w:rsidRPr="003A3627" w:rsidRDefault="00000000" w:rsidP="00FD6D96">
      <w:pPr>
        <w:jc w:val="right"/>
        <w:rPr>
          <w:i/>
          <w:iCs/>
        </w:rPr>
      </w:pPr>
      <w:hyperlink r:id="rId6" w:history="1">
        <w:r w:rsidR="000C4ED2" w:rsidRPr="003A3627">
          <w:rPr>
            <w:rStyle w:val="Hipervnculo"/>
            <w:i/>
            <w:iCs/>
          </w:rPr>
          <w:t>orcid.org/0000-0001-8631-5270</w:t>
        </w:r>
      </w:hyperlink>
      <w:r w:rsidR="000C4ED2" w:rsidRPr="003A3627">
        <w:rPr>
          <w:i/>
          <w:iCs/>
        </w:rPr>
        <w:t xml:space="preserve"> </w:t>
      </w:r>
    </w:p>
    <w:p w14:paraId="66F67112" w14:textId="77777777" w:rsidR="00FD6D96" w:rsidRPr="003A3627" w:rsidRDefault="00FD6D96" w:rsidP="001A2A95"/>
    <w:p w14:paraId="7717CF13" w14:textId="0CF05544" w:rsidR="00666302" w:rsidRDefault="00666302">
      <w:pPr>
        <w:rPr>
          <w:rFonts w:ascii="Arial" w:hAnsi="Arial" w:cs="Arial"/>
        </w:rPr>
      </w:pPr>
      <w:r w:rsidRPr="00666302">
        <w:rPr>
          <w:rFonts w:ascii="Arial" w:hAnsi="Arial" w:cs="Arial"/>
        </w:rPr>
        <w:t xml:space="preserve">A Campanha da Fraternidade (CF) é uma iniciativa da Conferência Nacional dos Bispos do Brasil (CNBB) que ocorre anualmente desde 1964, </w:t>
      </w:r>
      <w:r w:rsidR="00B54713">
        <w:rPr>
          <w:rFonts w:ascii="Arial" w:hAnsi="Arial" w:cs="Arial"/>
        </w:rPr>
        <w:t>visando</w:t>
      </w:r>
      <w:r w:rsidRPr="00666302">
        <w:rPr>
          <w:rFonts w:ascii="Arial" w:hAnsi="Arial" w:cs="Arial"/>
        </w:rPr>
        <w:t xml:space="preserve"> promover ações de reflexão e ações concretas que contribuam para a construção de uma sociedade mais justa, solidária e fraterna. O tema escolhido é trabalhado durante todo o ano com ênfase na quaresma, por meio de debates, reflexões, encontros, celebrações e outras ações. Em 2023, a proposta da CF é a fraternidade e a fome, com o lema "dai-lhes vós mesmos de comer" (</w:t>
      </w:r>
      <w:proofErr w:type="spellStart"/>
      <w:r w:rsidRPr="00666302">
        <w:rPr>
          <w:rFonts w:ascii="Arial" w:hAnsi="Arial" w:cs="Arial"/>
        </w:rPr>
        <w:t>Mt</w:t>
      </w:r>
      <w:proofErr w:type="spellEnd"/>
      <w:r w:rsidRPr="00666302">
        <w:rPr>
          <w:rFonts w:ascii="Arial" w:hAnsi="Arial" w:cs="Arial"/>
        </w:rPr>
        <w:t xml:space="preserve"> 14,16).</w:t>
      </w:r>
    </w:p>
    <w:p w14:paraId="4663B20D" w14:textId="0A34BA6D" w:rsidR="00CD0FEE" w:rsidRDefault="001D147F">
      <w:pPr>
        <w:rPr>
          <w:rFonts w:ascii="Arial" w:hAnsi="Arial" w:cs="Arial"/>
        </w:rPr>
      </w:pPr>
      <w:r>
        <w:rPr>
          <w:rFonts w:ascii="Arial" w:hAnsi="Arial" w:cs="Arial"/>
        </w:rPr>
        <w:t>Diante deste contexto objetiva</w:t>
      </w:r>
      <w:r w:rsidR="00762D40">
        <w:rPr>
          <w:rFonts w:ascii="Arial" w:hAnsi="Arial" w:cs="Arial"/>
        </w:rPr>
        <w:t>-</w:t>
      </w:r>
      <w:r>
        <w:rPr>
          <w:rFonts w:ascii="Arial" w:hAnsi="Arial" w:cs="Arial"/>
        </w:rPr>
        <w:t>s</w:t>
      </w:r>
      <w:r w:rsidR="00762D40">
        <w:rPr>
          <w:rFonts w:ascii="Arial" w:hAnsi="Arial" w:cs="Arial"/>
        </w:rPr>
        <w:t>e</w:t>
      </w:r>
      <w:r>
        <w:rPr>
          <w:rFonts w:ascii="Arial" w:hAnsi="Arial" w:cs="Arial"/>
        </w:rPr>
        <w:t xml:space="preserve"> questiona</w:t>
      </w:r>
      <w:r w:rsidR="00762D40">
        <w:rPr>
          <w:rFonts w:ascii="Arial" w:hAnsi="Arial" w:cs="Arial"/>
        </w:rPr>
        <w:t>r</w:t>
      </w:r>
      <w:r>
        <w:rPr>
          <w:rFonts w:ascii="Arial" w:hAnsi="Arial" w:cs="Arial"/>
        </w:rPr>
        <w:t>, de que forma a C</w:t>
      </w:r>
      <w:r w:rsidR="009752A4">
        <w:rPr>
          <w:rFonts w:ascii="Arial" w:hAnsi="Arial" w:cs="Arial"/>
        </w:rPr>
        <w:t xml:space="preserve">F-23 contribuirá na reflexão da Iniciação à Vida Cristã? </w:t>
      </w:r>
    </w:p>
    <w:p w14:paraId="13F77355" w14:textId="38ED1D55" w:rsidR="00666302" w:rsidRDefault="00666302">
      <w:pPr>
        <w:rPr>
          <w:rFonts w:ascii="Arial" w:hAnsi="Arial" w:cs="Arial"/>
        </w:rPr>
      </w:pPr>
      <w:r w:rsidRPr="00666302">
        <w:rPr>
          <w:rFonts w:ascii="Arial" w:hAnsi="Arial" w:cs="Arial"/>
        </w:rPr>
        <w:t xml:space="preserve">A </w:t>
      </w:r>
      <w:r w:rsidR="00762D40">
        <w:rPr>
          <w:rFonts w:ascii="Arial" w:hAnsi="Arial" w:cs="Arial"/>
        </w:rPr>
        <w:t>CF</w:t>
      </w:r>
      <w:r w:rsidRPr="00666302">
        <w:rPr>
          <w:rFonts w:ascii="Arial" w:hAnsi="Arial" w:cs="Arial"/>
        </w:rPr>
        <w:t xml:space="preserve"> trata pela terceira </w:t>
      </w:r>
      <w:r w:rsidR="00762D40">
        <w:rPr>
          <w:rFonts w:ascii="Arial" w:hAnsi="Arial" w:cs="Arial"/>
        </w:rPr>
        <w:t xml:space="preserve">oportunidade </w:t>
      </w:r>
      <w:r w:rsidRPr="00666302">
        <w:rPr>
          <w:rFonts w:ascii="Arial" w:hAnsi="Arial" w:cs="Arial"/>
        </w:rPr>
        <w:t xml:space="preserve">o tema da fome. A primeira vez ocorreu em 1975, com o tema "Fraternidade é repartir", em clima do Congresso Eucarístico de Manaus e em plena ditadura militar; a segunda foi em 1985, em preparação ao Congresso Eucarístico de Aparecida, no ano que marcou a redemocratização do país. Agora, na extensão do Congresso Eucarístico de Recife, a CF-23 volta a discutir a fome em um contexto de mundo que se reergue após a crise provocada pela COVID-19. </w:t>
      </w:r>
      <w:r w:rsidR="00762D40">
        <w:rPr>
          <w:rFonts w:ascii="Arial" w:hAnsi="Arial" w:cs="Arial"/>
        </w:rPr>
        <w:t xml:space="preserve">Em todas as campanhas há a </w:t>
      </w:r>
      <w:r w:rsidRPr="00666302">
        <w:rPr>
          <w:rFonts w:ascii="Arial" w:hAnsi="Arial" w:cs="Arial"/>
        </w:rPr>
        <w:t>liga</w:t>
      </w:r>
      <w:r w:rsidR="00762D40">
        <w:rPr>
          <w:rFonts w:ascii="Arial" w:hAnsi="Arial" w:cs="Arial"/>
        </w:rPr>
        <w:t xml:space="preserve">ção do flagelo da fome com </w:t>
      </w:r>
      <w:r w:rsidRPr="00666302">
        <w:rPr>
          <w:rFonts w:ascii="Arial" w:hAnsi="Arial" w:cs="Arial"/>
        </w:rPr>
        <w:t>o problema da miséria</w:t>
      </w:r>
      <w:r w:rsidR="00762D40">
        <w:rPr>
          <w:rFonts w:ascii="Arial" w:hAnsi="Arial" w:cs="Arial"/>
        </w:rPr>
        <w:t>, e a Eucaristia</w:t>
      </w:r>
      <w:r w:rsidR="00C565F2">
        <w:rPr>
          <w:rFonts w:ascii="Arial" w:hAnsi="Arial" w:cs="Arial"/>
        </w:rPr>
        <w:t>,</w:t>
      </w:r>
      <w:r w:rsidR="00762D40">
        <w:rPr>
          <w:rFonts w:ascii="Arial" w:hAnsi="Arial" w:cs="Arial"/>
        </w:rPr>
        <w:t xml:space="preserve"> como caminho da comunidade para superação. </w:t>
      </w:r>
    </w:p>
    <w:p w14:paraId="037539C2" w14:textId="383106A2" w:rsidR="00846E3C" w:rsidRDefault="00C565F2">
      <w:pPr>
        <w:rPr>
          <w:rFonts w:ascii="Arial" w:hAnsi="Arial" w:cs="Arial"/>
        </w:rPr>
      </w:pPr>
      <w:r>
        <w:rPr>
          <w:rFonts w:ascii="Arial" w:hAnsi="Arial" w:cs="Arial"/>
        </w:rPr>
        <w:t xml:space="preserve">O problema tem raiz em condições sociais. </w:t>
      </w:r>
      <w:r w:rsidR="00846E3C" w:rsidRPr="00846E3C">
        <w:rPr>
          <w:rFonts w:ascii="Arial" w:hAnsi="Arial" w:cs="Arial"/>
        </w:rPr>
        <w:t>Dados da Pesquisa Nacional por Amostra de Domicílios (IBGE) mostram que a pobreza no Brasil se agravou após o golpe contra Dilma Rousseff (2016). No final de 2022, cerca de 58 milhões de brasileiros estavam em situação de insegurança alimentar, número quatro vezes maior do que em 2016. Em 2014, o país havia deixado o mapa da fome, mas atualmente, com 19 milhões de pessoas passando fome, retor</w:t>
      </w:r>
      <w:r w:rsidR="00C72AF8">
        <w:rPr>
          <w:rFonts w:ascii="Arial" w:hAnsi="Arial" w:cs="Arial"/>
        </w:rPr>
        <w:t>nou</w:t>
      </w:r>
      <w:r w:rsidR="00846E3C" w:rsidRPr="00846E3C">
        <w:rPr>
          <w:rFonts w:ascii="Arial" w:hAnsi="Arial" w:cs="Arial"/>
        </w:rPr>
        <w:t xml:space="preserve"> a essa grave situação. É inadmissível que o Brasil, um dos maiores produtores de grãos do mundo </w:t>
      </w:r>
      <w:r w:rsidR="00C72AF8">
        <w:rPr>
          <w:rFonts w:ascii="Arial" w:hAnsi="Arial" w:cs="Arial"/>
        </w:rPr>
        <w:t>-</w:t>
      </w:r>
      <w:r w:rsidR="00846E3C" w:rsidRPr="00846E3C">
        <w:rPr>
          <w:rFonts w:ascii="Arial" w:hAnsi="Arial" w:cs="Arial"/>
        </w:rPr>
        <w:t xml:space="preserve"> responsável por 8% da produção global, tenha irmãos passando fome.</w:t>
      </w:r>
    </w:p>
    <w:p w14:paraId="6E621685" w14:textId="70008DBE" w:rsidR="00A125B0" w:rsidRPr="00A125B0" w:rsidRDefault="00A125B0" w:rsidP="00A125B0">
      <w:pPr>
        <w:rPr>
          <w:rFonts w:ascii="Arial" w:hAnsi="Arial" w:cs="Arial"/>
        </w:rPr>
      </w:pPr>
      <w:r w:rsidRPr="00A125B0">
        <w:rPr>
          <w:rFonts w:ascii="Arial" w:hAnsi="Arial" w:cs="Arial"/>
        </w:rPr>
        <w:t>A fome causa dor, e durante a quaresma vive-se a experiência da dor. Mas, em ambos os casos, fala-se da mesma dor? Jesus Cristo assumiu a nossa condição humana em tudo, exceto no pecado</w:t>
      </w:r>
      <w:r w:rsidR="00130BBA">
        <w:rPr>
          <w:rFonts w:ascii="Arial" w:hAnsi="Arial" w:cs="Arial"/>
        </w:rPr>
        <w:t xml:space="preserve"> (</w:t>
      </w:r>
      <w:proofErr w:type="spellStart"/>
      <w:r w:rsidR="00130BBA">
        <w:rPr>
          <w:rFonts w:ascii="Arial" w:hAnsi="Arial" w:cs="Arial"/>
        </w:rPr>
        <w:t>Hb</w:t>
      </w:r>
      <w:proofErr w:type="spellEnd"/>
      <w:r w:rsidR="00130BBA">
        <w:rPr>
          <w:rFonts w:ascii="Arial" w:hAnsi="Arial" w:cs="Arial"/>
        </w:rPr>
        <w:t xml:space="preserve"> 4,15)</w:t>
      </w:r>
      <w:r w:rsidRPr="00A125B0">
        <w:rPr>
          <w:rFonts w:ascii="Arial" w:hAnsi="Arial" w:cs="Arial"/>
        </w:rPr>
        <w:t xml:space="preserve">. Em Cristo, redimensiona-se a experiência dolorosa do sofrimento na própria vida, e na quaresma, potencializa-se essa reflexão na Via-Sacra. Diante do sofrimento de Cristo, que entregou sua vida por nós, </w:t>
      </w:r>
      <w:r w:rsidRPr="00A125B0">
        <w:rPr>
          <w:rFonts w:ascii="Arial" w:hAnsi="Arial" w:cs="Arial"/>
        </w:rPr>
        <w:lastRenderedPageBreak/>
        <w:t xml:space="preserve">vivia-se um Jesus tão humano que não mediu esforços para ajudar a humanidade (cf. </w:t>
      </w:r>
      <w:proofErr w:type="spellStart"/>
      <w:r w:rsidRPr="00A125B0">
        <w:rPr>
          <w:rFonts w:ascii="Arial" w:hAnsi="Arial" w:cs="Arial"/>
        </w:rPr>
        <w:t>Jo</w:t>
      </w:r>
      <w:proofErr w:type="spellEnd"/>
      <w:r w:rsidRPr="00A125B0">
        <w:rPr>
          <w:rFonts w:ascii="Arial" w:hAnsi="Arial" w:cs="Arial"/>
        </w:rPr>
        <w:t xml:space="preserve"> 15,13).</w:t>
      </w:r>
    </w:p>
    <w:p w14:paraId="25BFDD27" w14:textId="77777777" w:rsidR="00A125B0" w:rsidRDefault="00A125B0" w:rsidP="003D4C20">
      <w:pPr>
        <w:rPr>
          <w:rFonts w:ascii="Arial" w:hAnsi="Arial" w:cs="Arial"/>
        </w:rPr>
      </w:pPr>
      <w:r w:rsidRPr="00A125B0">
        <w:rPr>
          <w:rFonts w:ascii="Arial" w:hAnsi="Arial" w:cs="Arial"/>
        </w:rPr>
        <w:t>As nuanças da dor permitem pelo menos dois caminhos: a experiência negativa que pode causar sofrimento físico ou emocional e a maneira como se lida com ela pode ser um meio de cultivar virtudes como a paciência, a perseverança, a humildade, a compaixão e a solidariedade.</w:t>
      </w:r>
    </w:p>
    <w:p w14:paraId="547CCE7E" w14:textId="6ED276EB" w:rsidR="003D4C20" w:rsidRPr="003D4C20" w:rsidRDefault="00A158F6" w:rsidP="003D4C20">
      <w:pPr>
        <w:rPr>
          <w:rFonts w:ascii="Arial" w:hAnsi="Arial" w:cs="Arial"/>
        </w:rPr>
      </w:pPr>
      <w:r>
        <w:rPr>
          <w:rFonts w:ascii="Arial" w:hAnsi="Arial" w:cs="Arial"/>
        </w:rPr>
        <w:t>Ao longo da história, vários filósofos trataram da dor</w:t>
      </w:r>
      <w:r w:rsidR="003D4C20">
        <w:rPr>
          <w:rFonts w:ascii="Arial" w:hAnsi="Arial" w:cs="Arial"/>
        </w:rPr>
        <w:t xml:space="preserve">, como objeto de reflexão. </w:t>
      </w:r>
      <w:r w:rsidR="003D4C20" w:rsidRPr="003D4C20">
        <w:rPr>
          <w:rFonts w:ascii="Arial" w:hAnsi="Arial" w:cs="Arial"/>
        </w:rPr>
        <w:t>Epicuro</w:t>
      </w:r>
      <w:r w:rsidR="00295723">
        <w:rPr>
          <w:rFonts w:ascii="Arial" w:hAnsi="Arial" w:cs="Arial"/>
        </w:rPr>
        <w:t xml:space="preserve"> (1985)</w:t>
      </w:r>
      <w:r w:rsidR="003D4C20" w:rsidRPr="003D4C20">
        <w:rPr>
          <w:rFonts w:ascii="Arial" w:hAnsi="Arial" w:cs="Arial"/>
        </w:rPr>
        <w:t>, filósofo greg</w:t>
      </w:r>
      <w:r w:rsidR="00AA6225">
        <w:rPr>
          <w:rFonts w:ascii="Arial" w:hAnsi="Arial" w:cs="Arial"/>
        </w:rPr>
        <w:t>o</w:t>
      </w:r>
      <w:r w:rsidR="00295723">
        <w:rPr>
          <w:rFonts w:ascii="Arial" w:hAnsi="Arial" w:cs="Arial"/>
        </w:rPr>
        <w:t xml:space="preserve"> (340 – 271 a.C</w:t>
      </w:r>
      <w:r w:rsidR="002304EE">
        <w:rPr>
          <w:rFonts w:ascii="Arial" w:hAnsi="Arial" w:cs="Arial"/>
        </w:rPr>
        <w:t>.</w:t>
      </w:r>
      <w:r w:rsidR="00295723">
        <w:rPr>
          <w:rFonts w:ascii="Arial" w:hAnsi="Arial" w:cs="Arial"/>
        </w:rPr>
        <w:t>)</w:t>
      </w:r>
      <w:r w:rsidR="003D4C20" w:rsidRPr="003D4C20">
        <w:rPr>
          <w:rFonts w:ascii="Arial" w:hAnsi="Arial" w:cs="Arial"/>
        </w:rPr>
        <w:t xml:space="preserve">, defendia que o objetivo da vida era buscar o prazer e evitar a dor. Ele acreditava que a dor física era pior do que a dor emocional, e que a melhor forma de lidar com </w:t>
      </w:r>
      <w:r w:rsidR="00AA6225">
        <w:rPr>
          <w:rFonts w:ascii="Arial" w:hAnsi="Arial" w:cs="Arial"/>
        </w:rPr>
        <w:t>ela</w:t>
      </w:r>
      <w:r w:rsidR="003D4C20" w:rsidRPr="003D4C20">
        <w:rPr>
          <w:rFonts w:ascii="Arial" w:hAnsi="Arial" w:cs="Arial"/>
        </w:rPr>
        <w:t xml:space="preserve"> era</w:t>
      </w:r>
      <w:r w:rsidR="00AA6225">
        <w:rPr>
          <w:rFonts w:ascii="Arial" w:hAnsi="Arial" w:cs="Arial"/>
        </w:rPr>
        <w:t>,</w:t>
      </w:r>
      <w:r w:rsidR="003D4C20" w:rsidRPr="003D4C20">
        <w:rPr>
          <w:rFonts w:ascii="Arial" w:hAnsi="Arial" w:cs="Arial"/>
        </w:rPr>
        <w:t xml:space="preserve"> evitando situações que a causassem.</w:t>
      </w:r>
      <w:r w:rsidR="00AA6225">
        <w:rPr>
          <w:rFonts w:ascii="Arial" w:hAnsi="Arial" w:cs="Arial"/>
        </w:rPr>
        <w:t xml:space="preserve"> Fugir da dor acima de tudo. Para o alemão, </w:t>
      </w:r>
      <w:r w:rsidR="003D4C20" w:rsidRPr="003D4C20">
        <w:rPr>
          <w:rFonts w:ascii="Arial" w:hAnsi="Arial" w:cs="Arial"/>
        </w:rPr>
        <w:t>Arthur Schopenhauer</w:t>
      </w:r>
      <w:r w:rsidR="003B4AE2">
        <w:rPr>
          <w:rFonts w:ascii="Arial" w:hAnsi="Arial" w:cs="Arial"/>
        </w:rPr>
        <w:t xml:space="preserve"> (2015)</w:t>
      </w:r>
      <w:r w:rsidR="003D4C20" w:rsidRPr="003D4C20">
        <w:rPr>
          <w:rFonts w:ascii="Arial" w:hAnsi="Arial" w:cs="Arial"/>
        </w:rPr>
        <w:t>, século XIX, via a dor como uma parte inescapável da existência humana. Ele acreditava que a vida era um constante desejo insaciável que nunca poderia ser plenamente satisfeito, e que a dor era uma consequência inevitável desse estado de insatisfação.</w:t>
      </w:r>
      <w:r w:rsidR="00AA6225">
        <w:rPr>
          <w:rFonts w:ascii="Arial" w:hAnsi="Arial" w:cs="Arial"/>
        </w:rPr>
        <w:t xml:space="preserve"> A dor é parte do itinerário </w:t>
      </w:r>
      <w:r w:rsidR="00B33565">
        <w:rPr>
          <w:rFonts w:ascii="Arial" w:hAnsi="Arial" w:cs="Arial"/>
        </w:rPr>
        <w:t>humano</w:t>
      </w:r>
      <w:r w:rsidR="00AA6225">
        <w:rPr>
          <w:rFonts w:ascii="Arial" w:hAnsi="Arial" w:cs="Arial"/>
        </w:rPr>
        <w:t>.</w:t>
      </w:r>
    </w:p>
    <w:p w14:paraId="3EF63FF8" w14:textId="20BBC24A" w:rsidR="00154EFD" w:rsidRDefault="00AA6225" w:rsidP="003D4C20">
      <w:pPr>
        <w:rPr>
          <w:rFonts w:ascii="Arial" w:hAnsi="Arial" w:cs="Arial"/>
        </w:rPr>
      </w:pPr>
      <w:r>
        <w:rPr>
          <w:rFonts w:ascii="Arial" w:hAnsi="Arial" w:cs="Arial"/>
        </w:rPr>
        <w:t xml:space="preserve">O também alemão, </w:t>
      </w:r>
      <w:r w:rsidR="003D4C20" w:rsidRPr="003D4C20">
        <w:rPr>
          <w:rFonts w:ascii="Arial" w:hAnsi="Arial" w:cs="Arial"/>
        </w:rPr>
        <w:t>Friedrich Nietzsche</w:t>
      </w:r>
      <w:r w:rsidR="00C00770">
        <w:rPr>
          <w:rFonts w:ascii="Arial" w:hAnsi="Arial" w:cs="Arial"/>
        </w:rPr>
        <w:t xml:space="preserve"> (2019)</w:t>
      </w:r>
      <w:r w:rsidR="003D4C20" w:rsidRPr="003D4C20">
        <w:rPr>
          <w:rFonts w:ascii="Arial" w:hAnsi="Arial" w:cs="Arial"/>
        </w:rPr>
        <w:t xml:space="preserve">, </w:t>
      </w:r>
      <w:r>
        <w:rPr>
          <w:rFonts w:ascii="Arial" w:hAnsi="Arial" w:cs="Arial"/>
        </w:rPr>
        <w:t>também do</w:t>
      </w:r>
      <w:r w:rsidR="003D4C20" w:rsidRPr="003D4C20">
        <w:rPr>
          <w:rFonts w:ascii="Arial" w:hAnsi="Arial" w:cs="Arial"/>
        </w:rPr>
        <w:t xml:space="preserve"> século XIX, via a dor como uma fonte de crescimento e superação. Ele acreditava que a vida era uma constante luta contra o sofrimento e que, ao superar a dor, o indivíduo podia se </w:t>
      </w:r>
      <w:r w:rsidR="008A1FE9">
        <w:rPr>
          <w:rFonts w:ascii="Arial" w:hAnsi="Arial" w:cs="Arial"/>
        </w:rPr>
        <w:t>fortalecer</w:t>
      </w:r>
      <w:r w:rsidR="003D4C20" w:rsidRPr="003D4C20">
        <w:rPr>
          <w:rFonts w:ascii="Arial" w:hAnsi="Arial" w:cs="Arial"/>
        </w:rPr>
        <w:t>.</w:t>
      </w:r>
      <w:r>
        <w:rPr>
          <w:rFonts w:ascii="Arial" w:hAnsi="Arial" w:cs="Arial"/>
        </w:rPr>
        <w:t xml:space="preserve"> E, na atualidade, a filósofa americana, </w:t>
      </w:r>
      <w:r w:rsidR="003D4C20" w:rsidRPr="003D4C20">
        <w:rPr>
          <w:rFonts w:ascii="Arial" w:hAnsi="Arial" w:cs="Arial"/>
        </w:rPr>
        <w:t>Martha Nussbaum</w:t>
      </w:r>
      <w:r w:rsidR="001E0579">
        <w:rPr>
          <w:rFonts w:ascii="Arial" w:hAnsi="Arial" w:cs="Arial"/>
        </w:rPr>
        <w:t xml:space="preserve"> (2013)</w:t>
      </w:r>
      <w:r w:rsidR="003D4C20" w:rsidRPr="003D4C20">
        <w:rPr>
          <w:rFonts w:ascii="Arial" w:hAnsi="Arial" w:cs="Arial"/>
        </w:rPr>
        <w:t>, escreveu extensivamente sobre a dor e sua relação com a empatia e a justiça. Ela argumenta que a dor é uma experiência humana fundamental que pode ser usada para conectar as pessoas e promover a compaixão e o cuidado mútuo.</w:t>
      </w:r>
    </w:p>
    <w:p w14:paraId="1A7D9CE9" w14:textId="2F5AFAA8" w:rsidR="00AA6225" w:rsidRDefault="002235AD" w:rsidP="003D4C20">
      <w:pPr>
        <w:rPr>
          <w:rFonts w:ascii="Arial" w:hAnsi="Arial" w:cs="Arial"/>
        </w:rPr>
      </w:pPr>
      <w:r>
        <w:rPr>
          <w:rFonts w:ascii="Arial" w:hAnsi="Arial" w:cs="Arial"/>
        </w:rPr>
        <w:t xml:space="preserve">Tratar da dor é um mergulho na multiplicidade. </w:t>
      </w:r>
      <w:r w:rsidR="00942A87">
        <w:rPr>
          <w:rFonts w:ascii="Arial" w:hAnsi="Arial" w:cs="Arial"/>
        </w:rPr>
        <w:t xml:space="preserve">Afirmar que a dor é uma virtude, parece um tanto complicado. </w:t>
      </w:r>
      <w:r w:rsidR="00942A87" w:rsidRPr="00942A87">
        <w:rPr>
          <w:rFonts w:ascii="Arial" w:hAnsi="Arial" w:cs="Arial"/>
        </w:rPr>
        <w:t xml:space="preserve">A dor não é uma virtude em si, mas pode ser um meio de cultivar virtudes ou expressá-las. A virtude é entendida como um hábito bom e estável, que nos ajuda a agir </w:t>
      </w:r>
      <w:r w:rsidR="00E52980">
        <w:rPr>
          <w:rFonts w:ascii="Arial" w:hAnsi="Arial" w:cs="Arial"/>
        </w:rPr>
        <w:t>conforme</w:t>
      </w:r>
      <w:r w:rsidR="00942A87" w:rsidRPr="00942A87">
        <w:rPr>
          <w:rFonts w:ascii="Arial" w:hAnsi="Arial" w:cs="Arial"/>
        </w:rPr>
        <w:t xml:space="preserve"> a razão e a moralidade.</w:t>
      </w:r>
      <w:r w:rsidR="00942A87">
        <w:rPr>
          <w:rFonts w:ascii="Arial" w:hAnsi="Arial" w:cs="Arial"/>
        </w:rPr>
        <w:t xml:space="preserve"> A dor </w:t>
      </w:r>
      <w:r w:rsidR="003113F5">
        <w:rPr>
          <w:rFonts w:ascii="Arial" w:hAnsi="Arial" w:cs="Arial"/>
        </w:rPr>
        <w:t>é uma condição inc</w:t>
      </w:r>
      <w:r w:rsidR="00B33565">
        <w:rPr>
          <w:rFonts w:ascii="Arial" w:hAnsi="Arial" w:cs="Arial"/>
        </w:rPr>
        <w:t>ô</w:t>
      </w:r>
      <w:r w:rsidR="003113F5">
        <w:rPr>
          <w:rFonts w:ascii="Arial" w:hAnsi="Arial" w:cs="Arial"/>
        </w:rPr>
        <w:t xml:space="preserve">moda. A dor da fome é </w:t>
      </w:r>
      <w:r w:rsidR="00B33565">
        <w:rPr>
          <w:rFonts w:ascii="Arial" w:hAnsi="Arial" w:cs="Arial"/>
        </w:rPr>
        <w:t xml:space="preserve">um </w:t>
      </w:r>
      <w:r w:rsidR="003113F5">
        <w:rPr>
          <w:rFonts w:ascii="Arial" w:hAnsi="Arial" w:cs="Arial"/>
        </w:rPr>
        <w:t xml:space="preserve">estado de permanente inquietude, tanto do corpo, quanto da alma. </w:t>
      </w:r>
      <w:r w:rsidR="0098623F">
        <w:rPr>
          <w:rFonts w:ascii="Arial" w:hAnsi="Arial" w:cs="Arial"/>
        </w:rPr>
        <w:t>Simultaneamente</w:t>
      </w:r>
      <w:r w:rsidR="0051474E">
        <w:rPr>
          <w:rFonts w:ascii="Arial" w:hAnsi="Arial" w:cs="Arial"/>
        </w:rPr>
        <w:t xml:space="preserve">, </w:t>
      </w:r>
      <w:r w:rsidR="00B33565">
        <w:rPr>
          <w:rFonts w:ascii="Arial" w:hAnsi="Arial" w:cs="Arial"/>
        </w:rPr>
        <w:t>quando</w:t>
      </w:r>
      <w:r w:rsidR="0051474E">
        <w:rPr>
          <w:rFonts w:ascii="Arial" w:hAnsi="Arial" w:cs="Arial"/>
        </w:rPr>
        <w:t xml:space="preserve"> se lida com ela</w:t>
      </w:r>
      <w:r w:rsidR="00DC1553">
        <w:rPr>
          <w:rFonts w:ascii="Arial" w:hAnsi="Arial" w:cs="Arial"/>
        </w:rPr>
        <w:t xml:space="preserve">, como defende Nussbaum, </w:t>
      </w:r>
      <w:r w:rsidR="006C6788">
        <w:rPr>
          <w:rFonts w:ascii="Arial" w:hAnsi="Arial" w:cs="Arial"/>
        </w:rPr>
        <w:t xml:space="preserve">ela, a dor, </w:t>
      </w:r>
      <w:r w:rsidR="00DC1553">
        <w:rPr>
          <w:rFonts w:ascii="Arial" w:hAnsi="Arial" w:cs="Arial"/>
        </w:rPr>
        <w:t xml:space="preserve">conecta as pessoas numa </w:t>
      </w:r>
      <w:r w:rsidR="006C6788">
        <w:rPr>
          <w:rFonts w:ascii="Arial" w:hAnsi="Arial" w:cs="Arial"/>
        </w:rPr>
        <w:t xml:space="preserve">tentativa de se </w:t>
      </w:r>
      <w:r w:rsidR="00DC1553">
        <w:rPr>
          <w:rFonts w:ascii="Arial" w:hAnsi="Arial" w:cs="Arial"/>
        </w:rPr>
        <w:t>promo</w:t>
      </w:r>
      <w:r w:rsidR="006C6788">
        <w:rPr>
          <w:rFonts w:ascii="Arial" w:hAnsi="Arial" w:cs="Arial"/>
        </w:rPr>
        <w:t xml:space="preserve">ver </w:t>
      </w:r>
      <w:r w:rsidR="00DC1553">
        <w:rPr>
          <w:rFonts w:ascii="Arial" w:hAnsi="Arial" w:cs="Arial"/>
        </w:rPr>
        <w:t xml:space="preserve">justiça social. </w:t>
      </w:r>
    </w:p>
    <w:p w14:paraId="51A7C2BD" w14:textId="77777777" w:rsidR="00365EC1" w:rsidRDefault="00DC1553">
      <w:pPr>
        <w:rPr>
          <w:rFonts w:ascii="Arial" w:hAnsi="Arial" w:cs="Arial"/>
        </w:rPr>
      </w:pPr>
      <w:r>
        <w:rPr>
          <w:rFonts w:ascii="Arial" w:hAnsi="Arial" w:cs="Arial"/>
        </w:rPr>
        <w:t>E talvez agora, há um terreno</w:t>
      </w:r>
      <w:r w:rsidR="00B868C3">
        <w:rPr>
          <w:rFonts w:ascii="Arial" w:hAnsi="Arial" w:cs="Arial"/>
        </w:rPr>
        <w:t xml:space="preserve"> para responder </w:t>
      </w:r>
      <w:r w:rsidR="0031572F">
        <w:rPr>
          <w:rFonts w:ascii="Arial" w:hAnsi="Arial" w:cs="Arial"/>
        </w:rPr>
        <w:t>à</w:t>
      </w:r>
      <w:r w:rsidR="00B868C3">
        <w:rPr>
          <w:rFonts w:ascii="Arial" w:hAnsi="Arial" w:cs="Arial"/>
        </w:rPr>
        <w:t xml:space="preserve"> questão que se propôs ao longo do texto. </w:t>
      </w:r>
      <w:r w:rsidR="003C3049">
        <w:rPr>
          <w:rFonts w:ascii="Arial" w:hAnsi="Arial" w:cs="Arial"/>
        </w:rPr>
        <w:t xml:space="preserve">A CF é uma reflexão </w:t>
      </w:r>
      <w:r w:rsidR="0031572F">
        <w:rPr>
          <w:rFonts w:ascii="Arial" w:hAnsi="Arial" w:cs="Arial"/>
        </w:rPr>
        <w:t>para a conversão</w:t>
      </w:r>
      <w:r w:rsidR="006C6788">
        <w:rPr>
          <w:rFonts w:ascii="Arial" w:hAnsi="Arial" w:cs="Arial"/>
        </w:rPr>
        <w:t xml:space="preserve"> da</w:t>
      </w:r>
      <w:r w:rsidR="0031572F">
        <w:rPr>
          <w:rFonts w:ascii="Arial" w:hAnsi="Arial" w:cs="Arial"/>
        </w:rPr>
        <w:t xml:space="preserve"> </w:t>
      </w:r>
      <w:r w:rsidR="003C3049">
        <w:rPr>
          <w:rFonts w:ascii="Arial" w:hAnsi="Arial" w:cs="Arial"/>
        </w:rPr>
        <w:t>comunidade</w:t>
      </w:r>
      <w:r w:rsidR="0031572F">
        <w:rPr>
          <w:rFonts w:ascii="Arial" w:hAnsi="Arial" w:cs="Arial"/>
        </w:rPr>
        <w:t xml:space="preserve"> (cf. CNBB, 2022, p. 13)</w:t>
      </w:r>
      <w:r w:rsidR="006C6788">
        <w:rPr>
          <w:rFonts w:ascii="Arial" w:hAnsi="Arial" w:cs="Arial"/>
        </w:rPr>
        <w:t xml:space="preserve">, e </w:t>
      </w:r>
      <w:r w:rsidR="009D52EB">
        <w:rPr>
          <w:rFonts w:ascii="Arial" w:hAnsi="Arial" w:cs="Arial"/>
        </w:rPr>
        <w:t xml:space="preserve">não tem o desejo de potencializar a dor como virtude, ou um fim, </w:t>
      </w:r>
      <w:r w:rsidR="00FA49B1">
        <w:rPr>
          <w:rFonts w:ascii="Arial" w:hAnsi="Arial" w:cs="Arial"/>
        </w:rPr>
        <w:t xml:space="preserve">na própria ação de sentir dor. A reflexão, dada a partir do texto de Mateus </w:t>
      </w:r>
      <w:r w:rsidR="00B44998">
        <w:rPr>
          <w:rFonts w:ascii="Arial" w:hAnsi="Arial" w:cs="Arial"/>
        </w:rPr>
        <w:t>(</w:t>
      </w:r>
      <w:proofErr w:type="spellStart"/>
      <w:r w:rsidR="00B44998">
        <w:rPr>
          <w:rFonts w:ascii="Arial" w:hAnsi="Arial" w:cs="Arial"/>
        </w:rPr>
        <w:t>Mt</w:t>
      </w:r>
      <w:proofErr w:type="spellEnd"/>
      <w:r w:rsidR="00B44998">
        <w:rPr>
          <w:rFonts w:ascii="Arial" w:hAnsi="Arial" w:cs="Arial"/>
        </w:rPr>
        <w:t xml:space="preserve"> 14,13-21) é um convite, para uma ação de comunidade a fim de superar o flagelo da fome através da vivência da comunidade por meio da partilha. O itinerário proposto não é da </w:t>
      </w:r>
      <w:r w:rsidR="00F63421">
        <w:rPr>
          <w:rFonts w:ascii="Arial" w:hAnsi="Arial" w:cs="Arial"/>
        </w:rPr>
        <w:t xml:space="preserve">potencialização da dor da fome, mas da criação de estratégias que leve a uma conversão, primeiro pessoal, para na sequência converter a comunidade. </w:t>
      </w:r>
    </w:p>
    <w:p w14:paraId="53CF1F85" w14:textId="3E293061" w:rsidR="006F29F6" w:rsidRDefault="00365EC1">
      <w:pPr>
        <w:rPr>
          <w:rFonts w:ascii="Arial" w:hAnsi="Arial" w:cs="Arial"/>
        </w:rPr>
      </w:pPr>
      <w:r>
        <w:rPr>
          <w:rFonts w:ascii="Arial" w:hAnsi="Arial" w:cs="Arial"/>
        </w:rPr>
        <w:t>Então para pensar a dor como um itinerário de vivência em práticas da Iniciação à Vida Cristã, recomenda-se</w:t>
      </w:r>
      <w:r w:rsidR="006F29F6">
        <w:rPr>
          <w:rFonts w:ascii="Arial" w:hAnsi="Arial" w:cs="Arial"/>
        </w:rPr>
        <w:t>:</w:t>
      </w:r>
    </w:p>
    <w:p w14:paraId="20FED726" w14:textId="027D1F39" w:rsidR="006F29F6" w:rsidRPr="00673F46" w:rsidRDefault="006F29F6" w:rsidP="00673F46">
      <w:pPr>
        <w:pStyle w:val="Prrafodelista"/>
        <w:numPr>
          <w:ilvl w:val="0"/>
          <w:numId w:val="1"/>
        </w:numPr>
        <w:rPr>
          <w:rFonts w:ascii="Arial" w:hAnsi="Arial" w:cs="Arial"/>
        </w:rPr>
      </w:pPr>
      <w:r w:rsidRPr="00673F46">
        <w:rPr>
          <w:rFonts w:ascii="Arial" w:hAnsi="Arial" w:cs="Arial"/>
        </w:rPr>
        <w:t>refletir</w:t>
      </w:r>
      <w:r w:rsidR="00F63421" w:rsidRPr="00673F46">
        <w:rPr>
          <w:rFonts w:ascii="Arial" w:hAnsi="Arial" w:cs="Arial"/>
        </w:rPr>
        <w:t xml:space="preserve"> em torno do fim da produção de alimentos</w:t>
      </w:r>
      <w:r w:rsidR="00CF5239" w:rsidRPr="00673F46">
        <w:rPr>
          <w:rFonts w:ascii="Arial" w:hAnsi="Arial" w:cs="Arial"/>
        </w:rPr>
        <w:t xml:space="preserve"> como negócio exploratório</w:t>
      </w:r>
      <w:r w:rsidR="00F63421" w:rsidRPr="00673F46">
        <w:rPr>
          <w:rFonts w:ascii="Arial" w:hAnsi="Arial" w:cs="Arial"/>
        </w:rPr>
        <w:t xml:space="preserve">, </w:t>
      </w:r>
      <w:r w:rsidR="00673F46" w:rsidRPr="00673F46">
        <w:rPr>
          <w:rFonts w:ascii="Arial" w:hAnsi="Arial" w:cs="Arial"/>
        </w:rPr>
        <w:t>para</w:t>
      </w:r>
      <w:r w:rsidR="00F63421" w:rsidRPr="00673F46">
        <w:rPr>
          <w:rFonts w:ascii="Arial" w:hAnsi="Arial" w:cs="Arial"/>
        </w:rPr>
        <w:t xml:space="preserve"> girar em torno da alimentação e não do agronegócio; </w:t>
      </w:r>
    </w:p>
    <w:p w14:paraId="0EDA9158" w14:textId="68F68A4E" w:rsidR="00673F46" w:rsidRPr="00673F46" w:rsidRDefault="00673F46" w:rsidP="00673F46">
      <w:pPr>
        <w:pStyle w:val="Prrafodelista"/>
        <w:numPr>
          <w:ilvl w:val="0"/>
          <w:numId w:val="1"/>
        </w:numPr>
        <w:rPr>
          <w:rFonts w:ascii="Arial" w:hAnsi="Arial" w:cs="Arial"/>
        </w:rPr>
      </w:pPr>
      <w:r>
        <w:rPr>
          <w:rFonts w:ascii="Arial" w:hAnsi="Arial" w:cs="Arial"/>
        </w:rPr>
        <w:t xml:space="preserve">superar </w:t>
      </w:r>
      <w:r w:rsidR="00D22C18" w:rsidRPr="00673F46">
        <w:rPr>
          <w:rFonts w:ascii="Arial" w:hAnsi="Arial" w:cs="Arial"/>
        </w:rPr>
        <w:t xml:space="preserve">a cultura do descarte e do consumo, amplamente discutido na </w:t>
      </w:r>
      <w:r w:rsidR="00D22C18" w:rsidRPr="00673F46">
        <w:rPr>
          <w:rFonts w:ascii="Arial" w:hAnsi="Arial" w:cs="Arial"/>
          <w:i/>
          <w:iCs/>
        </w:rPr>
        <w:t>Laudato Si</w:t>
      </w:r>
      <w:r w:rsidR="00D22C18" w:rsidRPr="00673F46">
        <w:rPr>
          <w:rFonts w:ascii="Arial" w:hAnsi="Arial" w:cs="Arial"/>
        </w:rPr>
        <w:t xml:space="preserve"> (PAPA FRANCISCO, 2015)</w:t>
      </w:r>
      <w:r w:rsidR="00A55D2A">
        <w:rPr>
          <w:rFonts w:ascii="Arial" w:hAnsi="Arial" w:cs="Arial"/>
        </w:rPr>
        <w:t xml:space="preserve">, transformando o consumo de alimentos como necessidade humana e não como entretenimento; </w:t>
      </w:r>
      <w:r w:rsidR="00BA3B45" w:rsidRPr="00673F46">
        <w:rPr>
          <w:rFonts w:ascii="Arial" w:hAnsi="Arial" w:cs="Arial"/>
        </w:rPr>
        <w:t xml:space="preserve"> </w:t>
      </w:r>
    </w:p>
    <w:p w14:paraId="3CF61DF1" w14:textId="332879AE" w:rsidR="003F04E9" w:rsidRPr="00673F46" w:rsidRDefault="00BA3B45" w:rsidP="00673F46">
      <w:pPr>
        <w:pStyle w:val="Prrafodelista"/>
        <w:numPr>
          <w:ilvl w:val="0"/>
          <w:numId w:val="1"/>
        </w:numPr>
        <w:rPr>
          <w:rFonts w:ascii="Arial" w:hAnsi="Arial" w:cs="Arial"/>
        </w:rPr>
      </w:pPr>
      <w:r w:rsidRPr="00673F46">
        <w:rPr>
          <w:rFonts w:ascii="Arial" w:hAnsi="Arial" w:cs="Arial"/>
        </w:rPr>
        <w:t>racionaliza</w:t>
      </w:r>
      <w:r w:rsidR="00673F46" w:rsidRPr="00673F46">
        <w:rPr>
          <w:rFonts w:ascii="Arial" w:hAnsi="Arial" w:cs="Arial"/>
        </w:rPr>
        <w:t xml:space="preserve">r práticas e experiências </w:t>
      </w:r>
      <w:r w:rsidRPr="00673F46">
        <w:rPr>
          <w:rFonts w:ascii="Arial" w:hAnsi="Arial" w:cs="Arial"/>
        </w:rPr>
        <w:t>fraterna</w:t>
      </w:r>
      <w:r w:rsidR="00673F46" w:rsidRPr="00673F46">
        <w:rPr>
          <w:rFonts w:ascii="Arial" w:hAnsi="Arial" w:cs="Arial"/>
        </w:rPr>
        <w:t xml:space="preserve">s e solidárias </w:t>
      </w:r>
      <w:r w:rsidR="00E756DC">
        <w:rPr>
          <w:rFonts w:ascii="Arial" w:hAnsi="Arial" w:cs="Arial"/>
        </w:rPr>
        <w:t>de</w:t>
      </w:r>
      <w:r w:rsidRPr="00673F46">
        <w:rPr>
          <w:rFonts w:ascii="Arial" w:hAnsi="Arial" w:cs="Arial"/>
        </w:rPr>
        <w:t xml:space="preserve"> economia</w:t>
      </w:r>
      <w:r w:rsidR="00E756DC">
        <w:rPr>
          <w:rFonts w:ascii="Arial" w:hAnsi="Arial" w:cs="Arial"/>
        </w:rPr>
        <w:t xml:space="preserve"> na vida da comunidade</w:t>
      </w:r>
      <w:r w:rsidRPr="00673F46">
        <w:rPr>
          <w:rFonts w:ascii="Arial" w:hAnsi="Arial" w:cs="Arial"/>
        </w:rPr>
        <w:t xml:space="preserve"> (PAPA FRANCISCO, 2022)</w:t>
      </w:r>
      <w:r w:rsidR="00A55D2A">
        <w:rPr>
          <w:rFonts w:ascii="Arial" w:hAnsi="Arial" w:cs="Arial"/>
        </w:rPr>
        <w:t xml:space="preserve"> </w:t>
      </w:r>
      <w:r w:rsidRPr="00673F46">
        <w:rPr>
          <w:rFonts w:ascii="Arial" w:hAnsi="Arial" w:cs="Arial"/>
        </w:rPr>
        <w:t xml:space="preserve">. </w:t>
      </w:r>
    </w:p>
    <w:p w14:paraId="7B37FB80" w14:textId="09C3BD55" w:rsidR="00293F0E" w:rsidRPr="00D22C18" w:rsidRDefault="00293F0E">
      <w:pPr>
        <w:rPr>
          <w:rFonts w:ascii="Arial" w:hAnsi="Arial" w:cs="Arial"/>
        </w:rPr>
      </w:pPr>
      <w:r>
        <w:rPr>
          <w:rFonts w:ascii="Arial" w:hAnsi="Arial" w:cs="Arial"/>
        </w:rPr>
        <w:t xml:space="preserve">A dor da fome é o grito do pobre em favor dos outros pobres. É o grito que clama por uma relação de empatia a fim de produzir justiça social. E a necessidade de justiça, não é um movimento que nasce </w:t>
      </w:r>
      <w:r w:rsidR="00140E90">
        <w:rPr>
          <w:rFonts w:ascii="Arial" w:hAnsi="Arial" w:cs="Arial"/>
        </w:rPr>
        <w:t xml:space="preserve">das esferas de controle político para o povo, mas é o caminho inverso, que brota da comunidade em direção às esferas. </w:t>
      </w:r>
      <w:r w:rsidR="00EB63E6">
        <w:rPr>
          <w:rFonts w:ascii="Arial" w:hAnsi="Arial" w:cs="Arial"/>
        </w:rPr>
        <w:t xml:space="preserve">Foi a formação da comunidade que trouxe efeito prático para </w:t>
      </w:r>
      <w:r w:rsidR="0044583E">
        <w:rPr>
          <w:rFonts w:ascii="Arial" w:hAnsi="Arial" w:cs="Arial"/>
        </w:rPr>
        <w:t>o imperativo, “dai-lhes vós mesmos de comer” (</w:t>
      </w:r>
      <w:proofErr w:type="spellStart"/>
      <w:r w:rsidR="0044583E">
        <w:rPr>
          <w:rFonts w:ascii="Arial" w:hAnsi="Arial" w:cs="Arial"/>
        </w:rPr>
        <w:t>Mt</w:t>
      </w:r>
      <w:proofErr w:type="spellEnd"/>
      <w:r w:rsidR="00B04295">
        <w:rPr>
          <w:rFonts w:ascii="Arial" w:hAnsi="Arial" w:cs="Arial"/>
        </w:rPr>
        <w:t xml:space="preserve"> 14,16).</w:t>
      </w:r>
    </w:p>
    <w:p w14:paraId="6B61B066" w14:textId="139AACE8" w:rsidR="00363577" w:rsidRDefault="00363577" w:rsidP="00363577">
      <w:pPr>
        <w:pStyle w:val="Ttulo1"/>
      </w:pPr>
      <w:r>
        <w:t>REFERÊNCIA</w:t>
      </w:r>
    </w:p>
    <w:p w14:paraId="3F0C95A0" w14:textId="2424EE7F" w:rsidR="00BA3B45" w:rsidRPr="003B4AE2" w:rsidRDefault="00BA3B45" w:rsidP="001E0579">
      <w:pPr>
        <w:pStyle w:val="Bibliografa"/>
      </w:pPr>
      <w:r w:rsidRPr="003B4AE2">
        <w:t xml:space="preserve">CNBB, Conferência Nacional dos Bispos do Brasil. </w:t>
      </w:r>
      <w:r w:rsidRPr="003B4AE2">
        <w:rPr>
          <w:b/>
          <w:bCs/>
        </w:rPr>
        <w:t>Campanha da Fraternidade 2023: manual</w:t>
      </w:r>
      <w:r w:rsidRPr="003B4AE2">
        <w:t xml:space="preserve">. Brasília: Edições CNBB, 2022. </w:t>
      </w:r>
    </w:p>
    <w:p w14:paraId="1998DCB7" w14:textId="0F62D06B" w:rsidR="00097EF2" w:rsidRPr="003B4AE2" w:rsidRDefault="00097EF2" w:rsidP="001E0579">
      <w:pPr>
        <w:pStyle w:val="Bibliografa"/>
        <w:rPr>
          <w:color w:val="000000"/>
          <w:shd w:val="clear" w:color="auto" w:fill="FFFFFF"/>
        </w:rPr>
      </w:pPr>
      <w:r w:rsidRPr="003B4AE2">
        <w:rPr>
          <w:color w:val="000000"/>
          <w:shd w:val="clear" w:color="auto" w:fill="FFFFFF"/>
        </w:rPr>
        <w:t>EPICURO. </w:t>
      </w:r>
      <w:r w:rsidRPr="003B4AE2">
        <w:rPr>
          <w:b/>
          <w:bCs/>
          <w:color w:val="000000"/>
          <w:bdr w:val="none" w:sz="0" w:space="0" w:color="auto" w:frame="1"/>
          <w:shd w:val="clear" w:color="auto" w:fill="FFFFFF"/>
        </w:rPr>
        <w:t>Antologia de textos</w:t>
      </w:r>
      <w:r w:rsidRPr="003B4AE2">
        <w:rPr>
          <w:color w:val="000000"/>
          <w:shd w:val="clear" w:color="auto" w:fill="FFFFFF"/>
        </w:rPr>
        <w:t>. 3 Ed. São Paulo: Abril Cultural, 1985. (Os pensadores).</w:t>
      </w:r>
    </w:p>
    <w:p w14:paraId="60D4DE1C" w14:textId="5E486007" w:rsidR="00BA3B45" w:rsidRPr="003B4AE2" w:rsidRDefault="00BA3B45" w:rsidP="001E0579">
      <w:pPr>
        <w:pStyle w:val="Bibliografa"/>
      </w:pPr>
      <w:r w:rsidRPr="003B4AE2">
        <w:t xml:space="preserve">PAPA FRANCISCO. </w:t>
      </w:r>
      <w:r w:rsidRPr="003B4AE2">
        <w:rPr>
          <w:b/>
          <w:bCs/>
        </w:rPr>
        <w:t>Carta encíclica Laudato Si do Santo Padre Francisco sobre o cuidado da casa comum</w:t>
      </w:r>
      <w:r w:rsidRPr="003B4AE2">
        <w:t xml:space="preserve">. Brasília: Edições da CNBB, 2015. </w:t>
      </w:r>
    </w:p>
    <w:p w14:paraId="6159C0D8" w14:textId="77777777" w:rsidR="00BA3B45" w:rsidRDefault="00BA3B45" w:rsidP="001E0579">
      <w:pPr>
        <w:pStyle w:val="Bibliografa"/>
      </w:pPr>
      <w:r w:rsidRPr="003B4AE2">
        <w:t xml:space="preserve">______. </w:t>
      </w:r>
      <w:r w:rsidRPr="003B4AE2">
        <w:rPr>
          <w:b/>
          <w:bCs/>
        </w:rPr>
        <w:t>VI Dia Mundial dos Pobres</w:t>
      </w:r>
      <w:r w:rsidRPr="003B4AE2">
        <w:t xml:space="preserve">. Disponível em: &lt;https://www.vatican.va/content/francesco/pt/messages/poveri/documents/20220613-messaggio-vi-giornatamondiale-poveri-2022.html&gt;. Acesso em: 22 out. 2022. </w:t>
      </w:r>
    </w:p>
    <w:p w14:paraId="2D7A059F" w14:textId="5FDF9F7F" w:rsidR="00C00770" w:rsidRDefault="00C00770" w:rsidP="001E0579">
      <w:pPr>
        <w:spacing w:after="240" w:line="240" w:lineRule="auto"/>
        <w:ind w:firstLine="0"/>
      </w:pPr>
      <w:r w:rsidRPr="00C00770">
        <w:t xml:space="preserve">NIETZSCHE, Friedrich Wilhelm. </w:t>
      </w:r>
      <w:r w:rsidRPr="00C00770">
        <w:rPr>
          <w:b/>
          <w:bCs/>
        </w:rPr>
        <w:t>Genealogia da moral</w:t>
      </w:r>
      <w:r w:rsidRPr="00C00770">
        <w:t>: uma polêmica. São Paulo: Companhia de Bolso, 2019. (Coleção das obras de Nietzsche).</w:t>
      </w:r>
    </w:p>
    <w:p w14:paraId="6C912A7E" w14:textId="25B32183" w:rsidR="001E0579" w:rsidRPr="00C00770" w:rsidRDefault="001E0579" w:rsidP="001E0579">
      <w:pPr>
        <w:spacing w:after="240" w:line="240" w:lineRule="auto"/>
        <w:ind w:firstLine="0"/>
      </w:pPr>
      <w:r>
        <w:t xml:space="preserve">NUSSBAUM, Martha </w:t>
      </w:r>
      <w:proofErr w:type="spellStart"/>
      <w:r>
        <w:t>Craven</w:t>
      </w:r>
      <w:proofErr w:type="spellEnd"/>
      <w:r>
        <w:t xml:space="preserve">. </w:t>
      </w:r>
      <w:r w:rsidRPr="001E0579">
        <w:rPr>
          <w:b/>
          <w:bCs/>
        </w:rPr>
        <w:t>Fronteiras da justiça</w:t>
      </w:r>
      <w:r>
        <w:t>: deficiência, nacionalidade, pertencimento à espécie. São Paulo: WMF Martins Fontes, 2013. (Biblioteca jurídica WMF).</w:t>
      </w:r>
    </w:p>
    <w:p w14:paraId="1B4F031B" w14:textId="10F55082" w:rsidR="003B4AE2" w:rsidRPr="003B4AE2" w:rsidRDefault="003B4AE2" w:rsidP="001E0579">
      <w:pPr>
        <w:spacing w:after="240" w:line="240" w:lineRule="auto"/>
        <w:ind w:firstLine="0"/>
      </w:pPr>
      <w:r w:rsidRPr="003B4AE2">
        <w:t xml:space="preserve">SCHOPENHAUER, Arthur. </w:t>
      </w:r>
      <w:r w:rsidRPr="003B4AE2">
        <w:rPr>
          <w:b/>
          <w:bCs/>
        </w:rPr>
        <w:t>O mundo como vontade e como representação</w:t>
      </w:r>
      <w:r w:rsidRPr="003B4AE2">
        <w:t>. São Paulo: Ed. UNESP, 2015</w:t>
      </w:r>
    </w:p>
    <w:p w14:paraId="257CAF06" w14:textId="77777777" w:rsidR="001E0579" w:rsidRDefault="001E0579" w:rsidP="001E0579">
      <w:pPr>
        <w:spacing w:after="240" w:line="240" w:lineRule="auto"/>
        <w:ind w:firstLine="0"/>
        <w:jc w:val="right"/>
      </w:pPr>
    </w:p>
    <w:p w14:paraId="01DC2F96" w14:textId="77777777" w:rsidR="001E0579" w:rsidRDefault="001E0579" w:rsidP="001E0579">
      <w:pPr>
        <w:spacing w:after="240" w:line="240" w:lineRule="auto"/>
        <w:ind w:firstLine="0"/>
        <w:jc w:val="right"/>
      </w:pPr>
    </w:p>
    <w:p w14:paraId="3E08DE56" w14:textId="3B53331A" w:rsidR="001E0579" w:rsidRDefault="00221843" w:rsidP="001E0579">
      <w:pPr>
        <w:spacing w:after="240" w:line="240" w:lineRule="auto"/>
        <w:ind w:firstLine="0"/>
        <w:jc w:val="right"/>
      </w:pPr>
      <w:r w:rsidRPr="003B4AE2">
        <w:t xml:space="preserve">Blumenau, 21 de fevereiro de 2023. </w:t>
      </w:r>
    </w:p>
    <w:p w14:paraId="1810542B" w14:textId="64196A1E" w:rsidR="00221843" w:rsidRPr="003B4AE2" w:rsidRDefault="00221843" w:rsidP="001E0579">
      <w:pPr>
        <w:spacing w:after="240" w:line="240" w:lineRule="auto"/>
        <w:ind w:firstLine="0"/>
        <w:jc w:val="right"/>
      </w:pPr>
      <w:r w:rsidRPr="003B4AE2">
        <w:t xml:space="preserve">E-mail para contato: </w:t>
      </w:r>
      <w:hyperlink r:id="rId7" w:history="1">
        <w:r w:rsidRPr="003B4AE2">
          <w:rPr>
            <w:rStyle w:val="Hipervnculo"/>
          </w:rPr>
          <w:t>albio.melchioretto@gmail.com</w:t>
        </w:r>
      </w:hyperlink>
      <w:r w:rsidRPr="003B4AE2">
        <w:t xml:space="preserve">. </w:t>
      </w:r>
    </w:p>
    <w:sectPr w:rsidR="00221843" w:rsidRPr="003B4A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43C8"/>
    <w:multiLevelType w:val="hybridMultilevel"/>
    <w:tmpl w:val="18D270E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183522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B5"/>
    <w:rsid w:val="0004253D"/>
    <w:rsid w:val="00063522"/>
    <w:rsid w:val="00097EF2"/>
    <w:rsid w:val="000A3166"/>
    <w:rsid w:val="000C4ED2"/>
    <w:rsid w:val="000E0B2A"/>
    <w:rsid w:val="0010413F"/>
    <w:rsid w:val="00124B56"/>
    <w:rsid w:val="00130BBA"/>
    <w:rsid w:val="00140E90"/>
    <w:rsid w:val="00143EDB"/>
    <w:rsid w:val="00147D3B"/>
    <w:rsid w:val="00154B90"/>
    <w:rsid w:val="00154EFD"/>
    <w:rsid w:val="00165667"/>
    <w:rsid w:val="00180434"/>
    <w:rsid w:val="001A2A95"/>
    <w:rsid w:val="001D147F"/>
    <w:rsid w:val="001E0579"/>
    <w:rsid w:val="00221843"/>
    <w:rsid w:val="002235AD"/>
    <w:rsid w:val="002304EE"/>
    <w:rsid w:val="00254B4B"/>
    <w:rsid w:val="00282862"/>
    <w:rsid w:val="00293F0E"/>
    <w:rsid w:val="00295723"/>
    <w:rsid w:val="003113F5"/>
    <w:rsid w:val="0031572F"/>
    <w:rsid w:val="00363577"/>
    <w:rsid w:val="00365EC1"/>
    <w:rsid w:val="003A3627"/>
    <w:rsid w:val="003B4AE2"/>
    <w:rsid w:val="003C2A4D"/>
    <w:rsid w:val="003C3049"/>
    <w:rsid w:val="003D4C20"/>
    <w:rsid w:val="003F04E9"/>
    <w:rsid w:val="003F617E"/>
    <w:rsid w:val="004450D1"/>
    <w:rsid w:val="0044583E"/>
    <w:rsid w:val="00450055"/>
    <w:rsid w:val="00490B82"/>
    <w:rsid w:val="0051474E"/>
    <w:rsid w:val="005717AA"/>
    <w:rsid w:val="00594EFA"/>
    <w:rsid w:val="005B355D"/>
    <w:rsid w:val="005D0638"/>
    <w:rsid w:val="00607995"/>
    <w:rsid w:val="00626503"/>
    <w:rsid w:val="00666302"/>
    <w:rsid w:val="006666A5"/>
    <w:rsid w:val="00673F46"/>
    <w:rsid w:val="00685E5E"/>
    <w:rsid w:val="006C6788"/>
    <w:rsid w:val="006D39B6"/>
    <w:rsid w:val="006F29F6"/>
    <w:rsid w:val="00741829"/>
    <w:rsid w:val="00762D40"/>
    <w:rsid w:val="00846E3C"/>
    <w:rsid w:val="008A1FE9"/>
    <w:rsid w:val="00942A87"/>
    <w:rsid w:val="009575AE"/>
    <w:rsid w:val="009752A4"/>
    <w:rsid w:val="0098623F"/>
    <w:rsid w:val="009A1729"/>
    <w:rsid w:val="009D52EB"/>
    <w:rsid w:val="00A0411D"/>
    <w:rsid w:val="00A125B0"/>
    <w:rsid w:val="00A158F6"/>
    <w:rsid w:val="00A556EA"/>
    <w:rsid w:val="00A55D2A"/>
    <w:rsid w:val="00A840B5"/>
    <w:rsid w:val="00AA6225"/>
    <w:rsid w:val="00AB0431"/>
    <w:rsid w:val="00AF2505"/>
    <w:rsid w:val="00B04295"/>
    <w:rsid w:val="00B33565"/>
    <w:rsid w:val="00B44998"/>
    <w:rsid w:val="00B54713"/>
    <w:rsid w:val="00B868C3"/>
    <w:rsid w:val="00BA3B45"/>
    <w:rsid w:val="00C00770"/>
    <w:rsid w:val="00C565F2"/>
    <w:rsid w:val="00C72AF8"/>
    <w:rsid w:val="00C94B6C"/>
    <w:rsid w:val="00CD0FEE"/>
    <w:rsid w:val="00CE6B0E"/>
    <w:rsid w:val="00CF5239"/>
    <w:rsid w:val="00D02D41"/>
    <w:rsid w:val="00D22C18"/>
    <w:rsid w:val="00DC1553"/>
    <w:rsid w:val="00E12F9C"/>
    <w:rsid w:val="00E52980"/>
    <w:rsid w:val="00E756DC"/>
    <w:rsid w:val="00EB63E6"/>
    <w:rsid w:val="00F059F6"/>
    <w:rsid w:val="00F37974"/>
    <w:rsid w:val="00F63421"/>
    <w:rsid w:val="00F979C8"/>
    <w:rsid w:val="00FA49B1"/>
    <w:rsid w:val="00FD6D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2E42"/>
  <w15:chartTrackingRefBased/>
  <w15:docId w15:val="{800A8B70-730E-4124-92A2-B7B006C6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F2"/>
    <w:pPr>
      <w:spacing w:after="0" w:line="360" w:lineRule="auto"/>
      <w:ind w:firstLine="709"/>
      <w:jc w:val="both"/>
    </w:pPr>
    <w:rPr>
      <w:rFonts w:ascii="Arial Nova" w:hAnsi="Arial Nova"/>
    </w:rPr>
  </w:style>
  <w:style w:type="paragraph" w:styleId="Ttulo1">
    <w:name w:val="heading 1"/>
    <w:basedOn w:val="Normal"/>
    <w:next w:val="Normal"/>
    <w:link w:val="Ttulo1Car"/>
    <w:uiPriority w:val="9"/>
    <w:qFormat/>
    <w:rsid w:val="00363577"/>
    <w:pPr>
      <w:keepNext/>
      <w:keepLines/>
      <w:spacing w:before="240" w:after="240" w:line="240" w:lineRule="auto"/>
      <w:ind w:firstLine="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577"/>
    <w:rPr>
      <w:rFonts w:ascii="Arial Nova" w:eastAsiaTheme="majorEastAsia" w:hAnsi="Arial Nova" w:cstheme="majorBidi"/>
      <w:b/>
      <w:szCs w:val="32"/>
    </w:rPr>
  </w:style>
  <w:style w:type="paragraph" w:styleId="Ttulo">
    <w:name w:val="Title"/>
    <w:basedOn w:val="Normal"/>
    <w:next w:val="Normal"/>
    <w:link w:val="TtuloCar"/>
    <w:uiPriority w:val="10"/>
    <w:qFormat/>
    <w:rsid w:val="001A2A95"/>
    <w:pPr>
      <w:spacing w:line="240" w:lineRule="auto"/>
      <w:contextualSpacing/>
      <w:jc w:val="center"/>
    </w:pPr>
    <w:rPr>
      <w:rFonts w:eastAsiaTheme="majorEastAsia" w:cstheme="majorBidi"/>
      <w:b/>
      <w:spacing w:val="-10"/>
      <w:kern w:val="28"/>
      <w:sz w:val="28"/>
      <w:szCs w:val="56"/>
    </w:rPr>
  </w:style>
  <w:style w:type="character" w:customStyle="1" w:styleId="TtuloCar">
    <w:name w:val="Título Car"/>
    <w:basedOn w:val="Fuentedeprrafopredeter"/>
    <w:link w:val="Ttulo"/>
    <w:uiPriority w:val="10"/>
    <w:rsid w:val="001A2A95"/>
    <w:rPr>
      <w:rFonts w:ascii="Arial Nova" w:eastAsiaTheme="majorEastAsia" w:hAnsi="Arial Nova" w:cstheme="majorBidi"/>
      <w:b/>
      <w:spacing w:val="-10"/>
      <w:kern w:val="28"/>
      <w:sz w:val="28"/>
      <w:szCs w:val="56"/>
    </w:rPr>
  </w:style>
  <w:style w:type="paragraph" w:styleId="Sinespaciado">
    <w:name w:val="No Spacing"/>
    <w:uiPriority w:val="1"/>
    <w:qFormat/>
    <w:rsid w:val="00FD6D96"/>
    <w:pPr>
      <w:spacing w:after="0" w:line="240" w:lineRule="auto"/>
      <w:ind w:firstLine="709"/>
      <w:jc w:val="both"/>
    </w:pPr>
    <w:rPr>
      <w:rFonts w:ascii="Arial Nova" w:hAnsi="Arial Nova"/>
      <w:i/>
    </w:rPr>
  </w:style>
  <w:style w:type="character" w:styleId="Hipervnculo">
    <w:name w:val="Hyperlink"/>
    <w:basedOn w:val="Fuentedeprrafopredeter"/>
    <w:uiPriority w:val="99"/>
    <w:unhideWhenUsed/>
    <w:rsid w:val="000C4ED2"/>
    <w:rPr>
      <w:color w:val="0563C1" w:themeColor="hyperlink"/>
      <w:u w:val="single"/>
    </w:rPr>
  </w:style>
  <w:style w:type="character" w:styleId="Mencinsinresolver">
    <w:name w:val="Unresolved Mention"/>
    <w:basedOn w:val="Fuentedeprrafopredeter"/>
    <w:uiPriority w:val="99"/>
    <w:semiHidden/>
    <w:unhideWhenUsed/>
    <w:rsid w:val="000C4ED2"/>
    <w:rPr>
      <w:color w:val="605E5C"/>
      <w:shd w:val="clear" w:color="auto" w:fill="E1DFDD"/>
    </w:rPr>
  </w:style>
  <w:style w:type="paragraph" w:styleId="Bibliografa">
    <w:name w:val="Bibliography"/>
    <w:basedOn w:val="Normal"/>
    <w:next w:val="Normal"/>
    <w:uiPriority w:val="37"/>
    <w:unhideWhenUsed/>
    <w:rsid w:val="00363577"/>
    <w:pPr>
      <w:spacing w:after="240" w:line="240" w:lineRule="auto"/>
      <w:ind w:firstLine="0"/>
    </w:pPr>
  </w:style>
  <w:style w:type="paragraph" w:styleId="Prrafodelista">
    <w:name w:val="List Paragraph"/>
    <w:basedOn w:val="Normal"/>
    <w:uiPriority w:val="34"/>
    <w:qFormat/>
    <w:rsid w:val="00673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bio.melchiorett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1-8631-52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3C91C9-5B70-40E0-9955-95AB88681991}">
  <we:reference id="wa200005107" version="1.0.0.1" store="pt-BR" storeType="OMEX"/>
  <we:alternateReferences>
    <we:reference id="WA200005107" version="1.0.0.1"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CB2AF-4EAC-4EC1-AE8D-53659BA6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6238</Characters>
  <Application>Microsoft Office Word</Application>
  <DocSecurity>0</DocSecurity>
  <Lines>51</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 Fabian Melchioretto</dc:creator>
  <cp:keywords/>
  <dc:description/>
  <cp:lastModifiedBy>Rosario Hermano</cp:lastModifiedBy>
  <cp:revision>3</cp:revision>
  <dcterms:created xsi:type="dcterms:W3CDTF">2023-02-21T15:15:00Z</dcterms:created>
  <dcterms:modified xsi:type="dcterms:W3CDTF">2023-02-21T15:15:00Z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id="MqPgKjw6"/&gt;&lt;style id="http://www.zotero.org/styles/universidade-federal-do-espirito-santo-abnt" hasBibliography="1" bibliographyStyleHasBeenSet="1"/&gt;&lt;prefs&gt;&lt;pref name="fieldType" value="Field"/&gt;&lt;</vt:lpwstr>
  </property>
  <property fmtid="{D5CDD505-2E9C-101B-9397-08002B2CF9AE}" pid="3" name="ZOTERO_PREF_2">
    <vt:lpwstr>/prefs&gt;&lt;/data&gt;</vt:lpwstr>
  </property>
</Properties>
</file>