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9516" w14:textId="77777777" w:rsidR="00387A25" w:rsidRPr="00387A25" w:rsidRDefault="00387A25" w:rsidP="00387A25">
      <w:pPr>
        <w:shd w:val="clear" w:color="auto" w:fill="FFFFFF"/>
        <w:spacing w:before="225" w:after="225" w:line="360" w:lineRule="atLeast"/>
        <w:textAlignment w:val="baseline"/>
        <w:outlineLvl w:val="0"/>
        <w:rPr>
          <w:rFonts w:ascii="Arial" w:eastAsia="Times New Roman" w:hAnsi="Arial" w:cs="Arial"/>
          <w:b/>
          <w:bCs/>
          <w:color w:val="111111"/>
          <w:kern w:val="36"/>
          <w:sz w:val="41"/>
          <w:szCs w:val="41"/>
          <w:lang w:val="es-UY" w:eastAsia="es-UY"/>
        </w:rPr>
      </w:pPr>
      <w:r w:rsidRPr="00387A25">
        <w:rPr>
          <w:rFonts w:ascii="Arial" w:eastAsia="Times New Roman" w:hAnsi="Arial" w:cs="Arial"/>
          <w:b/>
          <w:bCs/>
          <w:color w:val="111111"/>
          <w:kern w:val="36"/>
          <w:sz w:val="41"/>
          <w:szCs w:val="41"/>
          <w:lang w:val="es-UY" w:eastAsia="es-UY"/>
        </w:rPr>
        <w:t>OPINION: La actriz haitiana que anhela conciliar su país y República Dominicana</w:t>
      </w:r>
    </w:p>
    <w:p w14:paraId="4EA22EC7" w14:textId="77777777" w:rsidR="00387A25" w:rsidRPr="00387A25" w:rsidRDefault="00387A25" w:rsidP="00387A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18"/>
          <w:szCs w:val="18"/>
          <w:lang w:val="es-UY" w:eastAsia="es-UY"/>
        </w:rPr>
      </w:pPr>
      <w:hyperlink r:id="rId4" w:tgtFrame="_blank" w:tooltip="Félix Betances" w:history="1">
        <w:r w:rsidRPr="00387A25">
          <w:rPr>
            <w:rFonts w:ascii="Arial" w:eastAsia="Times New Roman" w:hAnsi="Arial" w:cs="Arial"/>
            <w:color w:val="AAAAAA"/>
            <w:sz w:val="18"/>
            <w:szCs w:val="18"/>
            <w:u w:val="single"/>
            <w:bdr w:val="none" w:sz="0" w:space="0" w:color="auto" w:frame="1"/>
            <w:lang w:val="es-UY" w:eastAsia="es-UY"/>
          </w:rPr>
          <w:t>Félix Betances</w:t>
        </w:r>
      </w:hyperlink>
      <w:r w:rsidRPr="00387A25">
        <w:rPr>
          <w:rFonts w:ascii="Arial" w:eastAsia="Times New Roman" w:hAnsi="Arial" w:cs="Arial"/>
          <w:color w:val="AAAAAA"/>
          <w:sz w:val="18"/>
          <w:szCs w:val="18"/>
          <w:bdr w:val="none" w:sz="0" w:space="0" w:color="auto" w:frame="1"/>
          <w:lang w:val="es-UY" w:eastAsia="es-UY"/>
        </w:rPr>
        <w:t>7:50</w:t>
      </w:r>
    </w:p>
    <w:p w14:paraId="3EE97491" w14:textId="77777777" w:rsidR="00387A25" w:rsidRPr="00387A25" w:rsidRDefault="00387A25" w:rsidP="00387A25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656565"/>
          <w:sz w:val="21"/>
          <w:szCs w:val="21"/>
          <w:lang w:val="es-UY" w:eastAsia="es-UY"/>
        </w:rPr>
      </w:pPr>
      <w:r w:rsidRPr="00387A25">
        <w:rPr>
          <w:rFonts w:ascii="Arial" w:eastAsia="Times New Roman" w:hAnsi="Arial" w:cs="Arial"/>
          <w:noProof/>
          <w:color w:val="39B5E4"/>
          <w:sz w:val="21"/>
          <w:szCs w:val="21"/>
          <w:bdr w:val="none" w:sz="0" w:space="0" w:color="auto" w:frame="1"/>
          <w:lang w:val="es-UY" w:eastAsia="es-UY"/>
        </w:rPr>
        <w:drawing>
          <wp:inline distT="0" distB="0" distL="0" distR="0" wp14:anchorId="5BFE4F1D" wp14:editId="462DF974">
            <wp:extent cx="1270000" cy="1905000"/>
            <wp:effectExtent l="0" t="0" r="6350" b="0"/>
            <wp:docPr id="1" name="Imagen 1" descr="Una persona con un vestido blanco&#10;&#10;Descripción generada automáticamente con confianza medi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a persona con un vestido blanco&#10;&#10;Descripción generada automáticamente con confianza medi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9BB37" w14:textId="77777777" w:rsidR="00387A25" w:rsidRPr="00387A25" w:rsidRDefault="00387A25" w:rsidP="00387A2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val="es-UY" w:eastAsia="es-UY"/>
        </w:rPr>
      </w:pPr>
      <w:r w:rsidRPr="00387A25">
        <w:rPr>
          <w:rFonts w:ascii="Arial" w:eastAsia="Times New Roman" w:hAnsi="Arial" w:cs="Arial"/>
          <w:color w:val="656565"/>
          <w:sz w:val="21"/>
          <w:szCs w:val="21"/>
          <w:lang w:val="es-UY" w:eastAsia="es-UY"/>
        </w:rPr>
        <w:br/>
        <w:t> </w:t>
      </w:r>
    </w:p>
    <w:p w14:paraId="64FFECF8" w14:textId="77777777" w:rsidR="00387A25" w:rsidRPr="00387A25" w:rsidRDefault="00387A25" w:rsidP="00387A25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Arial" w:eastAsia="Times New Roman" w:hAnsi="Arial" w:cs="Arial"/>
          <w:color w:val="656565"/>
          <w:sz w:val="21"/>
          <w:szCs w:val="21"/>
          <w:lang w:val="es-UY" w:eastAsia="es-UY"/>
        </w:rPr>
      </w:pPr>
      <w:r w:rsidRPr="00387A25">
        <w:rPr>
          <w:rFonts w:ascii="Calibri" w:eastAsia="Times New Roman" w:hAnsi="Calibri" w:cs="Calibri"/>
          <w:color w:val="656565"/>
          <w:sz w:val="21"/>
          <w:szCs w:val="21"/>
          <w:bdr w:val="none" w:sz="0" w:space="0" w:color="auto" w:frame="1"/>
          <w:shd w:val="clear" w:color="auto" w:fill="FFFFFF"/>
          <w:lang w:val="es-UY" w:eastAsia="es-UY"/>
        </w:rPr>
        <w:t>La </w:t>
      </w:r>
      <w:r w:rsidRPr="00387A25">
        <w:rPr>
          <w:rFonts w:ascii="Calibri" w:eastAsia="Times New Roman" w:hAnsi="Calibri" w:cs="Calibri"/>
          <w:b/>
          <w:bCs/>
          <w:color w:val="656565"/>
          <w:sz w:val="21"/>
          <w:szCs w:val="21"/>
          <w:bdr w:val="single" w:sz="2" w:space="0" w:color="E5E7EB" w:frame="1"/>
          <w:lang w:val="es-UY" w:eastAsia="es-UY"/>
        </w:rPr>
        <w:t>actriz</w:t>
      </w:r>
      <w:r w:rsidRPr="00387A25">
        <w:rPr>
          <w:rFonts w:ascii="Calibri" w:eastAsia="Times New Roman" w:hAnsi="Calibri" w:cs="Calibri"/>
          <w:color w:val="656565"/>
          <w:sz w:val="21"/>
          <w:szCs w:val="21"/>
          <w:bdr w:val="none" w:sz="0" w:space="0" w:color="auto" w:frame="1"/>
          <w:shd w:val="clear" w:color="auto" w:fill="FFFFFF"/>
          <w:lang w:val="es-UY" w:eastAsia="es-UY"/>
        </w:rPr>
        <w:t xml:space="preserve"> de Haití </w:t>
      </w:r>
      <w:proofErr w:type="spellStart"/>
      <w:r w:rsidRPr="00387A25">
        <w:rPr>
          <w:rFonts w:ascii="Calibri" w:eastAsia="Times New Roman" w:hAnsi="Calibri" w:cs="Calibri"/>
          <w:color w:val="656565"/>
          <w:sz w:val="21"/>
          <w:szCs w:val="21"/>
          <w:bdr w:val="none" w:sz="0" w:space="0" w:color="auto" w:frame="1"/>
          <w:shd w:val="clear" w:color="auto" w:fill="FFFFFF"/>
          <w:lang w:val="es-UY" w:eastAsia="es-UY"/>
        </w:rPr>
        <w:t>Cyndie</w:t>
      </w:r>
      <w:proofErr w:type="spellEnd"/>
      <w:r w:rsidRPr="00387A25">
        <w:rPr>
          <w:rFonts w:ascii="Calibri" w:eastAsia="Times New Roman" w:hAnsi="Calibri" w:cs="Calibri"/>
          <w:color w:val="656565"/>
          <w:sz w:val="21"/>
          <w:szCs w:val="21"/>
          <w:bdr w:val="none" w:sz="0" w:space="0" w:color="auto" w:frame="1"/>
          <w:shd w:val="clear" w:color="auto" w:fill="FFFFFF"/>
          <w:lang w:val="es-UY" w:eastAsia="es-UY"/>
        </w:rPr>
        <w:t xml:space="preserve"> </w:t>
      </w:r>
      <w:proofErr w:type="spellStart"/>
      <w:r w:rsidRPr="00387A25">
        <w:rPr>
          <w:rFonts w:ascii="Calibri" w:eastAsia="Times New Roman" w:hAnsi="Calibri" w:cs="Calibri"/>
          <w:color w:val="656565"/>
          <w:sz w:val="21"/>
          <w:szCs w:val="21"/>
          <w:bdr w:val="none" w:sz="0" w:space="0" w:color="auto" w:frame="1"/>
          <w:shd w:val="clear" w:color="auto" w:fill="FFFFFF"/>
          <w:lang w:val="es-UY" w:eastAsia="es-UY"/>
        </w:rPr>
        <w:t>Lundy</w:t>
      </w:r>
      <w:proofErr w:type="spellEnd"/>
      <w:r w:rsidRPr="00387A25">
        <w:rPr>
          <w:rFonts w:ascii="Calibri" w:eastAsia="Times New Roman" w:hAnsi="Calibri" w:cs="Calibri"/>
          <w:color w:val="656565"/>
          <w:sz w:val="21"/>
          <w:szCs w:val="21"/>
          <w:bdr w:val="none" w:sz="0" w:space="0" w:color="auto" w:frame="1"/>
          <w:shd w:val="clear" w:color="auto" w:fill="FFFFFF"/>
          <w:lang w:val="es-UY" w:eastAsia="es-UY"/>
        </w:rPr>
        <w:t>, afincada en República Dominicana, </w:t>
      </w:r>
      <w:r w:rsidRPr="00387A25">
        <w:rPr>
          <w:rFonts w:ascii="Calibri" w:eastAsia="Times New Roman" w:hAnsi="Calibri" w:cs="Calibri"/>
          <w:b/>
          <w:bCs/>
          <w:color w:val="656565"/>
          <w:sz w:val="21"/>
          <w:szCs w:val="21"/>
          <w:bdr w:val="single" w:sz="2" w:space="0" w:color="E5E7EB" w:frame="1"/>
          <w:lang w:val="es-UY" w:eastAsia="es-UY"/>
        </w:rPr>
        <w:t>protagoniza la nueva película "Perejil"</w:t>
      </w:r>
      <w:r w:rsidRPr="00387A25">
        <w:rPr>
          <w:rFonts w:ascii="Calibri" w:eastAsia="Times New Roman" w:hAnsi="Calibri" w:cs="Calibri"/>
          <w:color w:val="656565"/>
          <w:sz w:val="21"/>
          <w:szCs w:val="21"/>
          <w:bdr w:val="none" w:sz="0" w:space="0" w:color="auto" w:frame="1"/>
          <w:shd w:val="clear" w:color="auto" w:fill="FFFFFF"/>
          <w:lang w:val="es-UY" w:eastAsia="es-UY"/>
        </w:rPr>
        <w:t>, un descarnado retrato del genocidio que los haitianos sufrieron hace 80 años en el país vecino, aunque en una entrevista con Efe muestra su afán por servir de puente </w:t>
      </w:r>
      <w:r w:rsidRPr="00387A25">
        <w:rPr>
          <w:rFonts w:ascii="Calibri" w:eastAsia="Times New Roman" w:hAnsi="Calibri" w:cs="Calibri"/>
          <w:b/>
          <w:bCs/>
          <w:color w:val="656565"/>
          <w:sz w:val="21"/>
          <w:szCs w:val="21"/>
          <w:bdr w:val="single" w:sz="2" w:space="0" w:color="E5E7EB" w:frame="1"/>
          <w:lang w:val="es-UY" w:eastAsia="es-UY"/>
        </w:rPr>
        <w:t>conciliador entre dos naciones enfrentadas.</w:t>
      </w:r>
    </w:p>
    <w:p w14:paraId="4932C494" w14:textId="77777777" w:rsidR="00387A25" w:rsidRPr="00387A25" w:rsidRDefault="00387A25" w:rsidP="00387A25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312" w:lineRule="atLeast"/>
        <w:jc w:val="both"/>
        <w:textAlignment w:val="baseline"/>
        <w:rPr>
          <w:rFonts w:ascii="Calibri" w:eastAsia="Times New Roman" w:hAnsi="Calibri" w:cs="Calibri"/>
          <w:color w:val="656565"/>
          <w:sz w:val="21"/>
          <w:szCs w:val="21"/>
          <w:lang w:val="es-UY" w:eastAsia="es-UY"/>
        </w:rPr>
      </w:pPr>
      <w:r w:rsidRPr="00387A25">
        <w:rPr>
          <w:rFonts w:ascii="Calibri" w:eastAsia="Times New Roman" w:hAnsi="Calibri" w:cs="Calibri"/>
          <w:color w:val="656565"/>
          <w:sz w:val="21"/>
          <w:szCs w:val="21"/>
          <w:lang w:val="es-UY" w:eastAsia="es-UY"/>
        </w:rPr>
        <w:t xml:space="preserve">De visita en Ginebra para presentar el </w:t>
      </w:r>
      <w:proofErr w:type="gramStart"/>
      <w:r w:rsidRPr="00387A25">
        <w:rPr>
          <w:rFonts w:ascii="Calibri" w:eastAsia="Times New Roman" w:hAnsi="Calibri" w:cs="Calibri"/>
          <w:color w:val="656565"/>
          <w:sz w:val="21"/>
          <w:szCs w:val="21"/>
          <w:lang w:val="es-UY" w:eastAsia="es-UY"/>
        </w:rPr>
        <w:t>film</w:t>
      </w:r>
      <w:proofErr w:type="gramEnd"/>
      <w:r w:rsidRPr="00387A25">
        <w:rPr>
          <w:rFonts w:ascii="Calibri" w:eastAsia="Times New Roman" w:hAnsi="Calibri" w:cs="Calibri"/>
          <w:color w:val="656565"/>
          <w:sz w:val="21"/>
          <w:szCs w:val="21"/>
          <w:lang w:val="es-UY" w:eastAsia="es-UY"/>
        </w:rPr>
        <w:t xml:space="preserve"> dirigido por José María Cabral en el festival de cine latinoamericano FILMAR, </w:t>
      </w:r>
      <w:proofErr w:type="spellStart"/>
      <w:r w:rsidRPr="00387A25">
        <w:rPr>
          <w:rFonts w:ascii="Calibri" w:eastAsia="Times New Roman" w:hAnsi="Calibri" w:cs="Calibri"/>
          <w:color w:val="656565"/>
          <w:sz w:val="21"/>
          <w:szCs w:val="21"/>
          <w:lang w:val="es-UY" w:eastAsia="es-UY"/>
        </w:rPr>
        <w:t>Lundy</w:t>
      </w:r>
      <w:proofErr w:type="spellEnd"/>
      <w:r w:rsidRPr="00387A25">
        <w:rPr>
          <w:rFonts w:ascii="Calibri" w:eastAsia="Times New Roman" w:hAnsi="Calibri" w:cs="Calibri"/>
          <w:color w:val="656565"/>
          <w:sz w:val="21"/>
          <w:szCs w:val="21"/>
          <w:lang w:val="es-UY" w:eastAsia="es-UY"/>
        </w:rPr>
        <w:t xml:space="preserve"> subraya que pese a los crueles acontecimientos que cuenta "Perejil", la cinta también </w:t>
      </w:r>
      <w:r w:rsidRPr="00387A25">
        <w:rPr>
          <w:rFonts w:ascii="Calibri" w:eastAsia="Times New Roman" w:hAnsi="Calibri" w:cs="Calibri"/>
          <w:b/>
          <w:bCs/>
          <w:color w:val="656565"/>
          <w:sz w:val="21"/>
          <w:szCs w:val="21"/>
          <w:bdr w:val="single" w:sz="2" w:space="0" w:color="E5E7EB" w:frame="1"/>
          <w:lang w:val="es-UY" w:eastAsia="es-UY"/>
        </w:rPr>
        <w:t>"muestra la parte humana, la convivencia,</w:t>
      </w:r>
      <w:r w:rsidRPr="00387A25">
        <w:rPr>
          <w:rFonts w:ascii="Calibri" w:eastAsia="Times New Roman" w:hAnsi="Calibri" w:cs="Calibri"/>
          <w:color w:val="656565"/>
          <w:sz w:val="21"/>
          <w:szCs w:val="21"/>
          <w:lang w:val="es-UY" w:eastAsia="es-UY"/>
        </w:rPr>
        <w:t> la solidaridad que hay entre las dos naciones".</w:t>
      </w:r>
    </w:p>
    <w:p w14:paraId="3BAC3D7A" w14:textId="77777777" w:rsidR="00387A25" w:rsidRPr="00387A25" w:rsidRDefault="00387A25" w:rsidP="00387A2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val="es-UY" w:eastAsia="es-UY"/>
        </w:rPr>
      </w:pPr>
      <w:bookmarkStart w:id="0" w:name="more"/>
      <w:bookmarkEnd w:id="0"/>
      <w:r w:rsidRPr="00387A25">
        <w:rPr>
          <w:rFonts w:ascii="Arial" w:eastAsia="Times New Roman" w:hAnsi="Arial" w:cs="Arial"/>
          <w:color w:val="656565"/>
          <w:sz w:val="21"/>
          <w:szCs w:val="21"/>
          <w:lang w:val="es-UY" w:eastAsia="es-UY"/>
        </w:rPr>
        <w:t xml:space="preserve">"Existe la idea de que nos odiamos mutuamente", lamenta </w:t>
      </w:r>
      <w:proofErr w:type="spellStart"/>
      <w:r w:rsidRPr="00387A25">
        <w:rPr>
          <w:rFonts w:ascii="Arial" w:eastAsia="Times New Roman" w:hAnsi="Arial" w:cs="Arial"/>
          <w:color w:val="656565"/>
          <w:sz w:val="21"/>
          <w:szCs w:val="21"/>
          <w:lang w:val="es-UY" w:eastAsia="es-UY"/>
        </w:rPr>
        <w:t>Lundy</w:t>
      </w:r>
      <w:proofErr w:type="spellEnd"/>
      <w:r w:rsidRPr="00387A25">
        <w:rPr>
          <w:rFonts w:ascii="Arial" w:eastAsia="Times New Roman" w:hAnsi="Arial" w:cs="Arial"/>
          <w:color w:val="656565"/>
          <w:sz w:val="21"/>
          <w:szCs w:val="21"/>
          <w:lang w:val="es-UY" w:eastAsia="es-UY"/>
        </w:rPr>
        <w:t xml:space="preserve"> al hablar del país donde nació y aquel donde fue acogida, creció y desarrolló su carrera artística</w:t>
      </w:r>
      <w:r w:rsidRPr="00387A25">
        <w:rPr>
          <w:rFonts w:ascii="Arial" w:eastAsia="Times New Roman" w:hAnsi="Arial" w:cs="Arial"/>
          <w:b/>
          <w:bCs/>
          <w:color w:val="656565"/>
          <w:sz w:val="21"/>
          <w:szCs w:val="21"/>
          <w:bdr w:val="single" w:sz="2" w:space="0" w:color="E5E7EB" w:frame="1"/>
          <w:lang w:val="es-UY" w:eastAsia="es-UY"/>
        </w:rPr>
        <w:t>, "pero creo que se debe más al desconocimiento que tenemos uno de otro".</w:t>
      </w:r>
    </w:p>
    <w:p w14:paraId="59BF57BF" w14:textId="77777777" w:rsidR="00387A25" w:rsidRPr="00387A25" w:rsidRDefault="00387A25" w:rsidP="00387A25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312" w:lineRule="atLeast"/>
        <w:jc w:val="both"/>
        <w:textAlignment w:val="baseline"/>
        <w:rPr>
          <w:rFonts w:ascii="Calibri" w:eastAsia="Times New Roman" w:hAnsi="Calibri" w:cs="Calibri"/>
          <w:color w:val="656565"/>
          <w:sz w:val="21"/>
          <w:szCs w:val="21"/>
          <w:lang w:val="es-UY" w:eastAsia="es-UY"/>
        </w:rPr>
      </w:pPr>
      <w:r w:rsidRPr="00387A25">
        <w:rPr>
          <w:rFonts w:ascii="Calibri" w:eastAsia="Times New Roman" w:hAnsi="Calibri" w:cs="Calibri"/>
          <w:color w:val="656565"/>
          <w:sz w:val="21"/>
          <w:szCs w:val="21"/>
          <w:lang w:val="es-UY" w:eastAsia="es-UY"/>
        </w:rPr>
        <w:t>El cine, asegura la joven intérprete, "puede ser un buen puente para cruzar a través de esas diferencias, ver que podemos aprender del otro y compartir, contar historias como ésta".</w:t>
      </w:r>
    </w:p>
    <w:p w14:paraId="1C961FD8" w14:textId="77777777" w:rsidR="00387A25" w:rsidRPr="00387A25" w:rsidRDefault="00387A25" w:rsidP="00387A25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312" w:lineRule="atLeast"/>
        <w:jc w:val="both"/>
        <w:textAlignment w:val="baseline"/>
        <w:rPr>
          <w:rFonts w:ascii="Calibri" w:eastAsia="Times New Roman" w:hAnsi="Calibri" w:cs="Calibri"/>
          <w:color w:val="656565"/>
          <w:sz w:val="21"/>
          <w:szCs w:val="21"/>
          <w:lang w:val="es-UY" w:eastAsia="es-UY"/>
        </w:rPr>
      </w:pPr>
      <w:r w:rsidRPr="00387A25">
        <w:rPr>
          <w:rFonts w:ascii="Calibri" w:eastAsia="Times New Roman" w:hAnsi="Calibri" w:cs="Calibri"/>
          <w:color w:val="656565"/>
          <w:sz w:val="21"/>
          <w:szCs w:val="21"/>
          <w:lang w:val="es-UY" w:eastAsia="es-UY"/>
        </w:rPr>
        <w:t>UNO DE LOS GRANDES CRÍMENES DEL TRUJILLISMO</w:t>
      </w:r>
    </w:p>
    <w:p w14:paraId="465052B2" w14:textId="77777777" w:rsidR="00387A25" w:rsidRPr="00387A25" w:rsidRDefault="00387A25" w:rsidP="00387A25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312" w:lineRule="atLeast"/>
        <w:jc w:val="both"/>
        <w:textAlignment w:val="baseline"/>
        <w:rPr>
          <w:rFonts w:ascii="Calibri" w:eastAsia="Times New Roman" w:hAnsi="Calibri" w:cs="Calibri"/>
          <w:color w:val="656565"/>
          <w:sz w:val="21"/>
          <w:szCs w:val="21"/>
          <w:lang w:val="es-UY" w:eastAsia="es-UY"/>
        </w:rPr>
      </w:pPr>
      <w:r w:rsidRPr="00387A25">
        <w:rPr>
          <w:rFonts w:ascii="Calibri" w:eastAsia="Times New Roman" w:hAnsi="Calibri" w:cs="Calibri"/>
          <w:color w:val="656565"/>
          <w:sz w:val="21"/>
          <w:szCs w:val="21"/>
          <w:lang w:val="es-UY" w:eastAsia="es-UY"/>
        </w:rPr>
        <w:t>La película relata cómo se vivió en una pequeña comunidad fronteriza entre Haití y República Dominicana</w:t>
      </w:r>
      <w:r w:rsidRPr="00387A25">
        <w:rPr>
          <w:rFonts w:ascii="Calibri" w:eastAsia="Times New Roman" w:hAnsi="Calibri" w:cs="Calibri"/>
          <w:b/>
          <w:bCs/>
          <w:color w:val="656565"/>
          <w:sz w:val="21"/>
          <w:szCs w:val="21"/>
          <w:bdr w:val="single" w:sz="2" w:space="0" w:color="E5E7EB" w:frame="1"/>
          <w:lang w:val="es-UY" w:eastAsia="es-UY"/>
        </w:rPr>
        <w:t> la masacre que con ese nombre ordenó en 1937 </w:t>
      </w:r>
      <w:r w:rsidRPr="00387A25">
        <w:rPr>
          <w:rFonts w:ascii="Calibri" w:eastAsia="Times New Roman" w:hAnsi="Calibri" w:cs="Calibri"/>
          <w:color w:val="656565"/>
          <w:sz w:val="21"/>
          <w:szCs w:val="21"/>
          <w:lang w:val="es-UY" w:eastAsia="es-UY"/>
        </w:rPr>
        <w:t xml:space="preserve">el dictador dominicano Rafael </w:t>
      </w:r>
      <w:proofErr w:type="spellStart"/>
      <w:r w:rsidRPr="00387A25">
        <w:rPr>
          <w:rFonts w:ascii="Calibri" w:eastAsia="Times New Roman" w:hAnsi="Calibri" w:cs="Calibri"/>
          <w:color w:val="656565"/>
          <w:sz w:val="21"/>
          <w:szCs w:val="21"/>
          <w:lang w:val="es-UY" w:eastAsia="es-UY"/>
        </w:rPr>
        <w:t>Trujilo</w:t>
      </w:r>
      <w:proofErr w:type="spellEnd"/>
      <w:r w:rsidRPr="00387A25">
        <w:rPr>
          <w:rFonts w:ascii="Calibri" w:eastAsia="Times New Roman" w:hAnsi="Calibri" w:cs="Calibri"/>
          <w:color w:val="656565"/>
          <w:sz w:val="21"/>
          <w:szCs w:val="21"/>
          <w:lang w:val="es-UY" w:eastAsia="es-UY"/>
        </w:rPr>
        <w:t>: aquellas personas que eran interceptadas y no eran capaces de pronunciar la palabra "perejil" eran consideradas haitianas y ejecutadas.</w:t>
      </w:r>
    </w:p>
    <w:p w14:paraId="12815D78" w14:textId="77777777" w:rsidR="00387A25" w:rsidRPr="00387A25" w:rsidRDefault="00387A25" w:rsidP="00387A25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312" w:lineRule="atLeast"/>
        <w:jc w:val="both"/>
        <w:textAlignment w:val="baseline"/>
        <w:rPr>
          <w:rFonts w:ascii="Calibri" w:eastAsia="Times New Roman" w:hAnsi="Calibri" w:cs="Calibri"/>
          <w:color w:val="656565"/>
          <w:sz w:val="21"/>
          <w:szCs w:val="21"/>
          <w:lang w:val="es-UY" w:eastAsia="es-UY"/>
        </w:rPr>
      </w:pPr>
      <w:r w:rsidRPr="00387A25">
        <w:rPr>
          <w:rFonts w:ascii="Calibri" w:eastAsia="Times New Roman" w:hAnsi="Calibri" w:cs="Calibri"/>
          <w:color w:val="656565"/>
          <w:sz w:val="21"/>
          <w:szCs w:val="21"/>
          <w:lang w:val="es-UY" w:eastAsia="es-UY"/>
        </w:rPr>
        <w:lastRenderedPageBreak/>
        <w:t xml:space="preserve">El </w:t>
      </w:r>
      <w:proofErr w:type="gramStart"/>
      <w:r w:rsidRPr="00387A25">
        <w:rPr>
          <w:rFonts w:ascii="Calibri" w:eastAsia="Times New Roman" w:hAnsi="Calibri" w:cs="Calibri"/>
          <w:color w:val="656565"/>
          <w:sz w:val="21"/>
          <w:szCs w:val="21"/>
          <w:lang w:val="es-UY" w:eastAsia="es-UY"/>
        </w:rPr>
        <w:t>film</w:t>
      </w:r>
      <w:proofErr w:type="gramEnd"/>
      <w:r w:rsidRPr="00387A25">
        <w:rPr>
          <w:rFonts w:ascii="Calibri" w:eastAsia="Times New Roman" w:hAnsi="Calibri" w:cs="Calibri"/>
          <w:color w:val="656565"/>
          <w:sz w:val="21"/>
          <w:szCs w:val="21"/>
          <w:lang w:val="es-UY" w:eastAsia="es-UY"/>
        </w:rPr>
        <w:t>, que incluye escenas especialmente duras y momentos de enorme dramatismo, supuso un gran esfuerzo físico y mental para la </w:t>
      </w:r>
      <w:r w:rsidRPr="00387A25">
        <w:rPr>
          <w:rFonts w:ascii="Calibri" w:eastAsia="Times New Roman" w:hAnsi="Calibri" w:cs="Calibri"/>
          <w:b/>
          <w:bCs/>
          <w:color w:val="656565"/>
          <w:sz w:val="21"/>
          <w:szCs w:val="21"/>
          <w:bdr w:val="single" w:sz="2" w:space="0" w:color="E5E7EB" w:frame="1"/>
          <w:lang w:val="es-UY" w:eastAsia="es-UY"/>
        </w:rPr>
        <w:t>actriz</w:t>
      </w:r>
      <w:r w:rsidRPr="00387A25">
        <w:rPr>
          <w:rFonts w:ascii="Calibri" w:eastAsia="Times New Roman" w:hAnsi="Calibri" w:cs="Calibri"/>
          <w:color w:val="656565"/>
          <w:sz w:val="21"/>
          <w:szCs w:val="21"/>
          <w:lang w:val="es-UY" w:eastAsia="es-UY"/>
        </w:rPr>
        <w:t> protagonista, quien reconoce haber tenido que tomar un descanso al final del intenso rodaje para poder despejarse.</w:t>
      </w:r>
    </w:p>
    <w:p w14:paraId="07EB802A" w14:textId="77777777" w:rsidR="00387A25" w:rsidRPr="00387A25" w:rsidRDefault="00387A25" w:rsidP="00387A25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312" w:lineRule="atLeast"/>
        <w:jc w:val="both"/>
        <w:textAlignment w:val="baseline"/>
        <w:rPr>
          <w:rFonts w:ascii="Calibri" w:eastAsia="Times New Roman" w:hAnsi="Calibri" w:cs="Calibri"/>
          <w:color w:val="656565"/>
          <w:sz w:val="21"/>
          <w:szCs w:val="21"/>
          <w:lang w:val="es-UY" w:eastAsia="es-UY"/>
        </w:rPr>
      </w:pPr>
      <w:r w:rsidRPr="00387A25">
        <w:rPr>
          <w:rFonts w:ascii="Calibri" w:eastAsia="Times New Roman" w:hAnsi="Calibri" w:cs="Calibri"/>
          <w:color w:val="656565"/>
          <w:sz w:val="21"/>
          <w:szCs w:val="21"/>
          <w:lang w:val="es-UY" w:eastAsia="es-UY"/>
        </w:rPr>
        <w:t xml:space="preserve">"Los personajes recorren la selva, duermen en el suelo, tratan de esconderse, y lo que ocurría en la película yo lo sentía en la vida real", subrayó </w:t>
      </w:r>
      <w:proofErr w:type="spellStart"/>
      <w:r w:rsidRPr="00387A25">
        <w:rPr>
          <w:rFonts w:ascii="Calibri" w:eastAsia="Times New Roman" w:hAnsi="Calibri" w:cs="Calibri"/>
          <w:color w:val="656565"/>
          <w:sz w:val="21"/>
          <w:szCs w:val="21"/>
          <w:lang w:val="es-UY" w:eastAsia="es-UY"/>
        </w:rPr>
        <w:t>Lundy</w:t>
      </w:r>
      <w:proofErr w:type="spellEnd"/>
      <w:r w:rsidRPr="00387A25">
        <w:rPr>
          <w:rFonts w:ascii="Calibri" w:eastAsia="Times New Roman" w:hAnsi="Calibri" w:cs="Calibri"/>
          <w:color w:val="656565"/>
          <w:sz w:val="21"/>
          <w:szCs w:val="21"/>
          <w:lang w:val="es-UY" w:eastAsia="es-UY"/>
        </w:rPr>
        <w:t>, cuya interpretación ha sido recientemente premiada en el festival de cine de Oldemburgo (Alemania) mientras que su compañero en la pantalla, Ramón Emilio Candelario,</w:t>
      </w:r>
      <w:r w:rsidRPr="00387A25">
        <w:rPr>
          <w:rFonts w:ascii="Calibri" w:eastAsia="Times New Roman" w:hAnsi="Calibri" w:cs="Calibri"/>
          <w:b/>
          <w:bCs/>
          <w:color w:val="656565"/>
          <w:sz w:val="21"/>
          <w:szCs w:val="21"/>
          <w:bdr w:val="single" w:sz="2" w:space="0" w:color="E5E7EB" w:frame="1"/>
          <w:lang w:val="es-UY" w:eastAsia="es-UY"/>
        </w:rPr>
        <w:t> fue galardonado en el certamen de cine iberoamericano de Huelva.</w:t>
      </w:r>
    </w:p>
    <w:p w14:paraId="70A08E3E" w14:textId="77777777" w:rsidR="00387A25" w:rsidRPr="00387A25" w:rsidRDefault="00387A25" w:rsidP="00387A25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312" w:lineRule="atLeast"/>
        <w:jc w:val="both"/>
        <w:textAlignment w:val="baseline"/>
        <w:rPr>
          <w:rFonts w:ascii="Calibri" w:eastAsia="Times New Roman" w:hAnsi="Calibri" w:cs="Calibri"/>
          <w:color w:val="656565"/>
          <w:sz w:val="21"/>
          <w:szCs w:val="21"/>
          <w:lang w:val="es-UY" w:eastAsia="es-UY"/>
        </w:rPr>
      </w:pPr>
      <w:r w:rsidRPr="00387A25">
        <w:rPr>
          <w:rFonts w:ascii="Calibri" w:eastAsia="Times New Roman" w:hAnsi="Calibri" w:cs="Calibri"/>
          <w:color w:val="656565"/>
          <w:sz w:val="21"/>
          <w:szCs w:val="21"/>
          <w:lang w:val="es-UY" w:eastAsia="es-UY"/>
        </w:rPr>
        <w:t>La película ha despertado cierta polémica en la República Dominicana, donde la </w:t>
      </w:r>
      <w:r w:rsidRPr="00387A25">
        <w:rPr>
          <w:rFonts w:ascii="Calibri" w:eastAsia="Times New Roman" w:hAnsi="Calibri" w:cs="Calibri"/>
          <w:b/>
          <w:bCs/>
          <w:color w:val="656565"/>
          <w:sz w:val="21"/>
          <w:szCs w:val="21"/>
          <w:bdr w:val="single" w:sz="2" w:space="0" w:color="E5E7EB" w:frame="1"/>
          <w:lang w:val="es-UY" w:eastAsia="es-UY"/>
        </w:rPr>
        <w:t>actriz</w:t>
      </w:r>
      <w:r w:rsidRPr="00387A25">
        <w:rPr>
          <w:rFonts w:ascii="Calibri" w:eastAsia="Times New Roman" w:hAnsi="Calibri" w:cs="Calibri"/>
          <w:color w:val="656565"/>
          <w:sz w:val="21"/>
          <w:szCs w:val="21"/>
          <w:lang w:val="es-UY" w:eastAsia="es-UY"/>
        </w:rPr>
        <w:t> reconoce que "antes de estrenarse casi todos los comentarios eran negativos y muchos dijeron que no era el momento de contar esa historia".</w:t>
      </w:r>
    </w:p>
    <w:p w14:paraId="5A7DC932" w14:textId="77777777" w:rsidR="00387A25" w:rsidRPr="00387A25" w:rsidRDefault="00387A25" w:rsidP="00387A25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312" w:lineRule="atLeast"/>
        <w:jc w:val="both"/>
        <w:textAlignment w:val="baseline"/>
        <w:rPr>
          <w:rFonts w:ascii="Calibri" w:eastAsia="Times New Roman" w:hAnsi="Calibri" w:cs="Calibri"/>
          <w:color w:val="656565"/>
          <w:sz w:val="21"/>
          <w:szCs w:val="21"/>
          <w:lang w:val="es-UY" w:eastAsia="es-UY"/>
        </w:rPr>
      </w:pPr>
      <w:r w:rsidRPr="00387A25">
        <w:rPr>
          <w:rFonts w:ascii="Calibri" w:eastAsia="Times New Roman" w:hAnsi="Calibri" w:cs="Calibri"/>
          <w:color w:val="656565"/>
          <w:sz w:val="21"/>
          <w:szCs w:val="21"/>
          <w:lang w:val="es-UY" w:eastAsia="es-UY"/>
        </w:rPr>
        <w:t>Ella no está de acuerdo y subraya que la masacre de Perejil, uno de los episodios más oscuros -y olvidados- de la historia común de la isla, en la que se calcula que</w:t>
      </w:r>
      <w:r w:rsidRPr="00387A25">
        <w:rPr>
          <w:rFonts w:ascii="Calibri" w:eastAsia="Times New Roman" w:hAnsi="Calibri" w:cs="Calibri"/>
          <w:b/>
          <w:bCs/>
          <w:color w:val="656565"/>
          <w:sz w:val="21"/>
          <w:szCs w:val="21"/>
          <w:bdr w:val="single" w:sz="2" w:space="0" w:color="E5E7EB" w:frame="1"/>
          <w:lang w:val="es-UY" w:eastAsia="es-UY"/>
        </w:rPr>
        <w:t> murieron entre 17.000 y 35.000 personas,</w:t>
      </w:r>
      <w:r w:rsidRPr="00387A25">
        <w:rPr>
          <w:rFonts w:ascii="Calibri" w:eastAsia="Times New Roman" w:hAnsi="Calibri" w:cs="Calibri"/>
          <w:color w:val="656565"/>
          <w:sz w:val="21"/>
          <w:szCs w:val="21"/>
          <w:lang w:val="es-UY" w:eastAsia="es-UY"/>
        </w:rPr>
        <w:t> "es algo que hay que conocer para no cometer otra vez el mismo error".</w:t>
      </w:r>
    </w:p>
    <w:p w14:paraId="269C79ED" w14:textId="77777777" w:rsidR="00387A25" w:rsidRPr="00387A25" w:rsidRDefault="00387A25" w:rsidP="00387A25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312" w:lineRule="atLeast"/>
        <w:jc w:val="both"/>
        <w:textAlignment w:val="baseline"/>
        <w:rPr>
          <w:rFonts w:ascii="Calibri" w:eastAsia="Times New Roman" w:hAnsi="Calibri" w:cs="Calibri"/>
          <w:color w:val="656565"/>
          <w:sz w:val="21"/>
          <w:szCs w:val="21"/>
          <w:lang w:val="es-UY" w:eastAsia="es-UY"/>
        </w:rPr>
      </w:pPr>
      <w:r w:rsidRPr="00387A25">
        <w:rPr>
          <w:rFonts w:ascii="Calibri" w:eastAsia="Times New Roman" w:hAnsi="Calibri" w:cs="Calibri"/>
          <w:color w:val="656565"/>
          <w:sz w:val="21"/>
          <w:szCs w:val="21"/>
          <w:lang w:val="es-UY" w:eastAsia="es-UY"/>
        </w:rPr>
        <w:t>"Me siento muy privilegiada, muy orgullosa de ser el puente para contar esta historia, aunque siento que queda más por lograr", añade.</w:t>
      </w:r>
    </w:p>
    <w:p w14:paraId="75FA0B16" w14:textId="0B8C4A3F" w:rsidR="002E2F5B" w:rsidRDefault="00387A25">
      <w:hyperlink r:id="rId7" w:history="1">
        <w:r w:rsidRPr="00C56D47">
          <w:rPr>
            <w:rStyle w:val="Hipervnculo"/>
          </w:rPr>
          <w:t>https://www.opinionlibrebarahona.com/2022/11/opinion-la-actriz-haitiana-que-anhela.html?m=1</w:t>
        </w:r>
      </w:hyperlink>
    </w:p>
    <w:p w14:paraId="0A7A52C4" w14:textId="77777777" w:rsidR="00387A25" w:rsidRDefault="00387A25"/>
    <w:sectPr w:rsidR="00387A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25"/>
    <w:rsid w:val="002E2F5B"/>
    <w:rsid w:val="0038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9F77"/>
  <w15:chartTrackingRefBased/>
  <w15:docId w15:val="{8F07627C-C4A2-4C8F-BFD8-B9A4AF65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7A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7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" w:color="auto"/>
            <w:bottom w:val="single" w:sz="6" w:space="8" w:color="EAEAEA"/>
            <w:right w:val="none" w:sz="0" w:space="1" w:color="auto"/>
          </w:divBdr>
        </w:div>
        <w:div w:id="6408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pinionlibrebarahona.com/2022/11/opinion-la-actriz-haitiana-que-anhela.html?m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blogger.googleusercontent.com/img/b/R29vZ2xl/AVvXsEgnNJjLlbaS6uBNMS0afzAf2Q1gvu-z0Be_pmjJubDk2x3Pyfuchk-OeA5ohhY2CygzjEua-im_iTz_oidlQJTF14FrC7tSA2nC6lWL_w9fyMzmf5ZNK-oZ4J0-xxSfMnlLZBoNZgBvrKSdK7QfdCM1WXDIwmIZI4G6spHP_kh_ZVYYvCvtO3K5RnvyMA/s960/154207696964163438583854511702647063503321n-e5e3d4ba-focus-min0.03-0.47-895-573.jpg" TargetMode="External"/><Relationship Id="rId4" Type="http://schemas.openxmlformats.org/officeDocument/2006/relationships/hyperlink" Target="https://www.blogger.com/profile/1157830949623774444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2022-12-01T14:33:00Z</dcterms:created>
  <dcterms:modified xsi:type="dcterms:W3CDTF">2022-12-01T14:34:00Z</dcterms:modified>
</cp:coreProperties>
</file>