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09FD" w14:textId="4F1D0A23" w:rsidR="00D00D3C" w:rsidRPr="00817FA9" w:rsidRDefault="00D00D3C" w:rsidP="00817FA9">
      <w:pPr>
        <w:pStyle w:val="Textosinformato"/>
        <w:spacing w:line="276" w:lineRule="auto"/>
        <w:jc w:val="both"/>
        <w:rPr>
          <w:rFonts w:ascii="Eras Demi ITC" w:hAnsi="Eras Demi ITC" w:cs="Arial"/>
          <w:b/>
          <w:bCs/>
          <w:sz w:val="36"/>
          <w:szCs w:val="36"/>
        </w:rPr>
      </w:pPr>
      <w:r w:rsidRPr="00817FA9">
        <w:rPr>
          <w:rFonts w:ascii="Eras Demi ITC" w:hAnsi="Eras Demi ITC" w:cs="Arial"/>
          <w:b/>
          <w:bCs/>
          <w:sz w:val="36"/>
          <w:szCs w:val="36"/>
        </w:rPr>
        <w:t>CUATRO CENTENARIOS EN FILOSOFÍA DE LAS CIENCIAS EN 202</w:t>
      </w:r>
      <w:r w:rsidR="009119AB" w:rsidRPr="00817FA9">
        <w:rPr>
          <w:rFonts w:ascii="Eras Demi ITC" w:hAnsi="Eras Demi ITC" w:cs="Arial"/>
          <w:b/>
          <w:bCs/>
          <w:sz w:val="36"/>
          <w:szCs w:val="36"/>
        </w:rPr>
        <w:t>2</w:t>
      </w:r>
      <w:r w:rsidR="00E90AEC">
        <w:rPr>
          <w:rFonts w:ascii="Eras Demi ITC" w:hAnsi="Eras Demi ITC" w:cs="Arial"/>
          <w:b/>
          <w:bCs/>
          <w:sz w:val="36"/>
          <w:szCs w:val="36"/>
        </w:rPr>
        <w:t xml:space="preserve"> (1) Wittgenstein</w:t>
      </w:r>
    </w:p>
    <w:p w14:paraId="0511F499" w14:textId="51B49212" w:rsidR="00D00D3C" w:rsidRPr="00817FA9" w:rsidRDefault="00A630F0" w:rsidP="00817FA9">
      <w:pPr>
        <w:pStyle w:val="Textosinformato"/>
        <w:spacing w:line="276" w:lineRule="auto"/>
        <w:jc w:val="both"/>
        <w:rPr>
          <w:rFonts w:ascii="Eras Demi ITC" w:hAnsi="Eras Demi ITC" w:cs="Arial"/>
          <w:b/>
          <w:bCs/>
          <w:sz w:val="24"/>
          <w:szCs w:val="24"/>
        </w:rPr>
      </w:pPr>
      <w:r w:rsidRPr="00817FA9">
        <w:rPr>
          <w:rFonts w:ascii="Eras Demi ITC" w:hAnsi="Eras Demi ITC" w:cs="Arial"/>
          <w:b/>
          <w:bCs/>
          <w:sz w:val="24"/>
          <w:szCs w:val="24"/>
        </w:rPr>
        <w:t>Leandro Sequeiros</w:t>
      </w:r>
    </w:p>
    <w:p w14:paraId="17548C6A" w14:textId="4F032639" w:rsidR="00A630F0" w:rsidRPr="00817FA9" w:rsidRDefault="00A630F0" w:rsidP="00817FA9">
      <w:pPr>
        <w:pStyle w:val="Textosinformato"/>
        <w:spacing w:line="276" w:lineRule="auto"/>
        <w:jc w:val="both"/>
        <w:rPr>
          <w:rFonts w:ascii="Eras Demi ITC" w:hAnsi="Eras Demi ITC" w:cs="Arial"/>
          <w:sz w:val="24"/>
          <w:szCs w:val="24"/>
        </w:rPr>
      </w:pPr>
      <w:r w:rsidRPr="00817FA9">
        <w:rPr>
          <w:rFonts w:ascii="Eras Demi ITC" w:hAnsi="Eras Demi ITC" w:cs="Arial"/>
          <w:sz w:val="24"/>
          <w:szCs w:val="24"/>
        </w:rPr>
        <w:t>Presidente de ASINJA, Asociación Interdisciplinar José de Acosta</w:t>
      </w:r>
    </w:p>
    <w:p w14:paraId="46DE3B8A" w14:textId="569EE703" w:rsidR="00A630F0" w:rsidRPr="00817FA9" w:rsidRDefault="00A630F0" w:rsidP="00817FA9">
      <w:pPr>
        <w:pStyle w:val="Textosinformato"/>
        <w:spacing w:line="276" w:lineRule="auto"/>
        <w:jc w:val="both"/>
        <w:rPr>
          <w:rFonts w:ascii="Eras Demi ITC" w:hAnsi="Eras Demi ITC" w:cs="Arial"/>
          <w:sz w:val="24"/>
          <w:szCs w:val="24"/>
        </w:rPr>
      </w:pPr>
    </w:p>
    <w:p w14:paraId="29113BAD" w14:textId="65D8DC4A" w:rsidR="00A630F0" w:rsidRPr="00817FA9" w:rsidRDefault="00A630F0" w:rsidP="00817FA9">
      <w:pPr>
        <w:pStyle w:val="Textosinformato"/>
        <w:spacing w:line="276" w:lineRule="auto"/>
        <w:jc w:val="both"/>
        <w:rPr>
          <w:rFonts w:ascii="Eras Demi ITC" w:hAnsi="Eras Demi ITC" w:cs="Arial"/>
          <w:sz w:val="24"/>
          <w:szCs w:val="24"/>
        </w:rPr>
      </w:pPr>
      <w:r w:rsidRPr="00817FA9">
        <w:rPr>
          <w:rFonts w:ascii="Eras Demi ITC" w:hAnsi="Eras Demi ITC" w:cs="Arial"/>
          <w:sz w:val="24"/>
          <w:szCs w:val="24"/>
        </w:rPr>
        <w:tab/>
        <w:t>En el año 2022 hemos recordado el centenario de cuatro acontecimientos que han sido muy importantes en la filosofía de las Ciencias:</w:t>
      </w:r>
    </w:p>
    <w:p w14:paraId="1CE14237" w14:textId="77777777" w:rsidR="00FA748F" w:rsidRPr="00817FA9" w:rsidRDefault="00D00D3C" w:rsidP="00817FA9">
      <w:pPr>
        <w:pStyle w:val="Textosinformato"/>
        <w:spacing w:line="276" w:lineRule="auto"/>
        <w:jc w:val="both"/>
        <w:rPr>
          <w:rFonts w:ascii="Eras Demi ITC" w:hAnsi="Eras Demi ITC" w:cs="Arial"/>
          <w:sz w:val="24"/>
          <w:szCs w:val="24"/>
        </w:rPr>
      </w:pPr>
      <w:r w:rsidRPr="00817FA9">
        <w:rPr>
          <w:rFonts w:ascii="Eras Demi ITC" w:hAnsi="Eras Demi ITC" w:cs="Arial"/>
          <w:sz w:val="24"/>
          <w:szCs w:val="24"/>
        </w:rPr>
        <w:t>1</w:t>
      </w:r>
      <w:r w:rsidR="00FA748F" w:rsidRPr="00817FA9">
        <w:rPr>
          <w:rFonts w:ascii="Eras Demi ITC" w:hAnsi="Eras Demi ITC" w:cs="Arial"/>
          <w:sz w:val="24"/>
          <w:szCs w:val="24"/>
        </w:rPr>
        <w:t xml:space="preserve">922: </w:t>
      </w:r>
      <w:r w:rsidRPr="00817FA9">
        <w:rPr>
          <w:rFonts w:ascii="Eras Demi ITC" w:hAnsi="Eras Demi ITC" w:cs="Arial"/>
          <w:sz w:val="24"/>
          <w:szCs w:val="24"/>
        </w:rPr>
        <w:t xml:space="preserve">Nacimiento de  </w:t>
      </w:r>
      <w:r w:rsidR="00FA748F" w:rsidRPr="00817FA9">
        <w:rPr>
          <w:rFonts w:ascii="Eras Demi ITC" w:hAnsi="Eras Demi ITC" w:cs="Arial"/>
          <w:sz w:val="24"/>
          <w:szCs w:val="24"/>
        </w:rPr>
        <w:t>Thomas S. Kuhn (1922-1996): físico y filósofo norteamericano, uno de los pilares de la moderna filosofía de la ciencia.</w:t>
      </w:r>
    </w:p>
    <w:p w14:paraId="08B5E70A" w14:textId="77777777" w:rsidR="00FA748F" w:rsidRPr="00817FA9" w:rsidRDefault="00FA748F" w:rsidP="00817FA9">
      <w:pPr>
        <w:pStyle w:val="Textosinformato"/>
        <w:spacing w:line="276" w:lineRule="auto"/>
        <w:jc w:val="both"/>
        <w:rPr>
          <w:rFonts w:ascii="Eras Demi ITC" w:hAnsi="Eras Demi ITC" w:cs="Arial"/>
          <w:sz w:val="24"/>
          <w:szCs w:val="24"/>
        </w:rPr>
      </w:pPr>
      <w:r w:rsidRPr="00817FA9">
        <w:rPr>
          <w:rFonts w:ascii="Eras Demi ITC" w:hAnsi="Eras Demi ITC" w:cs="Arial"/>
          <w:sz w:val="24"/>
          <w:szCs w:val="24"/>
        </w:rPr>
        <w:t xml:space="preserve">1922: </w:t>
      </w:r>
      <w:r w:rsidR="00D00D3C" w:rsidRPr="00817FA9">
        <w:rPr>
          <w:rFonts w:ascii="Eras Demi ITC" w:hAnsi="Eras Demi ITC" w:cs="Arial"/>
          <w:sz w:val="24"/>
          <w:szCs w:val="24"/>
        </w:rPr>
        <w:t xml:space="preserve">Nacimiento de  </w:t>
      </w:r>
      <w:r w:rsidRPr="00817FA9">
        <w:rPr>
          <w:rFonts w:ascii="Eras Demi ITC" w:hAnsi="Eras Demi ITC" w:cs="Arial"/>
          <w:sz w:val="24"/>
          <w:szCs w:val="24"/>
        </w:rPr>
        <w:t>Imre Lakatos (1922-1974): filósofo de la ciencia húngaro, discípulo de Popper (1902-1994).</w:t>
      </w:r>
    </w:p>
    <w:p w14:paraId="456D20CE" w14:textId="77777777" w:rsidR="00FA748F" w:rsidRPr="00817FA9" w:rsidRDefault="00D00D3C" w:rsidP="00817FA9">
      <w:pPr>
        <w:pStyle w:val="Textosinformato"/>
        <w:spacing w:line="276" w:lineRule="auto"/>
        <w:jc w:val="both"/>
        <w:rPr>
          <w:rFonts w:ascii="Eras Demi ITC" w:hAnsi="Eras Demi ITC" w:cs="Arial"/>
          <w:sz w:val="24"/>
          <w:szCs w:val="24"/>
        </w:rPr>
      </w:pPr>
      <w:r w:rsidRPr="00817FA9">
        <w:rPr>
          <w:rFonts w:ascii="Eras Demi ITC" w:hAnsi="Eras Demi ITC" w:cs="Arial"/>
          <w:sz w:val="24"/>
          <w:szCs w:val="24"/>
        </w:rPr>
        <w:t xml:space="preserve">1922: Nacimiento de </w:t>
      </w:r>
      <w:r w:rsidR="00FA748F" w:rsidRPr="00817FA9">
        <w:rPr>
          <w:rFonts w:ascii="Eras Demi ITC" w:hAnsi="Eras Demi ITC" w:cs="Arial"/>
          <w:sz w:val="24"/>
          <w:szCs w:val="24"/>
        </w:rPr>
        <w:t>Stephen Toulmin (1922-</w:t>
      </w:r>
      <w:r w:rsidRPr="00817FA9">
        <w:rPr>
          <w:rFonts w:ascii="Eras Demi ITC" w:hAnsi="Eras Demi ITC" w:cs="Arial"/>
          <w:sz w:val="24"/>
          <w:szCs w:val="24"/>
        </w:rPr>
        <w:t>2009</w:t>
      </w:r>
      <w:r w:rsidR="00FA748F" w:rsidRPr="00817FA9">
        <w:rPr>
          <w:rFonts w:ascii="Eras Demi ITC" w:hAnsi="Eras Demi ITC" w:cs="Arial"/>
          <w:sz w:val="24"/>
          <w:szCs w:val="24"/>
        </w:rPr>
        <w:t>): filósofo de la ciencia británico.</w:t>
      </w:r>
    </w:p>
    <w:p w14:paraId="06906531" w14:textId="7ACF1402" w:rsidR="00FA748F" w:rsidRDefault="00FA748F" w:rsidP="00817FA9">
      <w:pPr>
        <w:pStyle w:val="Textosinformato"/>
        <w:spacing w:line="276" w:lineRule="auto"/>
        <w:jc w:val="both"/>
        <w:rPr>
          <w:rFonts w:ascii="Eras Demi ITC" w:hAnsi="Eras Demi ITC" w:cs="Arial"/>
          <w:sz w:val="24"/>
          <w:szCs w:val="24"/>
        </w:rPr>
      </w:pPr>
      <w:r w:rsidRPr="00817FA9">
        <w:rPr>
          <w:rFonts w:ascii="Eras Demi ITC" w:hAnsi="Eras Demi ITC" w:cs="Arial"/>
          <w:sz w:val="24"/>
          <w:szCs w:val="24"/>
        </w:rPr>
        <w:t>1922:  L. Wittgenstein (1889-1951):</w:t>
      </w:r>
      <w:r w:rsidR="00A630F0" w:rsidRPr="00817FA9">
        <w:rPr>
          <w:rFonts w:ascii="Eras Demi ITC" w:hAnsi="Eras Demi ITC" w:cs="Arial"/>
          <w:sz w:val="24"/>
          <w:szCs w:val="24"/>
        </w:rPr>
        <w:t xml:space="preserve"> publicación del</w:t>
      </w:r>
      <w:r w:rsidRPr="00817FA9">
        <w:rPr>
          <w:rFonts w:ascii="Eras Demi ITC" w:hAnsi="Eras Demi ITC" w:cs="Arial"/>
          <w:sz w:val="24"/>
          <w:szCs w:val="24"/>
        </w:rPr>
        <w:t xml:space="preserve"> </w:t>
      </w:r>
      <w:r w:rsidRPr="00817FA9">
        <w:rPr>
          <w:rFonts w:ascii="Eras Demi ITC" w:hAnsi="Eras Demi ITC" w:cs="Arial"/>
          <w:i/>
          <w:iCs/>
          <w:sz w:val="24"/>
          <w:szCs w:val="24"/>
        </w:rPr>
        <w:t>Tractatus logico-philosophicus</w:t>
      </w:r>
      <w:r w:rsidRPr="00817FA9">
        <w:rPr>
          <w:rFonts w:ascii="Eras Demi ITC" w:hAnsi="Eras Demi ITC" w:cs="Arial"/>
          <w:sz w:val="24"/>
          <w:szCs w:val="24"/>
        </w:rPr>
        <w:t>.</w:t>
      </w:r>
    </w:p>
    <w:p w14:paraId="753F84B6" w14:textId="77777777" w:rsidR="00817FA9" w:rsidRPr="00817FA9" w:rsidRDefault="00817FA9" w:rsidP="00817FA9">
      <w:pPr>
        <w:pStyle w:val="Textosinformato"/>
        <w:spacing w:line="276" w:lineRule="auto"/>
        <w:jc w:val="both"/>
        <w:rPr>
          <w:rFonts w:ascii="Eras Demi ITC" w:hAnsi="Eras Demi ITC" w:cs="Arial"/>
          <w:sz w:val="24"/>
          <w:szCs w:val="24"/>
        </w:rPr>
      </w:pPr>
    </w:p>
    <w:p w14:paraId="67BA9B59" w14:textId="7CE6A4A2" w:rsidR="00817FA9" w:rsidRPr="00817FA9" w:rsidRDefault="00817FA9" w:rsidP="00817FA9">
      <w:pPr>
        <w:pStyle w:val="Textosinformato"/>
        <w:spacing w:line="276" w:lineRule="auto"/>
        <w:jc w:val="both"/>
        <w:rPr>
          <w:rFonts w:ascii="Eras Demi ITC" w:hAnsi="Eras Demi ITC" w:cs="Arial"/>
          <w:sz w:val="24"/>
          <w:szCs w:val="24"/>
        </w:rPr>
      </w:pPr>
    </w:p>
    <w:p w14:paraId="3746CBFF" w14:textId="0244D6F8" w:rsidR="00817FA9" w:rsidRPr="00817FA9" w:rsidRDefault="00817FA9" w:rsidP="00817FA9">
      <w:pPr>
        <w:pStyle w:val="Textosinformato"/>
        <w:spacing w:line="276" w:lineRule="auto"/>
        <w:jc w:val="center"/>
        <w:rPr>
          <w:rFonts w:ascii="Eras Demi ITC" w:hAnsi="Eras Demi ITC" w:cs="Arial"/>
          <w:b/>
          <w:bCs/>
          <w:sz w:val="40"/>
          <w:szCs w:val="40"/>
        </w:rPr>
      </w:pPr>
      <w:r w:rsidRPr="00817FA9">
        <w:rPr>
          <w:rFonts w:ascii="Eras Demi ITC" w:hAnsi="Eras Demi ITC" w:cs="Arial"/>
          <w:b/>
          <w:bCs/>
          <w:sz w:val="40"/>
          <w:szCs w:val="40"/>
        </w:rPr>
        <w:t xml:space="preserve">Centenario del </w:t>
      </w:r>
      <w:r w:rsidRPr="00817FA9">
        <w:rPr>
          <w:rFonts w:ascii="Eras Demi ITC" w:hAnsi="Eras Demi ITC" w:cs="Arial"/>
          <w:b/>
          <w:bCs/>
          <w:i/>
          <w:iCs/>
          <w:sz w:val="40"/>
          <w:szCs w:val="40"/>
        </w:rPr>
        <w:t xml:space="preserve">Tractatus </w:t>
      </w:r>
      <w:r w:rsidRPr="00817FA9">
        <w:rPr>
          <w:rFonts w:ascii="Eras Demi ITC" w:hAnsi="Eras Demi ITC" w:cs="Arial"/>
          <w:b/>
          <w:bCs/>
          <w:sz w:val="40"/>
          <w:szCs w:val="40"/>
        </w:rPr>
        <w:t xml:space="preserve"> de Wittgenstein</w:t>
      </w:r>
    </w:p>
    <w:p w14:paraId="25F78A57" w14:textId="77777777" w:rsidR="00817FA9" w:rsidRPr="00817FA9" w:rsidRDefault="00817FA9" w:rsidP="00817FA9">
      <w:pPr>
        <w:pStyle w:val="Textosinformato"/>
        <w:spacing w:line="276" w:lineRule="auto"/>
        <w:jc w:val="both"/>
        <w:rPr>
          <w:rFonts w:ascii="Eras Demi ITC" w:hAnsi="Eras Demi ITC" w:cs="Arial"/>
          <w:b/>
          <w:bCs/>
          <w:sz w:val="24"/>
          <w:szCs w:val="24"/>
        </w:rPr>
      </w:pPr>
    </w:p>
    <w:p w14:paraId="702D3D3E" w14:textId="6AB837E0" w:rsidR="00817FA9" w:rsidRDefault="00817FA9" w:rsidP="00817FA9">
      <w:pPr>
        <w:shd w:val="clear" w:color="auto" w:fill="FFFFFF"/>
        <w:spacing w:after="0" w:line="276" w:lineRule="auto"/>
        <w:ind w:firstLine="708"/>
        <w:jc w:val="both"/>
        <w:rPr>
          <w:rFonts w:ascii="Arial" w:eastAsia="Times New Roman" w:hAnsi="Arial" w:cs="Arial"/>
          <w:color w:val="3A3A3A"/>
          <w:sz w:val="24"/>
          <w:szCs w:val="24"/>
          <w:lang w:eastAsia="es-ES"/>
        </w:rPr>
      </w:pPr>
      <w:r w:rsidRPr="00817FA9">
        <w:rPr>
          <w:rFonts w:ascii="Eras Demi ITC" w:eastAsia="Times New Roman" w:hAnsi="Eras Demi ITC" w:cs="Open Sans"/>
          <w:color w:val="3A3A3A"/>
          <w:sz w:val="24"/>
          <w:szCs w:val="24"/>
          <w:lang w:eastAsia="es-ES"/>
        </w:rPr>
        <w:t>El </w:t>
      </w:r>
      <w:hyperlink r:id="rId4" w:history="1">
        <w:r w:rsidRPr="00817FA9">
          <w:rPr>
            <w:rFonts w:ascii="Eras Demi ITC" w:eastAsia="Times New Roman" w:hAnsi="Eras Demi ITC" w:cs="Open Sans"/>
            <w:i/>
            <w:iCs/>
            <w:color w:val="1E73BE"/>
            <w:sz w:val="24"/>
            <w:szCs w:val="24"/>
            <w:bdr w:val="none" w:sz="0" w:space="0" w:color="auto" w:frame="1"/>
            <w:lang w:eastAsia="es-ES"/>
          </w:rPr>
          <w:t>Tractatus Logico-Philosophicus</w:t>
        </w:r>
        <w:r w:rsidRPr="00817FA9">
          <w:rPr>
            <w:rFonts w:ascii="Eras Demi ITC" w:eastAsia="Times New Roman" w:hAnsi="Eras Demi ITC" w:cs="Open Sans"/>
            <w:color w:val="1E73BE"/>
            <w:sz w:val="24"/>
            <w:szCs w:val="24"/>
            <w:bdr w:val="none" w:sz="0" w:space="0" w:color="auto" w:frame="1"/>
            <w:lang w:eastAsia="es-ES"/>
          </w:rPr>
          <w:t> </w:t>
        </w:r>
      </w:hyperlink>
      <w:r w:rsidRPr="00817FA9">
        <w:rPr>
          <w:rFonts w:ascii="Eras Demi ITC" w:eastAsia="Times New Roman" w:hAnsi="Eras Demi ITC" w:cs="Open Sans"/>
          <w:color w:val="3A3A3A"/>
          <w:sz w:val="24"/>
          <w:szCs w:val="24"/>
          <w:lang w:eastAsia="es-ES"/>
        </w:rPr>
        <w:t>es el título de una obra escrita por </w:t>
      </w:r>
      <w:hyperlink r:id="rId5" w:history="1">
        <w:r w:rsidRPr="00817FA9">
          <w:rPr>
            <w:rFonts w:ascii="Eras Demi ITC" w:eastAsia="Times New Roman" w:hAnsi="Eras Demi ITC" w:cs="Open Sans"/>
            <w:color w:val="1E73BE"/>
            <w:sz w:val="24"/>
            <w:szCs w:val="24"/>
            <w:bdr w:val="none" w:sz="0" w:space="0" w:color="auto" w:frame="1"/>
            <w:lang w:eastAsia="es-ES"/>
          </w:rPr>
          <w:t>Ludwig Wittgenstein</w:t>
        </w:r>
      </w:hyperlink>
      <w:r w:rsidRPr="00817FA9">
        <w:rPr>
          <w:rFonts w:ascii="Eras Demi ITC" w:eastAsia="Times New Roman" w:hAnsi="Eras Demi ITC" w:cs="Open Sans"/>
          <w:color w:val="3A3A3A"/>
          <w:sz w:val="24"/>
          <w:szCs w:val="24"/>
          <w:lang w:eastAsia="es-ES"/>
        </w:rPr>
        <w:t xml:space="preserve">, la única que vio publicada en vida y que todavía, cien años más tarde, es objeto de polémica por la oscuridad de muchas de sus formulaciones. Puede decirse que se encuentra en las fronteras de las ciencias, la filosofía y las tradiciones religiosas. </w:t>
      </w:r>
      <w:r w:rsidRPr="00817FA9">
        <w:rPr>
          <w:rFonts w:ascii="Arial" w:eastAsia="Times New Roman" w:hAnsi="Arial" w:cs="Arial"/>
          <w:color w:val="3A3A3A"/>
          <w:sz w:val="24"/>
          <w:szCs w:val="24"/>
          <w:lang w:eastAsia="es-ES"/>
        </w:rPr>
        <w:t>​</w:t>
      </w:r>
    </w:p>
    <w:p w14:paraId="38447773" w14:textId="5E449102" w:rsidR="002B78A0" w:rsidRPr="00817FA9" w:rsidRDefault="002B78A0" w:rsidP="00817FA9">
      <w:pPr>
        <w:shd w:val="clear" w:color="auto" w:fill="FFFFFF"/>
        <w:spacing w:after="0" w:line="276" w:lineRule="auto"/>
        <w:ind w:firstLine="708"/>
        <w:jc w:val="both"/>
        <w:rPr>
          <w:rFonts w:ascii="Eras Demi ITC" w:eastAsia="Times New Roman" w:hAnsi="Eras Demi ITC" w:cs="Open Sans"/>
          <w:color w:val="3A3A3A"/>
          <w:sz w:val="24"/>
          <w:szCs w:val="24"/>
          <w:lang w:eastAsia="es-ES"/>
        </w:rPr>
      </w:pPr>
      <w:r>
        <w:rPr>
          <w:noProof/>
        </w:rPr>
        <w:drawing>
          <wp:inline distT="0" distB="0" distL="0" distR="0" wp14:anchorId="2C06D626" wp14:editId="0DADC3FE">
            <wp:extent cx="2479675" cy="184531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9675" cy="1845310"/>
                    </a:xfrm>
                    <a:prstGeom prst="rect">
                      <a:avLst/>
                    </a:prstGeom>
                    <a:noFill/>
                    <a:ln>
                      <a:noFill/>
                    </a:ln>
                  </pic:spPr>
                </pic:pic>
              </a:graphicData>
            </a:graphic>
          </wp:inline>
        </w:drawing>
      </w:r>
    </w:p>
    <w:p w14:paraId="129357C8" w14:textId="77777777" w:rsidR="00817FA9" w:rsidRPr="00817FA9" w:rsidRDefault="00817FA9" w:rsidP="00817FA9">
      <w:pPr>
        <w:shd w:val="clear" w:color="auto" w:fill="FFFFFF"/>
        <w:spacing w:after="0" w:line="276" w:lineRule="auto"/>
        <w:ind w:firstLine="708"/>
        <w:jc w:val="both"/>
        <w:rPr>
          <w:rFonts w:ascii="Eras Demi ITC" w:eastAsia="Times New Roman" w:hAnsi="Eras Demi ITC" w:cs="Open Sans"/>
          <w:color w:val="3A3A3A"/>
          <w:sz w:val="24"/>
          <w:szCs w:val="24"/>
          <w:lang w:eastAsia="es-ES"/>
        </w:rPr>
      </w:pPr>
      <w:r w:rsidRPr="00817FA9">
        <w:rPr>
          <w:rFonts w:ascii="Eras Demi ITC" w:eastAsia="Times New Roman" w:hAnsi="Eras Demi ITC" w:cs="Open Sans"/>
          <w:color w:val="3A3A3A"/>
          <w:sz w:val="24"/>
          <w:szCs w:val="24"/>
          <w:lang w:eastAsia="es-ES"/>
        </w:rPr>
        <w:t>Según los expertos, este denso y a veces enigmático escrito fue el resultado de las notas que tomó entre los años 1914 y 1916 fruto de la correspondencia mantenida con </w:t>
      </w:r>
      <w:hyperlink r:id="rId7" w:history="1">
        <w:r w:rsidRPr="00817FA9">
          <w:rPr>
            <w:rFonts w:ascii="Eras Demi ITC" w:eastAsia="Times New Roman" w:hAnsi="Eras Demi ITC" w:cs="Open Sans"/>
            <w:color w:val="1E73BE"/>
            <w:sz w:val="24"/>
            <w:szCs w:val="24"/>
            <w:bdr w:val="none" w:sz="0" w:space="0" w:color="auto" w:frame="1"/>
            <w:lang w:eastAsia="es-ES"/>
          </w:rPr>
          <w:t>Bertrand Russell</w:t>
        </w:r>
      </w:hyperlink>
      <w:r w:rsidRPr="00817FA9">
        <w:rPr>
          <w:rFonts w:ascii="Eras Demi ITC" w:eastAsia="Times New Roman" w:hAnsi="Eras Demi ITC" w:cs="Open Sans"/>
          <w:color w:val="3A3A3A"/>
          <w:sz w:val="24"/>
          <w:szCs w:val="24"/>
          <w:lang w:eastAsia="es-ES"/>
        </w:rPr>
        <w:t>, </w:t>
      </w:r>
      <w:hyperlink r:id="rId8" w:history="1">
        <w:r w:rsidRPr="00817FA9">
          <w:rPr>
            <w:rFonts w:ascii="Eras Demi ITC" w:eastAsia="Times New Roman" w:hAnsi="Eras Demi ITC" w:cs="Open Sans"/>
            <w:color w:val="1E73BE"/>
            <w:sz w:val="24"/>
            <w:szCs w:val="24"/>
            <w:bdr w:val="none" w:sz="0" w:space="0" w:color="auto" w:frame="1"/>
            <w:lang w:eastAsia="es-ES"/>
          </w:rPr>
          <w:t>George E. Moore</w:t>
        </w:r>
      </w:hyperlink>
      <w:r w:rsidRPr="00817FA9">
        <w:rPr>
          <w:rFonts w:ascii="Eras Demi ITC" w:eastAsia="Times New Roman" w:hAnsi="Eras Demi ITC" w:cs="Open Sans"/>
          <w:color w:val="3A3A3A"/>
          <w:sz w:val="24"/>
          <w:szCs w:val="24"/>
          <w:lang w:eastAsia="es-ES"/>
        </w:rPr>
        <w:t> y </w:t>
      </w:r>
      <w:hyperlink r:id="rId9" w:history="1">
        <w:r w:rsidRPr="00817FA9">
          <w:rPr>
            <w:rFonts w:ascii="Eras Demi ITC" w:eastAsia="Times New Roman" w:hAnsi="Eras Demi ITC" w:cs="Open Sans"/>
            <w:color w:val="1E73BE"/>
            <w:sz w:val="24"/>
            <w:szCs w:val="24"/>
            <w:bdr w:val="none" w:sz="0" w:space="0" w:color="auto" w:frame="1"/>
            <w:lang w:eastAsia="es-ES"/>
          </w:rPr>
          <w:t>John M. Keynes</w:t>
        </w:r>
      </w:hyperlink>
      <w:r w:rsidRPr="00817FA9">
        <w:rPr>
          <w:rFonts w:ascii="Eras Demi ITC" w:eastAsia="Times New Roman" w:hAnsi="Eras Demi ITC" w:cs="Open Sans"/>
          <w:color w:val="3A3A3A"/>
          <w:sz w:val="24"/>
          <w:szCs w:val="24"/>
          <w:lang w:eastAsia="es-ES"/>
        </w:rPr>
        <w:t>, mientras servía como teniente del ejército austro-húngaro en la Primera Guerra Mundial y, posteriormente, siendo prisionero de guerra en Italia. El texto evolucionó como una continuación, y una reacción a las concepciones de Russell y </w:t>
      </w:r>
      <w:hyperlink r:id="rId10" w:history="1">
        <w:r w:rsidRPr="00817FA9">
          <w:rPr>
            <w:rFonts w:ascii="Eras Demi ITC" w:eastAsia="Times New Roman" w:hAnsi="Eras Demi ITC" w:cs="Open Sans"/>
            <w:color w:val="1E73BE"/>
            <w:sz w:val="24"/>
            <w:szCs w:val="24"/>
            <w:bdr w:val="none" w:sz="0" w:space="0" w:color="auto" w:frame="1"/>
            <w:lang w:eastAsia="es-ES"/>
          </w:rPr>
          <w:t>Gottlob Frege</w:t>
        </w:r>
      </w:hyperlink>
      <w:r w:rsidRPr="00817FA9">
        <w:rPr>
          <w:rFonts w:ascii="Eras Demi ITC" w:eastAsia="Times New Roman" w:hAnsi="Eras Demi ITC" w:cs="Open Sans"/>
          <w:color w:val="3A3A3A"/>
          <w:sz w:val="24"/>
          <w:szCs w:val="24"/>
          <w:lang w:eastAsia="es-ES"/>
        </w:rPr>
        <w:t>, sobre la lógica y el lenguaje.</w:t>
      </w:r>
    </w:p>
    <w:p w14:paraId="399B48A2" w14:textId="20D34137" w:rsidR="00817FA9" w:rsidRDefault="00817FA9" w:rsidP="00817FA9">
      <w:pPr>
        <w:shd w:val="clear" w:color="auto" w:fill="FFFFFF"/>
        <w:spacing w:after="0" w:line="276" w:lineRule="auto"/>
        <w:ind w:firstLine="708"/>
        <w:jc w:val="both"/>
        <w:rPr>
          <w:rFonts w:ascii="Eras Demi ITC" w:eastAsia="Times New Roman" w:hAnsi="Eras Demi ITC" w:cs="Open Sans"/>
          <w:color w:val="3A3A3A"/>
          <w:sz w:val="24"/>
          <w:szCs w:val="24"/>
          <w:lang w:eastAsia="es-ES"/>
        </w:rPr>
      </w:pPr>
      <w:r w:rsidRPr="00817FA9">
        <w:rPr>
          <w:rFonts w:ascii="Eras Demi ITC" w:eastAsia="Times New Roman" w:hAnsi="Eras Demi ITC" w:cs="Open Sans"/>
          <w:color w:val="3A3A3A"/>
          <w:sz w:val="24"/>
          <w:szCs w:val="24"/>
          <w:lang w:eastAsia="es-ES"/>
        </w:rPr>
        <w:lastRenderedPageBreak/>
        <w:t>El texto se publicó hace ahora un siglo, en 1921, escrito en lengua alemana,  bajo el título  </w:t>
      </w:r>
      <w:r w:rsidRPr="00817FA9">
        <w:rPr>
          <w:rFonts w:ascii="Eras Demi ITC" w:eastAsia="Times New Roman" w:hAnsi="Eras Demi ITC" w:cs="Open Sans"/>
          <w:i/>
          <w:iCs/>
          <w:color w:val="3A3A3A"/>
          <w:sz w:val="24"/>
          <w:szCs w:val="24"/>
          <w:bdr w:val="none" w:sz="0" w:space="0" w:color="auto" w:frame="1"/>
          <w:lang w:eastAsia="es-ES"/>
        </w:rPr>
        <w:t>Logisch-philosophische Abhandlung</w:t>
      </w:r>
      <w:r w:rsidRPr="00817FA9">
        <w:rPr>
          <w:rFonts w:ascii="Eras Demi ITC" w:eastAsia="Times New Roman" w:hAnsi="Eras Demi ITC" w:cs="Open Sans"/>
          <w:color w:val="3A3A3A"/>
          <w:sz w:val="24"/>
          <w:szCs w:val="24"/>
          <w:lang w:eastAsia="es-ES"/>
        </w:rPr>
        <w:t>. Un año más tarde se editó en inglés, manteniendo el título actual en latín, que se ha mantenido hasta hoy. Junto a sus </w:t>
      </w:r>
      <w:hyperlink r:id="rId11" w:history="1">
        <w:r w:rsidRPr="00817FA9">
          <w:rPr>
            <w:rFonts w:ascii="Eras Demi ITC" w:eastAsia="Times New Roman" w:hAnsi="Eras Demi ITC" w:cs="Open Sans"/>
            <w:i/>
            <w:iCs/>
            <w:color w:val="1E73BE"/>
            <w:sz w:val="24"/>
            <w:szCs w:val="24"/>
            <w:bdr w:val="none" w:sz="0" w:space="0" w:color="auto" w:frame="1"/>
            <w:lang w:eastAsia="es-ES"/>
          </w:rPr>
          <w:t>Investigaciones filosóficas</w:t>
        </w:r>
      </w:hyperlink>
      <w:r w:rsidRPr="00817FA9">
        <w:rPr>
          <w:rFonts w:ascii="Eras Demi ITC" w:eastAsia="Times New Roman" w:hAnsi="Eras Demi ITC" w:cs="Open Sans"/>
          <w:color w:val="3A3A3A"/>
          <w:sz w:val="24"/>
          <w:szCs w:val="24"/>
          <w:u w:val="single"/>
          <w:lang w:eastAsia="es-ES"/>
        </w:rPr>
        <w:t>,</w:t>
      </w:r>
      <w:r w:rsidRPr="00817FA9">
        <w:rPr>
          <w:rFonts w:ascii="Eras Demi ITC" w:eastAsia="Times New Roman" w:hAnsi="Eras Demi ITC" w:cs="Open Sans"/>
          <w:color w:val="3A3A3A"/>
          <w:sz w:val="24"/>
          <w:szCs w:val="24"/>
          <w:lang w:eastAsia="es-ES"/>
        </w:rPr>
        <w:t>este texto es una de las obras mayores de la filosofía de Wittgenstein.</w:t>
      </w:r>
    </w:p>
    <w:p w14:paraId="6379A1A3" w14:textId="77777777" w:rsidR="00817FA9" w:rsidRPr="00817FA9" w:rsidRDefault="00817FA9" w:rsidP="00817FA9">
      <w:pPr>
        <w:shd w:val="clear" w:color="auto" w:fill="FFFFFF"/>
        <w:spacing w:after="0" w:line="276" w:lineRule="auto"/>
        <w:ind w:firstLine="708"/>
        <w:jc w:val="both"/>
        <w:rPr>
          <w:rFonts w:ascii="Eras Demi ITC" w:eastAsia="Times New Roman" w:hAnsi="Eras Demi ITC" w:cs="Open Sans"/>
          <w:color w:val="3A3A3A"/>
          <w:sz w:val="24"/>
          <w:szCs w:val="24"/>
          <w:lang w:eastAsia="es-ES"/>
        </w:rPr>
      </w:pPr>
    </w:p>
    <w:p w14:paraId="153E3271" w14:textId="77777777" w:rsidR="00817FA9" w:rsidRPr="00817FA9" w:rsidRDefault="00817FA9" w:rsidP="00817FA9">
      <w:pPr>
        <w:shd w:val="clear" w:color="auto" w:fill="FFFFFF"/>
        <w:spacing w:after="0" w:line="276" w:lineRule="auto"/>
        <w:jc w:val="both"/>
        <w:outlineLvl w:val="1"/>
        <w:rPr>
          <w:rFonts w:ascii="Eras Demi ITC" w:eastAsia="Times New Roman" w:hAnsi="Eras Demi ITC" w:cs="Open Sans"/>
          <w:color w:val="3A3A3A"/>
          <w:sz w:val="24"/>
          <w:szCs w:val="24"/>
          <w:lang w:eastAsia="es-ES"/>
        </w:rPr>
      </w:pPr>
      <w:r w:rsidRPr="00817FA9">
        <w:rPr>
          <w:rFonts w:ascii="Eras Demi ITC" w:eastAsia="Times New Roman" w:hAnsi="Eras Demi ITC" w:cs="Open Sans"/>
          <w:b/>
          <w:bCs/>
          <w:color w:val="3A3A3A"/>
          <w:sz w:val="24"/>
          <w:szCs w:val="24"/>
          <w:bdr w:val="none" w:sz="0" w:space="0" w:color="auto" w:frame="1"/>
          <w:lang w:eastAsia="es-ES"/>
        </w:rPr>
        <w:t>Wittgenstein: una personalidad singular</w:t>
      </w:r>
    </w:p>
    <w:p w14:paraId="0E21C663" w14:textId="4C3ACF11" w:rsidR="00817FA9" w:rsidRPr="00817FA9" w:rsidRDefault="00817FA9" w:rsidP="00817FA9">
      <w:pPr>
        <w:shd w:val="clear" w:color="auto" w:fill="FFFFFF"/>
        <w:spacing w:after="0" w:line="276" w:lineRule="auto"/>
        <w:ind w:firstLine="708"/>
        <w:jc w:val="both"/>
        <w:rPr>
          <w:rFonts w:ascii="Eras Demi ITC" w:eastAsia="Times New Roman" w:hAnsi="Eras Demi ITC" w:cs="Open Sans"/>
          <w:color w:val="3A3A3A"/>
          <w:sz w:val="24"/>
          <w:szCs w:val="24"/>
          <w:lang w:eastAsia="es-ES"/>
        </w:rPr>
      </w:pPr>
      <w:r w:rsidRPr="00817FA9">
        <w:rPr>
          <w:rFonts w:ascii="Eras Demi ITC" w:eastAsia="Times New Roman" w:hAnsi="Eras Demi ITC" w:cs="Open Sans"/>
          <w:color w:val="3A3A3A"/>
          <w:sz w:val="24"/>
          <w:szCs w:val="24"/>
          <w:lang w:eastAsia="es-ES"/>
        </w:rPr>
        <w:t>Ludwig Josef Johann Wittgenstein (nacido en la ciudad de Vienael 26 de abril de 1889</w:t>
      </w:r>
      <w:r>
        <w:rPr>
          <w:rFonts w:ascii="Eras Demi ITC" w:eastAsia="Times New Roman" w:hAnsi="Eras Demi ITC" w:cs="Open Sans"/>
          <w:color w:val="3A3A3A"/>
          <w:sz w:val="24"/>
          <w:szCs w:val="24"/>
          <w:lang w:eastAsia="es-ES"/>
        </w:rPr>
        <w:t xml:space="preserve"> </w:t>
      </w:r>
      <w:r w:rsidRPr="00817FA9">
        <w:rPr>
          <w:rFonts w:ascii="Eras Demi ITC" w:eastAsia="Times New Roman" w:hAnsi="Eras Demi ITC" w:cs="Open Sans"/>
          <w:color w:val="3A3A3A"/>
          <w:sz w:val="24"/>
          <w:szCs w:val="24"/>
          <w:lang w:eastAsia="es-ES"/>
        </w:rPr>
        <w:t>y fallecido en Cambridge</w:t>
      </w:r>
      <w:r>
        <w:rPr>
          <w:rFonts w:ascii="Eras Demi ITC" w:eastAsia="Times New Roman" w:hAnsi="Eras Demi ITC" w:cs="Open Sans"/>
          <w:color w:val="3A3A3A"/>
          <w:sz w:val="24"/>
          <w:szCs w:val="24"/>
          <w:lang w:eastAsia="es-ES"/>
        </w:rPr>
        <w:t xml:space="preserve"> </w:t>
      </w:r>
      <w:r w:rsidRPr="00817FA9">
        <w:rPr>
          <w:rFonts w:ascii="Eras Demi ITC" w:eastAsia="Times New Roman" w:hAnsi="Eras Demi ITC" w:cs="Open Sans"/>
          <w:color w:val="3A3A3A"/>
          <w:sz w:val="24"/>
          <w:szCs w:val="24"/>
          <w:lang w:eastAsia="es-ES"/>
        </w:rPr>
        <w:t>pocos días después de haber cumplido 62 años, el 29 de abril de 1951), fue un filósofo, matemático, lingüista y lógico austríacoque posteriormente se  nacionalizó como británico.</w:t>
      </w:r>
    </w:p>
    <w:p w14:paraId="4B88E2D6" w14:textId="71979FCA" w:rsidR="00817FA9" w:rsidRPr="00817FA9" w:rsidRDefault="00817FA9" w:rsidP="00817FA9">
      <w:pPr>
        <w:shd w:val="clear" w:color="auto" w:fill="FFFFFF"/>
        <w:spacing w:after="0" w:line="276" w:lineRule="auto"/>
        <w:ind w:firstLine="708"/>
        <w:jc w:val="both"/>
        <w:rPr>
          <w:rFonts w:ascii="Eras Demi ITC" w:eastAsia="Times New Roman" w:hAnsi="Eras Demi ITC" w:cs="Open Sans"/>
          <w:color w:val="3A3A3A"/>
          <w:sz w:val="24"/>
          <w:szCs w:val="24"/>
          <w:lang w:eastAsia="es-ES"/>
        </w:rPr>
      </w:pPr>
      <w:r w:rsidRPr="00817FA9">
        <w:rPr>
          <w:rFonts w:ascii="Eras Demi ITC" w:eastAsia="Times New Roman" w:hAnsi="Eras Demi ITC" w:cs="Open Sans"/>
          <w:color w:val="3A3A3A"/>
          <w:sz w:val="24"/>
          <w:szCs w:val="24"/>
          <w:lang w:eastAsia="es-ES"/>
        </w:rPr>
        <w:t>Publicó el </w:t>
      </w:r>
      <w:hyperlink r:id="rId12" w:history="1">
        <w:r w:rsidRPr="00817FA9">
          <w:rPr>
            <w:rFonts w:ascii="Eras Demi ITC" w:eastAsia="Times New Roman" w:hAnsi="Eras Demi ITC" w:cs="Open Sans"/>
            <w:i/>
            <w:iCs/>
            <w:color w:val="1E73BE"/>
            <w:sz w:val="24"/>
            <w:szCs w:val="24"/>
            <w:bdr w:val="none" w:sz="0" w:space="0" w:color="auto" w:frame="1"/>
            <w:lang w:eastAsia="es-ES"/>
          </w:rPr>
          <w:t>Tractatus logico-philosophicus</w:t>
        </w:r>
      </w:hyperlink>
      <w:r w:rsidRPr="00817FA9">
        <w:rPr>
          <w:rFonts w:ascii="Eras Demi ITC" w:eastAsia="Times New Roman" w:hAnsi="Eras Demi ITC" w:cs="Open Sans"/>
          <w:color w:val="3A3A3A"/>
          <w:sz w:val="24"/>
          <w:szCs w:val="24"/>
          <w:lang w:eastAsia="es-ES"/>
        </w:rPr>
        <w:t xml:space="preserve">, </w:t>
      </w:r>
      <w:r w:rsidRPr="00817FA9">
        <w:rPr>
          <w:rFonts w:ascii="Arial" w:eastAsia="Times New Roman" w:hAnsi="Arial" w:cs="Arial"/>
          <w:color w:val="3A3A3A"/>
          <w:sz w:val="24"/>
          <w:szCs w:val="24"/>
          <w:lang w:eastAsia="es-ES"/>
        </w:rPr>
        <w:t>​</w:t>
      </w:r>
      <w:r w:rsidRPr="00817FA9">
        <w:rPr>
          <w:rFonts w:ascii="Eras Demi ITC" w:eastAsia="Times New Roman" w:hAnsi="Eras Demi ITC" w:cs="Open Sans"/>
          <w:color w:val="3A3A3A"/>
          <w:sz w:val="24"/>
          <w:szCs w:val="24"/>
          <w:lang w:eastAsia="es-ES"/>
        </w:rPr>
        <w:t xml:space="preserve"> que influy</w:t>
      </w:r>
      <w:r w:rsidRPr="00817FA9">
        <w:rPr>
          <w:rFonts w:ascii="Eras Demi ITC" w:eastAsia="Times New Roman" w:hAnsi="Eras Demi ITC" w:cs="Eras Demi ITC"/>
          <w:color w:val="3A3A3A"/>
          <w:sz w:val="24"/>
          <w:szCs w:val="24"/>
          <w:lang w:eastAsia="es-ES"/>
        </w:rPr>
        <w:t>ó</w:t>
      </w:r>
      <w:r w:rsidRPr="00817FA9">
        <w:rPr>
          <w:rFonts w:ascii="Eras Demi ITC" w:eastAsia="Times New Roman" w:hAnsi="Eras Demi ITC" w:cs="Open Sans"/>
          <w:color w:val="3A3A3A"/>
          <w:sz w:val="24"/>
          <w:szCs w:val="24"/>
          <w:lang w:eastAsia="es-ES"/>
        </w:rPr>
        <w:t xml:space="preserve"> en gran medida a los positivistas lógicos del Círculo de Viena, </w:t>
      </w:r>
      <w:r w:rsidRPr="00817FA9">
        <w:rPr>
          <w:rFonts w:ascii="Arial" w:eastAsia="Times New Roman" w:hAnsi="Arial" w:cs="Arial"/>
          <w:color w:val="3A3A3A"/>
          <w:sz w:val="24"/>
          <w:szCs w:val="24"/>
          <w:lang w:eastAsia="es-ES"/>
        </w:rPr>
        <w:t>​</w:t>
      </w:r>
      <w:r w:rsidRPr="00817FA9">
        <w:rPr>
          <w:rFonts w:ascii="Eras Demi ITC" w:eastAsia="Times New Roman" w:hAnsi="Eras Demi ITC" w:cs="Open Sans"/>
          <w:color w:val="3A3A3A"/>
          <w:sz w:val="24"/>
          <w:szCs w:val="24"/>
          <w:lang w:eastAsia="es-ES"/>
        </w:rPr>
        <w:t xml:space="preserve"> movimiento del que nunca se consider</w:t>
      </w:r>
      <w:r w:rsidRPr="00817FA9">
        <w:rPr>
          <w:rFonts w:ascii="Eras Demi ITC" w:eastAsia="Times New Roman" w:hAnsi="Eras Demi ITC" w:cs="Eras Demi ITC"/>
          <w:color w:val="3A3A3A"/>
          <w:sz w:val="24"/>
          <w:szCs w:val="24"/>
          <w:lang w:eastAsia="es-ES"/>
        </w:rPr>
        <w:t>ó</w:t>
      </w:r>
      <w:r w:rsidRPr="00817FA9">
        <w:rPr>
          <w:rFonts w:ascii="Eras Demi ITC" w:eastAsia="Times New Roman" w:hAnsi="Eras Demi ITC" w:cs="Open Sans"/>
          <w:color w:val="3A3A3A"/>
          <w:sz w:val="24"/>
          <w:szCs w:val="24"/>
          <w:lang w:eastAsia="es-ES"/>
        </w:rPr>
        <w:t xml:space="preserve"> miembro.</w:t>
      </w:r>
      <w:r>
        <w:rPr>
          <w:rFonts w:ascii="Eras Demi ITC" w:eastAsia="Times New Roman" w:hAnsi="Eras Demi ITC" w:cs="Open Sans"/>
          <w:color w:val="3A3A3A"/>
          <w:sz w:val="24"/>
          <w:szCs w:val="24"/>
          <w:lang w:eastAsia="es-ES"/>
        </w:rPr>
        <w:t xml:space="preserve"> </w:t>
      </w:r>
      <w:r w:rsidRPr="00817FA9">
        <w:rPr>
          <w:rFonts w:ascii="Eras Demi ITC" w:eastAsia="Times New Roman" w:hAnsi="Eras Demi ITC" w:cs="Open Sans"/>
          <w:color w:val="3A3A3A"/>
          <w:sz w:val="24"/>
          <w:szCs w:val="24"/>
          <w:lang w:eastAsia="es-ES"/>
        </w:rPr>
        <w:t>Tiempo después, el </w:t>
      </w:r>
      <w:r w:rsidRPr="00817FA9">
        <w:rPr>
          <w:rFonts w:ascii="Eras Demi ITC" w:eastAsia="Times New Roman" w:hAnsi="Eras Demi ITC" w:cs="Open Sans"/>
          <w:i/>
          <w:iCs/>
          <w:color w:val="3A3A3A"/>
          <w:sz w:val="24"/>
          <w:szCs w:val="24"/>
          <w:bdr w:val="none" w:sz="0" w:space="0" w:color="auto" w:frame="1"/>
          <w:lang w:eastAsia="es-ES"/>
        </w:rPr>
        <w:t>Tractatus</w:t>
      </w:r>
      <w:r w:rsidRPr="00817FA9">
        <w:rPr>
          <w:rFonts w:ascii="Eras Demi ITC" w:eastAsia="Times New Roman" w:hAnsi="Eras Demi ITC" w:cs="Open Sans"/>
          <w:color w:val="3A3A3A"/>
          <w:sz w:val="24"/>
          <w:szCs w:val="24"/>
          <w:lang w:eastAsia="es-ES"/>
        </w:rPr>
        <w:t> fue severamente criticado por el propio Wittgenstein en </w:t>
      </w:r>
      <w:hyperlink r:id="rId13" w:history="1">
        <w:r w:rsidRPr="00817FA9">
          <w:rPr>
            <w:rFonts w:ascii="Eras Demi ITC" w:eastAsia="Times New Roman" w:hAnsi="Eras Demi ITC" w:cs="Open Sans"/>
            <w:i/>
            <w:iCs/>
            <w:color w:val="1E73BE"/>
            <w:sz w:val="24"/>
            <w:szCs w:val="24"/>
            <w:bdr w:val="none" w:sz="0" w:space="0" w:color="auto" w:frame="1"/>
            <w:lang w:eastAsia="es-ES"/>
          </w:rPr>
          <w:t>Los cuadernos azul y marrón</w:t>
        </w:r>
      </w:hyperlink>
      <w:r w:rsidRPr="00817FA9">
        <w:rPr>
          <w:rFonts w:ascii="Eras Demi ITC" w:eastAsia="Times New Roman" w:hAnsi="Eras Demi ITC" w:cs="Open Sans"/>
          <w:color w:val="3A3A3A"/>
          <w:sz w:val="24"/>
          <w:szCs w:val="24"/>
          <w:lang w:eastAsia="es-ES"/>
        </w:rPr>
        <w:t> y en sus </w:t>
      </w:r>
      <w:hyperlink r:id="rId14" w:history="1">
        <w:r w:rsidRPr="00817FA9">
          <w:rPr>
            <w:rFonts w:ascii="Eras Demi ITC" w:eastAsia="Times New Roman" w:hAnsi="Eras Demi ITC" w:cs="Open Sans"/>
            <w:i/>
            <w:iCs/>
            <w:color w:val="1E73BE"/>
            <w:sz w:val="24"/>
            <w:szCs w:val="24"/>
            <w:bdr w:val="none" w:sz="0" w:space="0" w:color="auto" w:frame="1"/>
            <w:lang w:eastAsia="es-ES"/>
          </w:rPr>
          <w:t>Investigaciones filosóficas</w:t>
        </w:r>
      </w:hyperlink>
      <w:r w:rsidRPr="00817FA9">
        <w:rPr>
          <w:rFonts w:ascii="Eras Demi ITC" w:eastAsia="Times New Roman" w:hAnsi="Eras Demi ITC" w:cs="Open Sans"/>
          <w:color w:val="3A3A3A"/>
          <w:sz w:val="24"/>
          <w:szCs w:val="24"/>
          <w:u w:val="single"/>
          <w:lang w:eastAsia="es-ES"/>
        </w:rPr>
        <w:t>,</w:t>
      </w:r>
      <w:r w:rsidRPr="00817FA9">
        <w:rPr>
          <w:rFonts w:ascii="Eras Demi ITC" w:eastAsia="Times New Roman" w:hAnsi="Eras Demi ITC" w:cs="Open Sans"/>
          <w:color w:val="3A3A3A"/>
          <w:sz w:val="24"/>
          <w:szCs w:val="24"/>
          <w:lang w:eastAsia="es-ES"/>
        </w:rPr>
        <w:t>ambas obras póstumas. Fue discípulo de </w:t>
      </w:r>
      <w:hyperlink r:id="rId15" w:history="1">
        <w:r w:rsidRPr="00817FA9">
          <w:rPr>
            <w:rFonts w:ascii="Eras Demi ITC" w:eastAsia="Times New Roman" w:hAnsi="Eras Demi ITC" w:cs="Open Sans"/>
            <w:color w:val="1E73BE"/>
            <w:sz w:val="24"/>
            <w:szCs w:val="24"/>
            <w:bdr w:val="none" w:sz="0" w:space="0" w:color="auto" w:frame="1"/>
            <w:lang w:eastAsia="es-ES"/>
          </w:rPr>
          <w:t>Bertrand Russell</w:t>
        </w:r>
      </w:hyperlink>
      <w:r w:rsidRPr="00817FA9">
        <w:rPr>
          <w:rFonts w:ascii="Eras Demi ITC" w:eastAsia="Times New Roman" w:hAnsi="Eras Demi ITC" w:cs="Open Sans"/>
          <w:color w:val="3A3A3A"/>
          <w:sz w:val="24"/>
          <w:szCs w:val="24"/>
          <w:lang w:eastAsia="es-ES"/>
        </w:rPr>
        <w:t> en el Trinity College de la Universidad de Cambridge, donde más tarde también él llegó a ser profesor.</w:t>
      </w:r>
    </w:p>
    <w:p w14:paraId="20119DA8" w14:textId="77777777" w:rsidR="00817FA9" w:rsidRPr="00817FA9" w:rsidRDefault="00817FA9" w:rsidP="00817FA9">
      <w:pPr>
        <w:shd w:val="clear" w:color="auto" w:fill="FFFFFF"/>
        <w:spacing w:after="0" w:line="276" w:lineRule="auto"/>
        <w:ind w:firstLine="708"/>
        <w:jc w:val="both"/>
        <w:rPr>
          <w:rFonts w:ascii="Eras Demi ITC" w:eastAsia="Times New Roman" w:hAnsi="Eras Demi ITC" w:cs="Open Sans"/>
          <w:color w:val="3A3A3A"/>
          <w:sz w:val="24"/>
          <w:szCs w:val="24"/>
          <w:lang w:eastAsia="es-ES"/>
        </w:rPr>
      </w:pPr>
      <w:r w:rsidRPr="00817FA9">
        <w:rPr>
          <w:rFonts w:ascii="Eras Demi ITC" w:eastAsia="Times New Roman" w:hAnsi="Eras Demi ITC" w:cs="Open Sans"/>
          <w:color w:val="3A3A3A"/>
          <w:sz w:val="24"/>
          <w:szCs w:val="24"/>
          <w:lang w:eastAsia="es-ES"/>
        </w:rPr>
        <w:t>Ludwig creció en un hogar que proporcionaba un ambiente excepcionalmente intenso para la realización artística e intelectual. Sus padres eran aficionados a la música y todos sus hijos tuvieron dotes intelectuales y artísticas.  Cursó sus estudios a principios del siglo XX en la escuela secundaria de Linz, la </w:t>
      </w:r>
      <w:r w:rsidRPr="00817FA9">
        <w:rPr>
          <w:rFonts w:ascii="Eras Demi ITC" w:eastAsia="Times New Roman" w:hAnsi="Eras Demi ITC" w:cs="Open Sans"/>
          <w:i/>
          <w:iCs/>
          <w:color w:val="3A3A3A"/>
          <w:sz w:val="24"/>
          <w:szCs w:val="24"/>
          <w:bdr w:val="none" w:sz="0" w:space="0" w:color="auto" w:frame="1"/>
          <w:lang w:eastAsia="es-ES"/>
        </w:rPr>
        <w:t>Realschule Bundesrealgymnasium Fadingerstrasse</w:t>
      </w:r>
      <w:r w:rsidRPr="00817FA9">
        <w:rPr>
          <w:rFonts w:ascii="Eras Demi ITC" w:eastAsia="Times New Roman" w:hAnsi="Eras Demi ITC" w:cs="Open Sans"/>
          <w:color w:val="3A3A3A"/>
          <w:sz w:val="24"/>
          <w:szCs w:val="24"/>
          <w:lang w:eastAsia="es-ES"/>
        </w:rPr>
        <w:t>. En esa misma escuela también estudiaba por entonces un muchacho que luego sería famoso llamado Adolf Hitler.</w:t>
      </w:r>
    </w:p>
    <w:p w14:paraId="6CCB24C3" w14:textId="77777777" w:rsidR="00817FA9" w:rsidRPr="00817FA9" w:rsidRDefault="00817FA9" w:rsidP="00817FA9">
      <w:pPr>
        <w:shd w:val="clear" w:color="auto" w:fill="FFFFFF"/>
        <w:spacing w:after="0" w:line="276" w:lineRule="auto"/>
        <w:ind w:firstLine="708"/>
        <w:jc w:val="both"/>
        <w:rPr>
          <w:rFonts w:ascii="Eras Demi ITC" w:eastAsia="Times New Roman" w:hAnsi="Eras Demi ITC" w:cs="Open Sans"/>
          <w:color w:val="3A3A3A"/>
          <w:sz w:val="24"/>
          <w:szCs w:val="24"/>
          <w:lang w:eastAsia="es-ES"/>
        </w:rPr>
      </w:pPr>
      <w:r w:rsidRPr="00817FA9">
        <w:rPr>
          <w:rFonts w:ascii="Eras Demi ITC" w:eastAsia="Times New Roman" w:hAnsi="Eras Demi ITC" w:cs="Open Sans"/>
          <w:color w:val="3A3A3A"/>
          <w:sz w:val="24"/>
          <w:szCs w:val="24"/>
          <w:lang w:eastAsia="es-ES"/>
        </w:rPr>
        <w:t>Estando en Inglaterra se interesó por la filosofía de las matemáticas y entró en contacto con </w:t>
      </w:r>
      <w:hyperlink r:id="rId16" w:history="1">
        <w:r w:rsidRPr="00817FA9">
          <w:rPr>
            <w:rFonts w:ascii="Eras Demi ITC" w:eastAsia="Times New Roman" w:hAnsi="Eras Demi ITC" w:cs="Open Sans"/>
            <w:color w:val="1E73BE"/>
            <w:sz w:val="24"/>
            <w:szCs w:val="24"/>
            <w:bdr w:val="none" w:sz="0" w:space="0" w:color="auto" w:frame="1"/>
            <w:lang w:eastAsia="es-ES"/>
          </w:rPr>
          <w:t>Bertrand Russell</w:t>
        </w:r>
      </w:hyperlink>
      <w:r w:rsidRPr="00817FA9">
        <w:rPr>
          <w:rFonts w:ascii="Eras Demi ITC" w:eastAsia="Times New Roman" w:hAnsi="Eras Demi ITC" w:cs="Open Sans"/>
          <w:color w:val="3A3A3A"/>
          <w:sz w:val="24"/>
          <w:szCs w:val="24"/>
          <w:lang w:eastAsia="es-ES"/>
        </w:rPr>
        <w:t>, con quien comenzaría una tormentosa relación. Sin embargo, este ambiente inglés es el que lanzó su carrera intelectual, con amigos como </w:t>
      </w:r>
      <w:hyperlink r:id="rId17" w:history="1">
        <w:r w:rsidRPr="00817FA9">
          <w:rPr>
            <w:rFonts w:ascii="Eras Demi ITC" w:eastAsia="Times New Roman" w:hAnsi="Eras Demi ITC" w:cs="Open Sans"/>
            <w:color w:val="1E73BE"/>
            <w:sz w:val="24"/>
            <w:szCs w:val="24"/>
            <w:bdr w:val="none" w:sz="0" w:space="0" w:color="auto" w:frame="1"/>
            <w:lang w:eastAsia="es-ES"/>
          </w:rPr>
          <w:t>George Moore</w:t>
        </w:r>
      </w:hyperlink>
      <w:r w:rsidRPr="00817FA9">
        <w:rPr>
          <w:rFonts w:ascii="Eras Demi ITC" w:eastAsia="Times New Roman" w:hAnsi="Eras Demi ITC" w:cs="Open Sans"/>
          <w:color w:val="3A3A3A"/>
          <w:sz w:val="24"/>
          <w:szCs w:val="24"/>
          <w:lang w:eastAsia="es-ES"/>
        </w:rPr>
        <w:t> o el economista </w:t>
      </w:r>
      <w:hyperlink r:id="rId18" w:history="1">
        <w:r w:rsidRPr="00817FA9">
          <w:rPr>
            <w:rFonts w:ascii="Eras Demi ITC" w:eastAsia="Times New Roman" w:hAnsi="Eras Demi ITC" w:cs="Open Sans"/>
            <w:color w:val="1E73BE"/>
            <w:sz w:val="24"/>
            <w:szCs w:val="24"/>
            <w:bdr w:val="none" w:sz="0" w:space="0" w:color="auto" w:frame="1"/>
            <w:lang w:eastAsia="es-ES"/>
          </w:rPr>
          <w:t>John Maynard Keynes</w:t>
        </w:r>
      </w:hyperlink>
      <w:r w:rsidRPr="00817FA9">
        <w:rPr>
          <w:rFonts w:ascii="Eras Demi ITC" w:eastAsia="Times New Roman" w:hAnsi="Eras Demi ITC" w:cs="Open Sans"/>
          <w:color w:val="3A3A3A"/>
          <w:sz w:val="24"/>
          <w:szCs w:val="24"/>
          <w:u w:val="single"/>
          <w:lang w:eastAsia="es-ES"/>
        </w:rPr>
        <w:t xml:space="preserve">. </w:t>
      </w:r>
      <w:r w:rsidRPr="00817FA9">
        <w:rPr>
          <w:rFonts w:ascii="Arial" w:eastAsia="Times New Roman" w:hAnsi="Arial" w:cs="Arial"/>
          <w:color w:val="3A3A3A"/>
          <w:sz w:val="24"/>
          <w:szCs w:val="24"/>
          <w:u w:val="single"/>
          <w:lang w:eastAsia="es-ES"/>
        </w:rPr>
        <w:t>​</w:t>
      </w:r>
    </w:p>
    <w:p w14:paraId="484E39C9" w14:textId="77777777" w:rsidR="00817FA9" w:rsidRPr="00817FA9" w:rsidRDefault="00817FA9" w:rsidP="00817FA9">
      <w:pPr>
        <w:shd w:val="clear" w:color="auto" w:fill="FFFFFF"/>
        <w:spacing w:after="0" w:line="276" w:lineRule="auto"/>
        <w:ind w:firstLine="708"/>
        <w:jc w:val="both"/>
        <w:rPr>
          <w:rFonts w:ascii="Eras Demi ITC" w:eastAsia="Times New Roman" w:hAnsi="Eras Demi ITC" w:cs="Open Sans"/>
          <w:color w:val="3A3A3A"/>
          <w:sz w:val="24"/>
          <w:szCs w:val="24"/>
          <w:lang w:eastAsia="es-ES"/>
        </w:rPr>
      </w:pPr>
      <w:r w:rsidRPr="00817FA9">
        <w:rPr>
          <w:rFonts w:ascii="Eras Demi ITC" w:eastAsia="Times New Roman" w:hAnsi="Eras Demi ITC" w:cs="Open Sans"/>
          <w:color w:val="3A3A3A"/>
          <w:sz w:val="24"/>
          <w:szCs w:val="24"/>
          <w:lang w:eastAsia="es-ES"/>
        </w:rPr>
        <w:t>Tras una vida complicada, con frecuentes cambios de rumbo en su trabajo y en sus intereses intelectuales, Ludwig Wittgenstein murió en Cambridge, en casa de su médico, el doctor Bevan, el 29 de abril de 1951, tras negarse a recibir tratamiento médico contra el cáncer de próstata que sufría. Antes de perder la conciencia, rogó a la esposa del doctor Bevan reproducir sus últimas palabras: “dígales a todos que he tenido una vida maravillosa”.</w:t>
      </w:r>
    </w:p>
    <w:p w14:paraId="6C86C0EB" w14:textId="77777777" w:rsidR="0032564C" w:rsidRPr="00817FA9" w:rsidRDefault="0032564C" w:rsidP="00817FA9">
      <w:pPr>
        <w:spacing w:after="0" w:line="276" w:lineRule="auto"/>
        <w:jc w:val="both"/>
        <w:rPr>
          <w:rFonts w:ascii="Eras Demi ITC" w:hAnsi="Eras Demi ITC" w:cs="Arial"/>
          <w:sz w:val="24"/>
          <w:szCs w:val="24"/>
        </w:rPr>
      </w:pPr>
    </w:p>
    <w:sectPr w:rsidR="0032564C" w:rsidRPr="00817F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48F"/>
    <w:rsid w:val="002B78A0"/>
    <w:rsid w:val="0032564C"/>
    <w:rsid w:val="00813470"/>
    <w:rsid w:val="00817FA9"/>
    <w:rsid w:val="009119AB"/>
    <w:rsid w:val="00A630F0"/>
    <w:rsid w:val="00D00D3C"/>
    <w:rsid w:val="00E90AEC"/>
    <w:rsid w:val="00F34E08"/>
    <w:rsid w:val="00FA74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70D8"/>
  <w15:chartTrackingRefBased/>
  <w15:docId w15:val="{3629ED28-6C80-46DA-85E7-E4F2433C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FA748F"/>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semiHidden/>
    <w:rsid w:val="00FA748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5650">
      <w:bodyDiv w:val="1"/>
      <w:marLeft w:val="0"/>
      <w:marRight w:val="0"/>
      <w:marTop w:val="0"/>
      <w:marBottom w:val="0"/>
      <w:divBdr>
        <w:top w:val="none" w:sz="0" w:space="0" w:color="auto"/>
        <w:left w:val="none" w:sz="0" w:space="0" w:color="auto"/>
        <w:bottom w:val="none" w:sz="0" w:space="0" w:color="auto"/>
        <w:right w:val="none" w:sz="0" w:space="0" w:color="auto"/>
      </w:divBdr>
    </w:div>
    <w:div w:id="17548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eorge_Edward_Moore" TargetMode="External"/><Relationship Id="rId13" Type="http://schemas.openxmlformats.org/officeDocument/2006/relationships/hyperlink" Target="https://es.wikipedia.org/wiki/Los_cuadernos_azul_y_marr%C3%B3n" TargetMode="External"/><Relationship Id="rId18" Type="http://schemas.openxmlformats.org/officeDocument/2006/relationships/hyperlink" Target="https://es.wikipedia.org/wiki/John_Maynard_Keynes" TargetMode="External"/><Relationship Id="rId3" Type="http://schemas.openxmlformats.org/officeDocument/2006/relationships/webSettings" Target="webSettings.xml"/><Relationship Id="rId7" Type="http://schemas.openxmlformats.org/officeDocument/2006/relationships/hyperlink" Target="https://es.wikipedia.org/wiki/Bertrand_Russell" TargetMode="External"/><Relationship Id="rId12" Type="http://schemas.openxmlformats.org/officeDocument/2006/relationships/hyperlink" Target="https://es.wikipedia.org/wiki/Tractatus_logico-philosophicus" TargetMode="External"/><Relationship Id="rId17" Type="http://schemas.openxmlformats.org/officeDocument/2006/relationships/hyperlink" Target="https://es.wikipedia.org/wiki/George_Moore" TargetMode="External"/><Relationship Id="rId2" Type="http://schemas.openxmlformats.org/officeDocument/2006/relationships/settings" Target="settings.xml"/><Relationship Id="rId16" Type="http://schemas.openxmlformats.org/officeDocument/2006/relationships/hyperlink" Target="https://es.wikipedia.org/wiki/Bertrand_Russel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s.wikipedia.org/wiki/Investigaciones_filos%C3%B3ficas" TargetMode="External"/><Relationship Id="rId5" Type="http://schemas.openxmlformats.org/officeDocument/2006/relationships/hyperlink" Target="https://es.wikipedia.org/wiki/Ludwig_Wittgenstein" TargetMode="External"/><Relationship Id="rId15" Type="http://schemas.openxmlformats.org/officeDocument/2006/relationships/hyperlink" Target="https://es.wikipedia.org/wiki/Bertrand_Russell" TargetMode="External"/><Relationship Id="rId10" Type="http://schemas.openxmlformats.org/officeDocument/2006/relationships/hyperlink" Target="https://es.wikipedia.org/wiki/Frege" TargetMode="External"/><Relationship Id="rId19" Type="http://schemas.openxmlformats.org/officeDocument/2006/relationships/fontTable" Target="fontTable.xml"/><Relationship Id="rId4" Type="http://schemas.openxmlformats.org/officeDocument/2006/relationships/hyperlink" Target="https://es.wikipedia.org/wiki/Tractatus_logico-philosophicus" TargetMode="External"/><Relationship Id="rId9" Type="http://schemas.openxmlformats.org/officeDocument/2006/relationships/hyperlink" Target="https://es.wikipedia.org/wiki/Keynes" TargetMode="External"/><Relationship Id="rId14" Type="http://schemas.openxmlformats.org/officeDocument/2006/relationships/hyperlink" Target="https://es.wikipedia.org/wiki/Investigaciones_filos%C3%B3fic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dcterms:created xsi:type="dcterms:W3CDTF">2022-07-14T16:49:00Z</dcterms:created>
  <dcterms:modified xsi:type="dcterms:W3CDTF">2022-07-14T16:49:00Z</dcterms:modified>
</cp:coreProperties>
</file>