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32EF3" w14:textId="77777777" w:rsidR="004115F5" w:rsidRPr="004115F5" w:rsidRDefault="004115F5" w:rsidP="004115F5">
      <w:pPr>
        <w:spacing w:after="150" w:line="825" w:lineRule="atLeast"/>
        <w:jc w:val="center"/>
        <w:outlineLvl w:val="0"/>
        <w:rPr>
          <w:rFonts w:ascii="Georgia" w:eastAsia="Times New Roman" w:hAnsi="Georgia" w:cs="Times New Roman"/>
          <w:color w:val="333333"/>
          <w:kern w:val="36"/>
          <w:sz w:val="66"/>
          <w:szCs w:val="66"/>
          <w:lang w:val="es-UY" w:eastAsia="es-UY"/>
        </w:rPr>
      </w:pPr>
      <w:r w:rsidRPr="004115F5">
        <w:rPr>
          <w:rFonts w:ascii="Georgia" w:eastAsia="Times New Roman" w:hAnsi="Georgia" w:cs="Times New Roman"/>
          <w:color w:val="333333"/>
          <w:kern w:val="36"/>
          <w:sz w:val="66"/>
          <w:szCs w:val="66"/>
          <w:lang w:val="es-UY" w:eastAsia="es-UY"/>
        </w:rPr>
        <w:t>Santos indígenas orgullo de la humanidad</w:t>
      </w:r>
    </w:p>
    <w:p w14:paraId="3D4CCD29" w14:textId="77777777" w:rsidR="004115F5" w:rsidRPr="004115F5" w:rsidRDefault="004115F5" w:rsidP="004115F5">
      <w:pPr>
        <w:spacing w:after="0" w:line="240" w:lineRule="auto"/>
        <w:rPr>
          <w:rFonts w:ascii="Georgia" w:eastAsia="Times New Roman" w:hAnsi="Georgia" w:cs="Times New Roman"/>
          <w:color w:val="A5A5A5"/>
          <w:sz w:val="21"/>
          <w:szCs w:val="21"/>
          <w:lang w:val="es-UY" w:eastAsia="es-UY"/>
        </w:rPr>
      </w:pPr>
      <w:r w:rsidRPr="004115F5">
        <w:rPr>
          <w:rFonts w:ascii="Georgia" w:eastAsia="Times New Roman" w:hAnsi="Georgia" w:cs="Times New Roman"/>
          <w:noProof/>
          <w:color w:val="A5A5A5"/>
          <w:sz w:val="21"/>
          <w:szCs w:val="21"/>
          <w:lang w:val="es-UY" w:eastAsia="es-UY"/>
        </w:rPr>
        <w:drawing>
          <wp:inline distT="0" distB="0" distL="0" distR="0" wp14:anchorId="49106224" wp14:editId="0711FE1D">
            <wp:extent cx="5486400" cy="3079463"/>
            <wp:effectExtent l="0" t="0" r="0" b="6985"/>
            <wp:docPr id="7" name="Imagen 7" desc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V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1966" cy="3082587"/>
                    </a:xfrm>
                    <a:prstGeom prst="rect">
                      <a:avLst/>
                    </a:prstGeom>
                    <a:noFill/>
                    <a:ln>
                      <a:noFill/>
                    </a:ln>
                  </pic:spPr>
                </pic:pic>
              </a:graphicData>
            </a:graphic>
          </wp:inline>
        </w:drawing>
      </w:r>
    </w:p>
    <w:p w14:paraId="4667702A" w14:textId="77777777" w:rsidR="004115F5" w:rsidRPr="004115F5" w:rsidRDefault="004115F5" w:rsidP="004115F5">
      <w:pPr>
        <w:spacing w:before="60" w:after="60" w:line="240" w:lineRule="auto"/>
        <w:rPr>
          <w:rFonts w:ascii="Georgia" w:eastAsia="Times New Roman" w:hAnsi="Georgia" w:cs="Times New Roman"/>
          <w:color w:val="A5A5A5"/>
          <w:sz w:val="18"/>
          <w:szCs w:val="18"/>
          <w:lang w:val="es-UY" w:eastAsia="es-UY"/>
        </w:rPr>
      </w:pPr>
      <w:proofErr w:type="spellStart"/>
      <w:r w:rsidRPr="004115F5">
        <w:rPr>
          <w:rFonts w:ascii="Georgia" w:eastAsia="Times New Roman" w:hAnsi="Georgia" w:cs="Times New Roman"/>
          <w:color w:val="A5A5A5"/>
          <w:sz w:val="18"/>
          <w:szCs w:val="18"/>
          <w:lang w:val="es-UY" w:eastAsia="es-UY"/>
        </w:rPr>
        <w:t>Public</w:t>
      </w:r>
      <w:proofErr w:type="spellEnd"/>
      <w:r w:rsidRPr="004115F5">
        <w:rPr>
          <w:rFonts w:ascii="Georgia" w:eastAsia="Times New Roman" w:hAnsi="Georgia" w:cs="Times New Roman"/>
          <w:color w:val="A5A5A5"/>
          <w:sz w:val="18"/>
          <w:szCs w:val="18"/>
          <w:lang w:val="es-UY" w:eastAsia="es-UY"/>
        </w:rPr>
        <w:t xml:space="preserve"> </w:t>
      </w:r>
      <w:proofErr w:type="spellStart"/>
      <w:r w:rsidRPr="004115F5">
        <w:rPr>
          <w:rFonts w:ascii="Georgia" w:eastAsia="Times New Roman" w:hAnsi="Georgia" w:cs="Times New Roman"/>
          <w:color w:val="A5A5A5"/>
          <w:sz w:val="18"/>
          <w:szCs w:val="18"/>
          <w:lang w:val="es-UY" w:eastAsia="es-UY"/>
        </w:rPr>
        <w:t>domain</w:t>
      </w:r>
      <w:proofErr w:type="spellEnd"/>
    </w:p>
    <w:p w14:paraId="0946E609" w14:textId="77777777" w:rsidR="004115F5" w:rsidRPr="004115F5" w:rsidRDefault="004115F5" w:rsidP="004115F5">
      <w:pPr>
        <w:spacing w:before="100" w:beforeAutospacing="1" w:after="300" w:line="240" w:lineRule="auto"/>
        <w:jc w:val="center"/>
        <w:rPr>
          <w:rFonts w:ascii="Roboto Condensed" w:eastAsia="Times New Roman" w:hAnsi="Roboto Condensed" w:cs="Times New Roman"/>
          <w:i/>
          <w:iCs/>
          <w:color w:val="B4B4B4"/>
          <w:sz w:val="24"/>
          <w:szCs w:val="24"/>
          <w:lang w:val="es-UY" w:eastAsia="es-UY"/>
        </w:rPr>
      </w:pPr>
      <w:hyperlink r:id="rId5" w:tgtFrame="_self" w:history="1">
        <w:r w:rsidRPr="004115F5">
          <w:rPr>
            <w:rFonts w:ascii="Roboto Condensed" w:eastAsia="Times New Roman" w:hAnsi="Roboto Condensed" w:cs="Times New Roman"/>
            <w:i/>
            <w:iCs/>
            <w:color w:val="0000FF"/>
            <w:sz w:val="24"/>
            <w:szCs w:val="24"/>
            <w:u w:val="single"/>
            <w:lang w:val="es-UY" w:eastAsia="es-UY"/>
          </w:rPr>
          <w:t>Jaime Septién</w:t>
        </w:r>
      </w:hyperlink>
      <w:r w:rsidRPr="004115F5">
        <w:rPr>
          <w:rFonts w:ascii="Roboto Condensed" w:eastAsia="Times New Roman" w:hAnsi="Roboto Condensed" w:cs="Times New Roman"/>
          <w:i/>
          <w:iCs/>
          <w:color w:val="B4B4B4"/>
          <w:sz w:val="24"/>
          <w:szCs w:val="24"/>
          <w:lang w:val="es-UY" w:eastAsia="es-UY"/>
        </w:rPr>
        <w:t> - </w:t>
      </w:r>
      <w:proofErr w:type="spellStart"/>
      <w:r w:rsidRPr="004115F5">
        <w:rPr>
          <w:rFonts w:ascii="Roboto Condensed" w:eastAsia="Times New Roman" w:hAnsi="Roboto Condensed" w:cs="Times New Roman"/>
          <w:i/>
          <w:iCs/>
          <w:color w:val="B4B4B4"/>
          <w:sz w:val="24"/>
          <w:szCs w:val="24"/>
          <w:lang w:val="es-UY" w:eastAsia="es-UY"/>
        </w:rPr>
        <w:fldChar w:fldCharType="begin"/>
      </w:r>
      <w:r w:rsidRPr="004115F5">
        <w:rPr>
          <w:rFonts w:ascii="Roboto Condensed" w:eastAsia="Times New Roman" w:hAnsi="Roboto Condensed" w:cs="Times New Roman"/>
          <w:i/>
          <w:iCs/>
          <w:color w:val="B4B4B4"/>
          <w:sz w:val="24"/>
          <w:szCs w:val="24"/>
          <w:lang w:val="es-UY" w:eastAsia="es-UY"/>
        </w:rPr>
        <w:instrText xml:space="preserve"> HYPERLINK "https://es.aleteia.org/author/meg-hunter-kilmer/" \t "_self" </w:instrText>
      </w:r>
      <w:r w:rsidRPr="004115F5">
        <w:rPr>
          <w:rFonts w:ascii="Roboto Condensed" w:eastAsia="Times New Roman" w:hAnsi="Roboto Condensed" w:cs="Times New Roman"/>
          <w:i/>
          <w:iCs/>
          <w:color w:val="B4B4B4"/>
          <w:sz w:val="24"/>
          <w:szCs w:val="24"/>
          <w:lang w:val="es-UY" w:eastAsia="es-UY"/>
        </w:rPr>
        <w:fldChar w:fldCharType="separate"/>
      </w:r>
      <w:r w:rsidRPr="004115F5">
        <w:rPr>
          <w:rFonts w:ascii="Roboto Condensed" w:eastAsia="Times New Roman" w:hAnsi="Roboto Condensed" w:cs="Times New Roman"/>
          <w:i/>
          <w:iCs/>
          <w:color w:val="0000FF"/>
          <w:sz w:val="24"/>
          <w:szCs w:val="24"/>
          <w:u w:val="single"/>
          <w:lang w:val="es-UY" w:eastAsia="es-UY"/>
        </w:rPr>
        <w:t>Meg</w:t>
      </w:r>
      <w:proofErr w:type="spellEnd"/>
      <w:r w:rsidRPr="004115F5">
        <w:rPr>
          <w:rFonts w:ascii="Roboto Condensed" w:eastAsia="Times New Roman" w:hAnsi="Roboto Condensed" w:cs="Times New Roman"/>
          <w:i/>
          <w:iCs/>
          <w:color w:val="0000FF"/>
          <w:sz w:val="24"/>
          <w:szCs w:val="24"/>
          <w:u w:val="single"/>
          <w:lang w:val="es-UY" w:eastAsia="es-UY"/>
        </w:rPr>
        <w:t xml:space="preserve"> Hunter-Kilmer</w:t>
      </w:r>
      <w:r w:rsidRPr="004115F5">
        <w:rPr>
          <w:rFonts w:ascii="Roboto Condensed" w:eastAsia="Times New Roman" w:hAnsi="Roboto Condensed" w:cs="Times New Roman"/>
          <w:i/>
          <w:iCs/>
          <w:color w:val="B4B4B4"/>
          <w:sz w:val="24"/>
          <w:szCs w:val="24"/>
          <w:lang w:val="es-UY" w:eastAsia="es-UY"/>
        </w:rPr>
        <w:fldChar w:fldCharType="end"/>
      </w:r>
      <w:r w:rsidRPr="004115F5">
        <w:rPr>
          <w:rFonts w:ascii="Roboto Condensed" w:eastAsia="Times New Roman" w:hAnsi="Roboto Condensed" w:cs="Times New Roman"/>
          <w:i/>
          <w:iCs/>
          <w:color w:val="B4B4B4"/>
          <w:sz w:val="24"/>
          <w:szCs w:val="24"/>
          <w:lang w:val="es-UY" w:eastAsia="es-UY"/>
        </w:rPr>
        <w:t> - publicado el 03/06/22</w:t>
      </w:r>
    </w:p>
    <w:p w14:paraId="7FF39486" w14:textId="77777777" w:rsidR="004115F5" w:rsidRPr="004115F5" w:rsidRDefault="004115F5" w:rsidP="004115F5">
      <w:pPr>
        <w:spacing w:before="100" w:beforeAutospacing="1" w:after="450" w:line="495" w:lineRule="atLeast"/>
        <w:outlineLvl w:val="1"/>
        <w:rPr>
          <w:rFonts w:ascii="Georgia" w:eastAsia="Times New Roman" w:hAnsi="Georgia" w:cs="Times New Roman"/>
          <w:i/>
          <w:iCs/>
          <w:color w:val="000000"/>
          <w:sz w:val="33"/>
          <w:szCs w:val="33"/>
          <w:lang w:val="es-UY" w:eastAsia="es-UY"/>
        </w:rPr>
      </w:pPr>
      <w:r w:rsidRPr="004115F5">
        <w:rPr>
          <w:rFonts w:ascii="Georgia" w:eastAsia="Times New Roman" w:hAnsi="Georgia" w:cs="Times New Roman"/>
          <w:i/>
          <w:iCs/>
          <w:color w:val="000000"/>
          <w:sz w:val="33"/>
          <w:szCs w:val="33"/>
          <w:lang w:val="es-UY" w:eastAsia="es-UY"/>
        </w:rPr>
        <w:t>Los pueblos originarios de América han dado muchos santos a la Iglesia, estos son algunos de ellos</w:t>
      </w:r>
    </w:p>
    <w:p w14:paraId="3E95CDCB"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Aunque los santos tienen alcance universal, lo cierto es que los pueblos originarios de América tienen santos a los que pueden pedir su intercesión. La Iglesia católica los ha canonizado, se encuentran gozando de la Gloria de Dios.</w:t>
      </w:r>
    </w:p>
    <w:p w14:paraId="1404BAFE"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Te presentamos a 8 de estos santos de los pueblos originarios. 6 proceden de culturas afincadas en México, uno del Cono Sur y una de Canadá.</w:t>
      </w:r>
    </w:p>
    <w:p w14:paraId="14865860"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5 han sido santificados en grupo y 3 en lo individual. A continuación, una breve semblanza de ellos:</w:t>
      </w:r>
    </w:p>
    <w:p w14:paraId="00F913E6" w14:textId="77777777" w:rsidR="004115F5" w:rsidRPr="004115F5" w:rsidRDefault="004115F5" w:rsidP="004115F5">
      <w:pPr>
        <w:spacing w:before="420" w:after="300" w:line="240" w:lineRule="auto"/>
        <w:outlineLvl w:val="2"/>
        <w:rPr>
          <w:rFonts w:ascii="Georgia" w:eastAsia="Times New Roman" w:hAnsi="Georgia" w:cs="Times New Roman"/>
          <w:b/>
          <w:bCs/>
          <w:color w:val="333333"/>
          <w:sz w:val="35"/>
          <w:szCs w:val="35"/>
          <w:lang w:val="es-UY" w:eastAsia="es-UY"/>
        </w:rPr>
      </w:pPr>
      <w:r w:rsidRPr="004115F5">
        <w:rPr>
          <w:rFonts w:ascii="Georgia" w:eastAsia="Times New Roman" w:hAnsi="Georgia" w:cs="Times New Roman"/>
          <w:b/>
          <w:bCs/>
          <w:color w:val="333333"/>
          <w:sz w:val="35"/>
          <w:szCs w:val="35"/>
          <w:lang w:val="es-UY" w:eastAsia="es-UY"/>
        </w:rPr>
        <w:lastRenderedPageBreak/>
        <w:t xml:space="preserve">Juan Diego </w:t>
      </w:r>
      <w:proofErr w:type="spellStart"/>
      <w:r w:rsidRPr="004115F5">
        <w:rPr>
          <w:rFonts w:ascii="Georgia" w:eastAsia="Times New Roman" w:hAnsi="Georgia" w:cs="Times New Roman"/>
          <w:b/>
          <w:bCs/>
          <w:color w:val="333333"/>
          <w:sz w:val="35"/>
          <w:szCs w:val="35"/>
          <w:lang w:val="es-UY" w:eastAsia="es-UY"/>
        </w:rPr>
        <w:t>Cuauhtlatoatzin</w:t>
      </w:r>
      <w:proofErr w:type="spellEnd"/>
    </w:p>
    <w:p w14:paraId="6E7D1ACB" w14:textId="77777777" w:rsidR="004115F5" w:rsidRPr="004115F5" w:rsidRDefault="004115F5" w:rsidP="004115F5">
      <w:pPr>
        <w:spacing w:after="0" w:line="240" w:lineRule="auto"/>
        <w:rPr>
          <w:rFonts w:ascii="Georgia" w:eastAsia="Times New Roman" w:hAnsi="Georgia" w:cs="Times New Roman"/>
          <w:color w:val="A5A5A5"/>
          <w:sz w:val="21"/>
          <w:szCs w:val="21"/>
          <w:lang w:val="es-UY" w:eastAsia="es-UY"/>
        </w:rPr>
      </w:pPr>
      <w:r w:rsidRPr="004115F5">
        <w:rPr>
          <w:rFonts w:ascii="Georgia" w:eastAsia="Times New Roman" w:hAnsi="Georgia" w:cs="Times New Roman"/>
          <w:noProof/>
          <w:color w:val="A5A5A5"/>
          <w:sz w:val="21"/>
          <w:szCs w:val="21"/>
          <w:lang w:val="es-UY" w:eastAsia="es-UY"/>
        </w:rPr>
        <w:drawing>
          <wp:inline distT="0" distB="0" distL="0" distR="0" wp14:anchorId="38DCD0D2" wp14:editId="222D2260">
            <wp:extent cx="5382141" cy="3028950"/>
            <wp:effectExtent l="0" t="0" r="9525" b="0"/>
            <wp:docPr id="8" name="Imagen 8" descr="Ju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an Die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3074" cy="3035103"/>
                    </a:xfrm>
                    <a:prstGeom prst="rect">
                      <a:avLst/>
                    </a:prstGeom>
                    <a:noFill/>
                    <a:ln>
                      <a:noFill/>
                    </a:ln>
                  </pic:spPr>
                </pic:pic>
              </a:graphicData>
            </a:graphic>
          </wp:inline>
        </w:drawing>
      </w:r>
      <w:r w:rsidRPr="004115F5">
        <w:rPr>
          <w:rFonts w:ascii="Georgia" w:eastAsia="Times New Roman" w:hAnsi="Georgia" w:cs="Times New Roman"/>
          <w:color w:val="A5A5A5"/>
          <w:sz w:val="21"/>
          <w:szCs w:val="21"/>
          <w:lang w:val="es-UY" w:eastAsia="es-UY"/>
        </w:rPr>
        <w:t>San Juan Diego</w:t>
      </w:r>
    </w:p>
    <w:p w14:paraId="5079DF73" w14:textId="77777777" w:rsidR="004115F5" w:rsidRPr="004115F5" w:rsidRDefault="004115F5" w:rsidP="004115F5">
      <w:pPr>
        <w:spacing w:line="240" w:lineRule="auto"/>
        <w:jc w:val="center"/>
        <w:rPr>
          <w:rFonts w:ascii="Georgia" w:eastAsia="Times New Roman" w:hAnsi="Georgia" w:cs="Times New Roman"/>
          <w:color w:val="A5A5A5"/>
          <w:sz w:val="14"/>
          <w:szCs w:val="14"/>
          <w:lang w:val="es-UY" w:eastAsia="es-UY"/>
        </w:rPr>
      </w:pPr>
      <w:hyperlink r:id="rId7" w:tgtFrame="_blank" w:history="1">
        <w:r w:rsidRPr="004115F5">
          <w:rPr>
            <w:rFonts w:ascii="Georgia" w:eastAsia="Times New Roman" w:hAnsi="Georgia" w:cs="Times New Roman"/>
            <w:color w:val="A5A5A5"/>
            <w:sz w:val="14"/>
            <w:szCs w:val="14"/>
            <w:u w:val="single"/>
            <w:lang w:val="es-UY" w:eastAsia="es-UY"/>
          </w:rPr>
          <w:t>Lawrence OP | Flickr CC BY-NC-ND 2.0</w:t>
        </w:r>
      </w:hyperlink>
    </w:p>
    <w:p w14:paraId="6E7E0DF9"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Juan Diego (Cuautitlán, 5 de mayo de 1474 – Ciudad de México, 30 de mayo de 1548) fue, según la tradición católica, un indígena chichimeca que presenció la </w:t>
      </w:r>
      <w:hyperlink r:id="rId8" w:tgtFrame="_self" w:history="1">
        <w:r w:rsidRPr="004115F5">
          <w:rPr>
            <w:rFonts w:ascii="Georgia" w:eastAsia="Times New Roman" w:hAnsi="Georgia" w:cs="Times New Roman"/>
            <w:b/>
            <w:bCs/>
            <w:color w:val="000000" w:themeColor="text1"/>
            <w:sz w:val="24"/>
            <w:szCs w:val="24"/>
            <w:u w:val="single"/>
            <w:lang w:val="es-UY" w:eastAsia="es-UY"/>
          </w:rPr>
          <w:t>aparición de la Virgen de Guadalupe </w:t>
        </w:r>
      </w:hyperlink>
      <w:r w:rsidRPr="004115F5">
        <w:rPr>
          <w:rFonts w:ascii="Georgia" w:eastAsia="Times New Roman" w:hAnsi="Georgia" w:cs="Times New Roman"/>
          <w:b/>
          <w:bCs/>
          <w:color w:val="000000" w:themeColor="text1"/>
          <w:sz w:val="24"/>
          <w:szCs w:val="24"/>
          <w:lang w:val="es-UY" w:eastAsia="es-UY"/>
        </w:rPr>
        <w:t>en 1531.</w:t>
      </w:r>
    </w:p>
    <w:p w14:paraId="74EB096F"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Fue beatificado en 1990 y canonizado en 2002, en ambos casos por el papa Juan Pablo II.</w:t>
      </w:r>
    </w:p>
    <w:p w14:paraId="77D5CA74"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Juan Diego es el primer santo indígena de América. Según el </w:t>
      </w:r>
      <w:hyperlink r:id="rId9" w:tgtFrame="_blank" w:history="1">
        <w:r w:rsidRPr="004115F5">
          <w:rPr>
            <w:rFonts w:ascii="Georgia" w:eastAsia="Times New Roman" w:hAnsi="Georgia" w:cs="Times New Roman"/>
            <w:b/>
            <w:bCs/>
            <w:color w:val="000000" w:themeColor="text1"/>
            <w:sz w:val="24"/>
            <w:szCs w:val="24"/>
            <w:u w:val="single"/>
            <w:lang w:val="es-UY" w:eastAsia="es-UY"/>
          </w:rPr>
          <w:t>martirologio romano</w:t>
        </w:r>
      </w:hyperlink>
      <w:r w:rsidRPr="004115F5">
        <w:rPr>
          <w:rFonts w:ascii="Georgia" w:eastAsia="Times New Roman" w:hAnsi="Georgia" w:cs="Times New Roman"/>
          <w:b/>
          <w:bCs/>
          <w:color w:val="000000" w:themeColor="text1"/>
          <w:sz w:val="24"/>
          <w:szCs w:val="24"/>
          <w:lang w:val="es-UY" w:eastAsia="es-UY"/>
        </w:rPr>
        <w:t xml:space="preserve">, san Juan Diego </w:t>
      </w:r>
      <w:proofErr w:type="spellStart"/>
      <w:r w:rsidRPr="004115F5">
        <w:rPr>
          <w:rFonts w:ascii="Georgia" w:eastAsia="Times New Roman" w:hAnsi="Georgia" w:cs="Times New Roman"/>
          <w:b/>
          <w:bCs/>
          <w:color w:val="000000" w:themeColor="text1"/>
          <w:sz w:val="24"/>
          <w:szCs w:val="24"/>
          <w:lang w:val="es-UY" w:eastAsia="es-UY"/>
        </w:rPr>
        <w:t>Cuauhtlatoatzain</w:t>
      </w:r>
      <w:proofErr w:type="spellEnd"/>
      <w:r w:rsidRPr="004115F5">
        <w:rPr>
          <w:rFonts w:ascii="Georgia" w:eastAsia="Times New Roman" w:hAnsi="Georgia" w:cs="Times New Roman"/>
          <w:b/>
          <w:bCs/>
          <w:color w:val="000000" w:themeColor="text1"/>
          <w:sz w:val="24"/>
          <w:szCs w:val="24"/>
          <w:lang w:val="es-UY" w:eastAsia="es-UY"/>
        </w:rPr>
        <w:t>, de la estirpe indígena nativa, varón provisto de una fe purísima, de humildad y de fervor, logró que se construyera un santuario en honor de la Bienaventurada María Virgen de Guadalupe en la colina de Tepeyac, en la ciudad de México, lugar donde se le había aparecido la Madre de Dios.</w:t>
      </w:r>
    </w:p>
    <w:p w14:paraId="6120F453" w14:textId="77777777" w:rsidR="004115F5" w:rsidRPr="004115F5" w:rsidRDefault="004115F5" w:rsidP="004115F5">
      <w:pPr>
        <w:spacing w:before="420" w:after="300" w:line="240" w:lineRule="auto"/>
        <w:outlineLvl w:val="2"/>
        <w:rPr>
          <w:rFonts w:ascii="Georgia" w:eastAsia="Times New Roman" w:hAnsi="Georgia" w:cs="Times New Roman"/>
          <w:b/>
          <w:bCs/>
          <w:color w:val="333333"/>
          <w:sz w:val="35"/>
          <w:szCs w:val="35"/>
          <w:lang w:val="es-UY" w:eastAsia="es-UY"/>
        </w:rPr>
      </w:pPr>
      <w:r w:rsidRPr="004115F5">
        <w:rPr>
          <w:rFonts w:ascii="Georgia" w:eastAsia="Times New Roman" w:hAnsi="Georgia" w:cs="Times New Roman"/>
          <w:b/>
          <w:bCs/>
          <w:color w:val="333333"/>
          <w:sz w:val="35"/>
          <w:szCs w:val="35"/>
          <w:lang w:val="es-UY" w:eastAsia="es-UY"/>
        </w:rPr>
        <w:t xml:space="preserve">Catalina </w:t>
      </w:r>
      <w:proofErr w:type="spellStart"/>
      <w:r w:rsidRPr="004115F5">
        <w:rPr>
          <w:rFonts w:ascii="Georgia" w:eastAsia="Times New Roman" w:hAnsi="Georgia" w:cs="Times New Roman"/>
          <w:b/>
          <w:bCs/>
          <w:color w:val="333333"/>
          <w:sz w:val="35"/>
          <w:szCs w:val="35"/>
          <w:lang w:val="es-UY" w:eastAsia="es-UY"/>
        </w:rPr>
        <w:t>Tekakwitha</w:t>
      </w:r>
      <w:proofErr w:type="spellEnd"/>
      <w:r w:rsidRPr="004115F5">
        <w:rPr>
          <w:rFonts w:ascii="Georgia" w:eastAsia="Times New Roman" w:hAnsi="Georgia" w:cs="Times New Roman"/>
          <w:b/>
          <w:bCs/>
          <w:color w:val="333333"/>
          <w:sz w:val="35"/>
          <w:szCs w:val="35"/>
          <w:lang w:val="es-UY" w:eastAsia="es-UY"/>
        </w:rPr>
        <w:t> </w:t>
      </w:r>
    </w:p>
    <w:p w14:paraId="4849F3D6" w14:textId="77777777" w:rsidR="004115F5" w:rsidRPr="004115F5" w:rsidRDefault="004115F5" w:rsidP="004115F5">
      <w:pPr>
        <w:spacing w:after="0" w:line="240" w:lineRule="auto"/>
        <w:rPr>
          <w:rFonts w:ascii="Georgia" w:eastAsia="Times New Roman" w:hAnsi="Georgia" w:cs="Times New Roman"/>
          <w:color w:val="A5A5A5"/>
          <w:sz w:val="21"/>
          <w:szCs w:val="21"/>
          <w:lang w:val="es-UY" w:eastAsia="es-UY"/>
        </w:rPr>
      </w:pPr>
      <w:r w:rsidRPr="004115F5">
        <w:rPr>
          <w:rFonts w:ascii="Georgia" w:eastAsia="Times New Roman" w:hAnsi="Georgia" w:cs="Times New Roman"/>
          <w:noProof/>
          <w:color w:val="A5A5A5"/>
          <w:sz w:val="21"/>
          <w:szCs w:val="21"/>
          <w:lang w:val="es-UY" w:eastAsia="es-UY"/>
        </w:rPr>
        <w:drawing>
          <wp:inline distT="0" distB="0" distL="0" distR="0" wp14:anchorId="1DAC77FB" wp14:editId="27A212CC">
            <wp:extent cx="5149549" cy="6598157"/>
            <wp:effectExtent l="0" t="0" r="0" b="0"/>
            <wp:docPr id="10" name="Imagen 10" descr="003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304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4653" cy="6617509"/>
                    </a:xfrm>
                    <a:prstGeom prst="rect">
                      <a:avLst/>
                    </a:prstGeom>
                    <a:noFill/>
                    <a:ln>
                      <a:noFill/>
                    </a:ln>
                  </pic:spPr>
                </pic:pic>
              </a:graphicData>
            </a:graphic>
          </wp:inline>
        </w:drawing>
      </w:r>
    </w:p>
    <w:p w14:paraId="581C30DB" w14:textId="77777777" w:rsidR="004115F5" w:rsidRPr="004115F5" w:rsidRDefault="004115F5" w:rsidP="004115F5">
      <w:pPr>
        <w:spacing w:line="240" w:lineRule="auto"/>
        <w:jc w:val="center"/>
        <w:rPr>
          <w:rFonts w:ascii="Georgia" w:eastAsia="Times New Roman" w:hAnsi="Georgia" w:cs="Times New Roman"/>
          <w:color w:val="A5A5A5"/>
          <w:sz w:val="14"/>
          <w:szCs w:val="14"/>
          <w:lang w:val="es-UY" w:eastAsia="es-UY"/>
        </w:rPr>
      </w:pPr>
      <w:proofErr w:type="spellStart"/>
      <w:r w:rsidRPr="004115F5">
        <w:rPr>
          <w:rFonts w:ascii="Georgia" w:eastAsia="Times New Roman" w:hAnsi="Georgia" w:cs="Times New Roman"/>
          <w:color w:val="A5A5A5"/>
          <w:sz w:val="14"/>
          <w:szCs w:val="14"/>
          <w:lang w:val="es-UY" w:eastAsia="es-UY"/>
        </w:rPr>
        <w:t>Granger</w:t>
      </w:r>
      <w:proofErr w:type="spellEnd"/>
      <w:r w:rsidRPr="004115F5">
        <w:rPr>
          <w:rFonts w:ascii="Georgia" w:eastAsia="Times New Roman" w:hAnsi="Georgia" w:cs="Times New Roman"/>
          <w:color w:val="A5A5A5"/>
          <w:sz w:val="14"/>
          <w:szCs w:val="14"/>
          <w:lang w:val="es-UY" w:eastAsia="es-UY"/>
        </w:rPr>
        <w:t xml:space="preserve"> Coll NY / </w:t>
      </w:r>
      <w:proofErr w:type="spellStart"/>
      <w:r w:rsidRPr="004115F5">
        <w:rPr>
          <w:rFonts w:ascii="Georgia" w:eastAsia="Times New Roman" w:hAnsi="Georgia" w:cs="Times New Roman"/>
          <w:color w:val="A5A5A5"/>
          <w:sz w:val="14"/>
          <w:szCs w:val="14"/>
          <w:lang w:val="es-UY" w:eastAsia="es-UY"/>
        </w:rPr>
        <w:t>Aurimages</w:t>
      </w:r>
      <w:proofErr w:type="spellEnd"/>
    </w:p>
    <w:p w14:paraId="4C8B32C6"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proofErr w:type="spellStart"/>
      <w:r w:rsidRPr="004115F5">
        <w:rPr>
          <w:rFonts w:ascii="Georgia" w:eastAsia="Times New Roman" w:hAnsi="Georgia" w:cs="Times New Roman"/>
          <w:b/>
          <w:bCs/>
          <w:color w:val="000000" w:themeColor="text1"/>
          <w:sz w:val="24"/>
          <w:szCs w:val="24"/>
          <w:lang w:val="es-UY" w:eastAsia="es-UY"/>
        </w:rPr>
        <w:t>Kateri</w:t>
      </w:r>
      <w:proofErr w:type="spellEnd"/>
      <w:r w:rsidRPr="004115F5">
        <w:rPr>
          <w:rFonts w:ascii="Georgia" w:eastAsia="Times New Roman" w:hAnsi="Georgia" w:cs="Times New Roman"/>
          <w:b/>
          <w:bCs/>
          <w:color w:val="000000" w:themeColor="text1"/>
          <w:sz w:val="24"/>
          <w:szCs w:val="24"/>
          <w:lang w:val="es-UY" w:eastAsia="es-UY"/>
        </w:rPr>
        <w:t xml:space="preserve"> (</w:t>
      </w:r>
      <w:proofErr w:type="spellStart"/>
      <w:r w:rsidRPr="004115F5">
        <w:rPr>
          <w:rFonts w:ascii="Georgia" w:eastAsia="Times New Roman" w:hAnsi="Georgia" w:cs="Times New Roman"/>
          <w:b/>
          <w:bCs/>
          <w:color w:val="000000" w:themeColor="text1"/>
          <w:sz w:val="24"/>
          <w:szCs w:val="24"/>
          <w:lang w:val="es-UY" w:eastAsia="es-UY"/>
        </w:rPr>
        <w:t>Ossernenon</w:t>
      </w:r>
      <w:proofErr w:type="spellEnd"/>
      <w:r w:rsidRPr="004115F5">
        <w:rPr>
          <w:rFonts w:ascii="Georgia" w:eastAsia="Times New Roman" w:hAnsi="Georgia" w:cs="Times New Roman"/>
          <w:b/>
          <w:bCs/>
          <w:color w:val="000000" w:themeColor="text1"/>
          <w:sz w:val="24"/>
          <w:szCs w:val="24"/>
          <w:lang w:val="es-UY" w:eastAsia="es-UY"/>
        </w:rPr>
        <w:t xml:space="preserve">, 1656 – </w:t>
      </w:r>
      <w:proofErr w:type="spellStart"/>
      <w:r w:rsidRPr="004115F5">
        <w:rPr>
          <w:rFonts w:ascii="Georgia" w:eastAsia="Times New Roman" w:hAnsi="Georgia" w:cs="Times New Roman"/>
          <w:b/>
          <w:bCs/>
          <w:color w:val="000000" w:themeColor="text1"/>
          <w:sz w:val="24"/>
          <w:szCs w:val="24"/>
          <w:lang w:val="es-UY" w:eastAsia="es-UY"/>
        </w:rPr>
        <w:t>Caughnawaga</w:t>
      </w:r>
      <w:proofErr w:type="spellEnd"/>
      <w:r w:rsidRPr="004115F5">
        <w:rPr>
          <w:rFonts w:ascii="Georgia" w:eastAsia="Times New Roman" w:hAnsi="Georgia" w:cs="Times New Roman"/>
          <w:b/>
          <w:bCs/>
          <w:color w:val="000000" w:themeColor="text1"/>
          <w:sz w:val="24"/>
          <w:szCs w:val="24"/>
          <w:lang w:val="es-UY" w:eastAsia="es-UY"/>
        </w:rPr>
        <w:t>, 17 de abril de 1680) fue una laica católica iroquesa; hija de un jefe mohawk y de una india algonquina cristiana.</w:t>
      </w:r>
    </w:p>
    <w:p w14:paraId="1327C161"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 xml:space="preserve">Nació en </w:t>
      </w:r>
      <w:proofErr w:type="spellStart"/>
      <w:r w:rsidRPr="004115F5">
        <w:rPr>
          <w:rFonts w:ascii="Georgia" w:eastAsia="Times New Roman" w:hAnsi="Georgia" w:cs="Times New Roman"/>
          <w:b/>
          <w:bCs/>
          <w:color w:val="000000" w:themeColor="text1"/>
          <w:sz w:val="24"/>
          <w:szCs w:val="24"/>
          <w:lang w:val="es-UY" w:eastAsia="es-UY"/>
        </w:rPr>
        <w:t>Ossessrnon</w:t>
      </w:r>
      <w:proofErr w:type="spellEnd"/>
      <w:r w:rsidRPr="004115F5">
        <w:rPr>
          <w:rFonts w:ascii="Georgia" w:eastAsia="Times New Roman" w:hAnsi="Georgia" w:cs="Times New Roman"/>
          <w:b/>
          <w:bCs/>
          <w:color w:val="000000" w:themeColor="text1"/>
          <w:sz w:val="24"/>
          <w:szCs w:val="24"/>
          <w:lang w:val="es-UY" w:eastAsia="es-UY"/>
        </w:rPr>
        <w:t xml:space="preserve">, lo que hoy es </w:t>
      </w:r>
      <w:proofErr w:type="spellStart"/>
      <w:r w:rsidRPr="004115F5">
        <w:rPr>
          <w:rFonts w:ascii="Georgia" w:eastAsia="Times New Roman" w:hAnsi="Georgia" w:cs="Times New Roman"/>
          <w:b/>
          <w:bCs/>
          <w:color w:val="000000" w:themeColor="text1"/>
          <w:sz w:val="24"/>
          <w:szCs w:val="24"/>
          <w:lang w:val="es-UY" w:eastAsia="es-UY"/>
        </w:rPr>
        <w:t>Auriesville</w:t>
      </w:r>
      <w:proofErr w:type="spellEnd"/>
      <w:r w:rsidRPr="004115F5">
        <w:rPr>
          <w:rFonts w:ascii="Georgia" w:eastAsia="Times New Roman" w:hAnsi="Georgia" w:cs="Times New Roman"/>
          <w:b/>
          <w:bCs/>
          <w:color w:val="000000" w:themeColor="text1"/>
          <w:sz w:val="24"/>
          <w:szCs w:val="24"/>
          <w:lang w:val="es-UY" w:eastAsia="es-UY"/>
        </w:rPr>
        <w:t xml:space="preserve">, Nueva York. Su nombre indígena era </w:t>
      </w:r>
      <w:proofErr w:type="spellStart"/>
      <w:r w:rsidRPr="004115F5">
        <w:rPr>
          <w:rFonts w:ascii="Georgia" w:eastAsia="Times New Roman" w:hAnsi="Georgia" w:cs="Times New Roman"/>
          <w:b/>
          <w:bCs/>
          <w:color w:val="000000" w:themeColor="text1"/>
          <w:sz w:val="24"/>
          <w:szCs w:val="24"/>
          <w:lang w:val="es-UY" w:eastAsia="es-UY"/>
        </w:rPr>
        <w:t>Tekakwitha</w:t>
      </w:r>
      <w:proofErr w:type="spellEnd"/>
      <w:r w:rsidRPr="004115F5">
        <w:rPr>
          <w:rFonts w:ascii="Georgia" w:eastAsia="Times New Roman" w:hAnsi="Georgia" w:cs="Times New Roman"/>
          <w:b/>
          <w:bCs/>
          <w:color w:val="000000" w:themeColor="text1"/>
          <w:sz w:val="24"/>
          <w:szCs w:val="24"/>
          <w:lang w:val="es-UY" w:eastAsia="es-UY"/>
        </w:rPr>
        <w:t xml:space="preserve"> (que en iroqués significa «la que tropieza»), pero fue bautizada con el nombre de </w:t>
      </w:r>
      <w:proofErr w:type="spellStart"/>
      <w:r w:rsidRPr="004115F5">
        <w:rPr>
          <w:rFonts w:ascii="Georgia" w:eastAsia="Times New Roman" w:hAnsi="Georgia" w:cs="Times New Roman"/>
          <w:b/>
          <w:bCs/>
          <w:color w:val="000000" w:themeColor="text1"/>
          <w:sz w:val="24"/>
          <w:szCs w:val="24"/>
          <w:lang w:val="es-UY" w:eastAsia="es-UY"/>
        </w:rPr>
        <w:t>Kateri</w:t>
      </w:r>
      <w:proofErr w:type="spellEnd"/>
      <w:r w:rsidRPr="004115F5">
        <w:rPr>
          <w:rFonts w:ascii="Georgia" w:eastAsia="Times New Roman" w:hAnsi="Georgia" w:cs="Times New Roman"/>
          <w:b/>
          <w:bCs/>
          <w:color w:val="000000" w:themeColor="text1"/>
          <w:sz w:val="24"/>
          <w:szCs w:val="24"/>
          <w:lang w:val="es-UY" w:eastAsia="es-UY"/>
        </w:rPr>
        <w:t xml:space="preserve"> (en castellano Catalina).</w:t>
      </w:r>
    </w:p>
    <w:p w14:paraId="77326BD8"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En 1943, fue declarada venerable por el papa Pío XII y beatificada el 22 de junio de 1980 por el papa Juan Pablo II. El 21 de octubre de 2012 fue proclamada santa por el papa Benedicto XVI en la Basílica de San Pedro. Se caracterizó por su piedad, su incansable vida penitente en favor de su pueblo aborigen y por su amor a la Eucaristía. Conocida popularmente como «El lirio de los mohawks».</w:t>
      </w:r>
    </w:p>
    <w:p w14:paraId="2438C53F" w14:textId="77777777" w:rsidR="004115F5" w:rsidRPr="004115F5" w:rsidRDefault="004115F5" w:rsidP="004115F5">
      <w:pPr>
        <w:spacing w:before="420" w:after="300" w:line="240" w:lineRule="auto"/>
        <w:outlineLvl w:val="2"/>
        <w:rPr>
          <w:rFonts w:ascii="Georgia" w:eastAsia="Times New Roman" w:hAnsi="Georgia" w:cs="Times New Roman"/>
          <w:b/>
          <w:bCs/>
          <w:color w:val="333333"/>
          <w:sz w:val="35"/>
          <w:szCs w:val="35"/>
          <w:lang w:val="es-UY" w:eastAsia="es-UY"/>
        </w:rPr>
      </w:pPr>
      <w:r w:rsidRPr="004115F5">
        <w:rPr>
          <w:rFonts w:ascii="Georgia" w:eastAsia="Times New Roman" w:hAnsi="Georgia" w:cs="Times New Roman"/>
          <w:b/>
          <w:bCs/>
          <w:color w:val="333333"/>
          <w:sz w:val="35"/>
          <w:szCs w:val="35"/>
          <w:lang w:val="es-UY" w:eastAsia="es-UY"/>
        </w:rPr>
        <w:t>Los Niños Mártires de Tlaxcala </w:t>
      </w:r>
    </w:p>
    <w:p w14:paraId="30F3C566" w14:textId="77777777" w:rsidR="004115F5" w:rsidRPr="004115F5" w:rsidRDefault="004115F5" w:rsidP="004115F5">
      <w:pPr>
        <w:spacing w:after="0" w:line="240" w:lineRule="auto"/>
        <w:rPr>
          <w:rFonts w:ascii="Georgia" w:eastAsia="Times New Roman" w:hAnsi="Georgia" w:cs="Times New Roman"/>
          <w:color w:val="A5A5A5"/>
          <w:sz w:val="21"/>
          <w:szCs w:val="21"/>
          <w:lang w:val="es-UY" w:eastAsia="es-UY"/>
        </w:rPr>
      </w:pPr>
      <w:r w:rsidRPr="004115F5">
        <w:rPr>
          <w:rFonts w:ascii="Georgia" w:eastAsia="Times New Roman" w:hAnsi="Georgia" w:cs="Times New Roman"/>
          <w:noProof/>
          <w:color w:val="A5A5A5"/>
          <w:sz w:val="21"/>
          <w:szCs w:val="21"/>
          <w:lang w:val="es-UY" w:eastAsia="es-UY"/>
        </w:rPr>
        <w:drawing>
          <wp:inline distT="0" distB="0" distL="0" distR="0" wp14:anchorId="10C0152B" wp14:editId="06C1938B">
            <wp:extent cx="4279900" cy="3168731"/>
            <wp:effectExtent l="0" t="0" r="6350" b="0"/>
            <wp:docPr id="12" name="Imagen 12" descr="NIÑOS MAR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ÑOS MARTI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296" cy="3172726"/>
                    </a:xfrm>
                    <a:prstGeom prst="rect">
                      <a:avLst/>
                    </a:prstGeom>
                    <a:noFill/>
                    <a:ln>
                      <a:noFill/>
                    </a:ln>
                  </pic:spPr>
                </pic:pic>
              </a:graphicData>
            </a:graphic>
          </wp:inline>
        </w:drawing>
      </w:r>
    </w:p>
    <w:p w14:paraId="12E8A6C9" w14:textId="77777777" w:rsidR="004115F5" w:rsidRPr="004115F5" w:rsidRDefault="004115F5" w:rsidP="004115F5">
      <w:pPr>
        <w:spacing w:line="240" w:lineRule="auto"/>
        <w:jc w:val="center"/>
        <w:rPr>
          <w:rFonts w:ascii="Georgia" w:eastAsia="Times New Roman" w:hAnsi="Georgia" w:cs="Times New Roman"/>
          <w:color w:val="A5A5A5"/>
          <w:sz w:val="14"/>
          <w:szCs w:val="14"/>
          <w:lang w:val="es-UY" w:eastAsia="es-UY"/>
        </w:rPr>
      </w:pPr>
      <w:proofErr w:type="spellStart"/>
      <w:r w:rsidRPr="004115F5">
        <w:rPr>
          <w:rFonts w:ascii="Georgia" w:eastAsia="Times New Roman" w:hAnsi="Georgia" w:cs="Times New Roman"/>
          <w:color w:val="A5A5A5"/>
          <w:sz w:val="14"/>
          <w:szCs w:val="14"/>
          <w:lang w:val="es-UY" w:eastAsia="es-UY"/>
        </w:rPr>
        <w:t>Diocesis</w:t>
      </w:r>
      <w:proofErr w:type="spellEnd"/>
      <w:r w:rsidRPr="004115F5">
        <w:rPr>
          <w:rFonts w:ascii="Georgia" w:eastAsia="Times New Roman" w:hAnsi="Georgia" w:cs="Times New Roman"/>
          <w:color w:val="A5A5A5"/>
          <w:sz w:val="14"/>
          <w:szCs w:val="14"/>
          <w:lang w:val="es-UY" w:eastAsia="es-UY"/>
        </w:rPr>
        <w:t xml:space="preserve"> de Matamoros</w:t>
      </w:r>
    </w:p>
    <w:p w14:paraId="02532080"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Son los protomártires del continente americano. Fueron los primeros laicos católicos americanos que sufrieron el martirio en defensa de la fe católica dentro del territorio mexicano.</w:t>
      </w:r>
    </w:p>
    <w:p w14:paraId="4A1279CF"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Los nombres de los tres niños eran Cristóbal, Antonio y Juan. Fueron evangelizados por los frailes franciscanos y dominicos inmediatamente después de la conquista.</w:t>
      </w:r>
    </w:p>
    <w:p w14:paraId="41D7D397"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Aunque no se sabe con exactitud su fecha de nacimiento, se sabe que murieron Cristóbal en 1527 y Antonio y Juan en 1529.</w:t>
      </w:r>
    </w:p>
    <w:p w14:paraId="0FDD2D16"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Fueron beatificados el 6 de mayo de 1990 en la Basílica de Guadalupe por San Juan Pablo II y el papa Francisco aprobó su canonización. La misa se llevó a cabo el 15 de octubre de 2017 en la Plaza de San Pedro.</w:t>
      </w:r>
    </w:p>
    <w:p w14:paraId="7AD792E5" w14:textId="764EE600" w:rsidR="004115F5" w:rsidRPr="004115F5" w:rsidRDefault="004115F5" w:rsidP="004115F5">
      <w:pPr>
        <w:shd w:val="clear" w:color="auto" w:fill="F7F7F7"/>
        <w:spacing w:after="0" w:line="300" w:lineRule="atLeast"/>
        <w:jc w:val="both"/>
        <w:rPr>
          <w:rFonts w:ascii="Georgia" w:eastAsia="Times New Roman" w:hAnsi="Georgia" w:cs="Times New Roman"/>
          <w:b/>
          <w:bCs/>
          <w:color w:val="333333"/>
          <w:sz w:val="35"/>
          <w:szCs w:val="35"/>
          <w:lang w:val="es-UY" w:eastAsia="es-UY"/>
        </w:rPr>
      </w:pPr>
      <w:r w:rsidRPr="004115F5">
        <w:rPr>
          <w:rFonts w:ascii="Georgia" w:eastAsia="Times New Roman" w:hAnsi="Georgia" w:cs="Times New Roman"/>
          <w:b/>
          <w:bCs/>
          <w:color w:val="000000" w:themeColor="text1"/>
          <w:sz w:val="24"/>
          <w:szCs w:val="24"/>
          <w:lang w:val="es-UY" w:eastAsia="es-UY"/>
        </w:rPr>
        <w:br/>
      </w:r>
      <w:r w:rsidRPr="004115F5">
        <w:rPr>
          <w:rFonts w:ascii="Georgia" w:eastAsia="Times New Roman" w:hAnsi="Georgia" w:cs="Times New Roman"/>
          <w:b/>
          <w:bCs/>
          <w:color w:val="333333"/>
          <w:sz w:val="35"/>
          <w:szCs w:val="35"/>
          <w:lang w:val="es-UY" w:eastAsia="es-UY"/>
        </w:rPr>
        <w:t>Los dos mártires fiscales de Oaxaca</w:t>
      </w:r>
    </w:p>
    <w:p w14:paraId="3B2B4F1B" w14:textId="77777777" w:rsidR="004115F5" w:rsidRPr="004115F5" w:rsidRDefault="004115F5" w:rsidP="004115F5">
      <w:pPr>
        <w:spacing w:after="0" w:line="240" w:lineRule="auto"/>
        <w:rPr>
          <w:rFonts w:ascii="Georgia" w:eastAsia="Times New Roman" w:hAnsi="Georgia" w:cs="Times New Roman"/>
          <w:color w:val="A5A5A5"/>
          <w:sz w:val="21"/>
          <w:szCs w:val="21"/>
          <w:lang w:val="es-UY" w:eastAsia="es-UY"/>
        </w:rPr>
      </w:pPr>
      <w:r w:rsidRPr="004115F5">
        <w:rPr>
          <w:rFonts w:ascii="Georgia" w:eastAsia="Times New Roman" w:hAnsi="Georgia" w:cs="Times New Roman"/>
          <w:noProof/>
          <w:color w:val="A5A5A5"/>
          <w:sz w:val="21"/>
          <w:szCs w:val="21"/>
          <w:lang w:val="es-UY" w:eastAsia="es-UY"/>
        </w:rPr>
        <w:drawing>
          <wp:inline distT="0" distB="0" distL="0" distR="0" wp14:anchorId="223AAA2A" wp14:editId="3EBEAD22">
            <wp:extent cx="4881178" cy="3362166"/>
            <wp:effectExtent l="0" t="0" r="0" b="0"/>
            <wp:docPr id="14" name="Imagen 14" descr="MARTIRES DE CAJ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TIRES DE CAJON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3372272"/>
                    </a:xfrm>
                    <a:prstGeom prst="rect">
                      <a:avLst/>
                    </a:prstGeom>
                    <a:noFill/>
                    <a:ln>
                      <a:noFill/>
                    </a:ln>
                  </pic:spPr>
                </pic:pic>
              </a:graphicData>
            </a:graphic>
          </wp:inline>
        </w:drawing>
      </w:r>
    </w:p>
    <w:p w14:paraId="078698A7" w14:textId="77777777" w:rsidR="004115F5" w:rsidRPr="004115F5" w:rsidRDefault="004115F5" w:rsidP="004115F5">
      <w:pPr>
        <w:spacing w:line="240" w:lineRule="auto"/>
        <w:jc w:val="center"/>
        <w:rPr>
          <w:rFonts w:ascii="Georgia" w:eastAsia="Times New Roman" w:hAnsi="Georgia" w:cs="Times New Roman"/>
          <w:color w:val="A5A5A5"/>
          <w:sz w:val="14"/>
          <w:szCs w:val="14"/>
          <w:lang w:val="es-UY" w:eastAsia="es-UY"/>
        </w:rPr>
      </w:pPr>
      <w:proofErr w:type="spellStart"/>
      <w:r w:rsidRPr="004115F5">
        <w:rPr>
          <w:rFonts w:ascii="Georgia" w:eastAsia="Times New Roman" w:hAnsi="Georgia" w:cs="Times New Roman"/>
          <w:color w:val="A5A5A5"/>
          <w:sz w:val="14"/>
          <w:szCs w:val="14"/>
          <w:lang w:val="es-UY" w:eastAsia="es-UY"/>
        </w:rPr>
        <w:t>arquidiocesismexico</w:t>
      </w:r>
      <w:proofErr w:type="spellEnd"/>
    </w:p>
    <w:p w14:paraId="519AE9FA"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 xml:space="preserve">Los Mártires de </w:t>
      </w:r>
      <w:proofErr w:type="spellStart"/>
      <w:r w:rsidRPr="004115F5">
        <w:rPr>
          <w:rFonts w:ascii="Georgia" w:eastAsia="Times New Roman" w:hAnsi="Georgia" w:cs="Times New Roman"/>
          <w:b/>
          <w:bCs/>
          <w:color w:val="000000" w:themeColor="text1"/>
          <w:sz w:val="24"/>
          <w:szCs w:val="24"/>
          <w:lang w:val="es-UY" w:eastAsia="es-UY"/>
        </w:rPr>
        <w:t>Cajonos</w:t>
      </w:r>
      <w:proofErr w:type="spellEnd"/>
      <w:r w:rsidRPr="004115F5">
        <w:rPr>
          <w:rFonts w:ascii="Georgia" w:eastAsia="Times New Roman" w:hAnsi="Georgia" w:cs="Times New Roman"/>
          <w:b/>
          <w:bCs/>
          <w:color w:val="000000" w:themeColor="text1"/>
          <w:sz w:val="24"/>
          <w:szCs w:val="24"/>
          <w:lang w:val="es-UY" w:eastAsia="es-UY"/>
        </w:rPr>
        <w:t xml:space="preserve"> fueron Juan Bautista y Jacinto de los Ángeles, de origen indígena zapoteca, provenientes de la sierra Norte de Oaxaca, en México.</w:t>
      </w:r>
    </w:p>
    <w:p w14:paraId="3F0EF536"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 xml:space="preserve">Se desempeñaban como fiscales, y durante la noche del 14 de septiembre de 1700, cuando descubrieron un grupo de personas realizando un ritual pagano cerca del poblado San Francisco </w:t>
      </w:r>
      <w:proofErr w:type="spellStart"/>
      <w:r w:rsidRPr="004115F5">
        <w:rPr>
          <w:rFonts w:ascii="Georgia" w:eastAsia="Times New Roman" w:hAnsi="Georgia" w:cs="Times New Roman"/>
          <w:b/>
          <w:bCs/>
          <w:color w:val="000000" w:themeColor="text1"/>
          <w:sz w:val="24"/>
          <w:szCs w:val="24"/>
          <w:lang w:val="es-UY" w:eastAsia="es-UY"/>
        </w:rPr>
        <w:t>Cajonos</w:t>
      </w:r>
      <w:proofErr w:type="spellEnd"/>
      <w:r w:rsidRPr="004115F5">
        <w:rPr>
          <w:rFonts w:ascii="Georgia" w:eastAsia="Times New Roman" w:hAnsi="Georgia" w:cs="Times New Roman"/>
          <w:b/>
          <w:bCs/>
          <w:color w:val="000000" w:themeColor="text1"/>
          <w:sz w:val="24"/>
          <w:szCs w:val="24"/>
          <w:lang w:val="es-UY" w:eastAsia="es-UY"/>
        </w:rPr>
        <w:t>, en Oaxaca.</w:t>
      </w:r>
    </w:p>
    <w:p w14:paraId="3BE1E6D8"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Al denunciarlos ante las autoridades y al decomisarles las ofrendas enardecieron a la multitud. Fueron ejecutados sin haber renunciado a su religión católica.</w:t>
      </w:r>
    </w:p>
    <w:p w14:paraId="6461B838"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Fueron beatificados por el papa Juan Pablo II en su quinta y última visita a México en la Basílica de Guadalupe el 1 de agosto del 2002, y su fiesta se celebra el 18 de septiembre de cada año.</w:t>
      </w:r>
    </w:p>
    <w:p w14:paraId="6A15ED05" w14:textId="1AFFB031" w:rsidR="004115F5" w:rsidRPr="004115F5" w:rsidRDefault="004115F5" w:rsidP="004115F5">
      <w:pPr>
        <w:shd w:val="clear" w:color="auto" w:fill="F7F7F7"/>
        <w:spacing w:after="0" w:line="300" w:lineRule="atLeast"/>
        <w:rPr>
          <w:rFonts w:ascii="Georgia" w:eastAsia="Times New Roman" w:hAnsi="Georgia" w:cs="Times New Roman"/>
          <w:b/>
          <w:bCs/>
          <w:color w:val="333333"/>
          <w:sz w:val="35"/>
          <w:szCs w:val="35"/>
          <w:lang w:val="es-UY" w:eastAsia="es-UY"/>
        </w:rPr>
      </w:pPr>
      <w:r w:rsidRPr="004115F5">
        <w:rPr>
          <w:rFonts w:ascii="Georgia" w:eastAsia="Times New Roman" w:hAnsi="Georgia" w:cs="Times New Roman"/>
          <w:color w:val="001F4D"/>
          <w:sz w:val="24"/>
          <w:szCs w:val="24"/>
          <w:lang w:val="es-UY" w:eastAsia="es-UY"/>
        </w:rPr>
        <w:br/>
      </w:r>
      <w:r w:rsidRPr="004115F5">
        <w:rPr>
          <w:rFonts w:ascii="Georgia" w:eastAsia="Times New Roman" w:hAnsi="Georgia" w:cs="Times New Roman"/>
          <w:b/>
          <w:bCs/>
          <w:color w:val="333333"/>
          <w:sz w:val="35"/>
          <w:szCs w:val="35"/>
          <w:lang w:val="es-UY" w:eastAsia="es-UY"/>
        </w:rPr>
        <w:t>Beato Ceferino Namuncurá (1886-1905)</w:t>
      </w:r>
    </w:p>
    <w:p w14:paraId="024D78ED" w14:textId="5F9F3B02" w:rsidR="004115F5" w:rsidRPr="004115F5" w:rsidRDefault="004115F5" w:rsidP="004115F5">
      <w:pPr>
        <w:spacing w:after="0" w:line="240" w:lineRule="auto"/>
        <w:rPr>
          <w:rFonts w:ascii="Georgia" w:eastAsia="Times New Roman" w:hAnsi="Georgia" w:cs="Times New Roman"/>
          <w:color w:val="A5A5A5"/>
          <w:sz w:val="21"/>
          <w:szCs w:val="21"/>
          <w:lang w:val="es-UY" w:eastAsia="es-UY"/>
        </w:rPr>
      </w:pPr>
      <w:r w:rsidRPr="004115F5">
        <w:rPr>
          <w:rFonts w:ascii="Georgia" w:eastAsia="Times New Roman" w:hAnsi="Georgia" w:cs="Times New Roman"/>
          <w:noProof/>
          <w:color w:val="A5A5A5"/>
          <w:sz w:val="21"/>
          <w:szCs w:val="21"/>
          <w:lang w:val="es-UY" w:eastAsia="es-UY"/>
        </w:rPr>
        <w:drawing>
          <wp:anchor distT="0" distB="0" distL="114300" distR="114300" simplePos="0" relativeHeight="251658240" behindDoc="1" locked="0" layoutInCell="1" allowOverlap="1" wp14:anchorId="56C06F88" wp14:editId="27FC82A6">
            <wp:simplePos x="0" y="0"/>
            <wp:positionH relativeFrom="column">
              <wp:posOffset>-635</wp:posOffset>
            </wp:positionH>
            <wp:positionV relativeFrom="paragraph">
              <wp:posOffset>635</wp:posOffset>
            </wp:positionV>
            <wp:extent cx="1441450" cy="1821815"/>
            <wp:effectExtent l="0" t="0" r="6350" b="6985"/>
            <wp:wrapTight wrapText="bothSides">
              <wp:wrapPolygon edited="0">
                <wp:start x="0" y="0"/>
                <wp:lineTo x="0" y="21457"/>
                <wp:lineTo x="21410" y="21457"/>
                <wp:lineTo x="21410" y="0"/>
                <wp:lineTo x="0" y="0"/>
              </wp:wrapPolygon>
            </wp:wrapTight>
            <wp:docPr id="16" name="Imagen 16" descr="Blessed Ceferino Namuncu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essed Ceferino Namuncur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145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5F5">
        <w:rPr>
          <w:rFonts w:ascii="Georgia" w:eastAsia="Times New Roman" w:hAnsi="Georgia" w:cs="Times New Roman"/>
          <w:b/>
          <w:bCs/>
          <w:color w:val="000000" w:themeColor="text1"/>
          <w:sz w:val="24"/>
          <w:szCs w:val="24"/>
          <w:lang w:val="es-UY" w:eastAsia="es-UY"/>
        </w:rPr>
        <w:t>Era miembro de la tribu mapuche, un pueblo indígena que vive entre Chile y Argentina. Hijo de jefe, fue enviado para ser educado en escuelas donde era la única persona indígena.</w:t>
      </w:r>
    </w:p>
    <w:p w14:paraId="7124D557"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Algunos de sus compañeros de clase fueron deliberadamente crueles, pero la mayoría simplemente no veía problema en hacerle bromas racistas.</w:t>
      </w:r>
    </w:p>
    <w:p w14:paraId="2D19621F"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Uno, con toda sinceridad, le preguntó a Ceferino a qué sabía la carne humana. El joven mapuche simplemente se dio la vuelta, llorando en silencio.</w:t>
      </w:r>
    </w:p>
    <w:p w14:paraId="41D5FEE0" w14:textId="77777777" w:rsidR="004115F5" w:rsidRPr="004115F5" w:rsidRDefault="004115F5" w:rsidP="004115F5">
      <w:pPr>
        <w:spacing w:before="100" w:beforeAutospacing="1" w:after="100" w:afterAutospacing="1" w:line="384" w:lineRule="atLeast"/>
        <w:jc w:val="both"/>
        <w:rPr>
          <w:rFonts w:ascii="Georgia" w:eastAsia="Times New Roman" w:hAnsi="Georgia" w:cs="Times New Roman"/>
          <w:b/>
          <w:bCs/>
          <w:color w:val="000000" w:themeColor="text1"/>
          <w:sz w:val="24"/>
          <w:szCs w:val="24"/>
          <w:lang w:val="es-UY" w:eastAsia="es-UY"/>
        </w:rPr>
      </w:pPr>
      <w:r w:rsidRPr="004115F5">
        <w:rPr>
          <w:rFonts w:ascii="Georgia" w:eastAsia="Times New Roman" w:hAnsi="Georgia" w:cs="Times New Roman"/>
          <w:b/>
          <w:bCs/>
          <w:color w:val="000000" w:themeColor="text1"/>
          <w:sz w:val="24"/>
          <w:szCs w:val="24"/>
          <w:lang w:val="es-UY" w:eastAsia="es-UY"/>
        </w:rPr>
        <w:t>Ceferino entró en la orden salesiana, con la esperanza de ser sacerdote, pero murió de tuberculosis cuando tenía 18 años.</w:t>
      </w:r>
    </w:p>
    <w:p w14:paraId="499FB962" w14:textId="6F2DD901" w:rsidR="004115F5" w:rsidRDefault="004115F5" w:rsidP="004115F5">
      <w:pPr>
        <w:shd w:val="clear" w:color="auto" w:fill="F7F7F7"/>
        <w:spacing w:after="0" w:line="300" w:lineRule="atLeast"/>
        <w:rPr>
          <w:rFonts w:ascii="Georgia" w:eastAsia="Times New Roman" w:hAnsi="Georgia" w:cs="Times New Roman"/>
          <w:color w:val="001F4D"/>
          <w:sz w:val="24"/>
          <w:szCs w:val="24"/>
          <w:lang w:val="es-UY" w:eastAsia="es-UY"/>
        </w:rPr>
      </w:pPr>
      <w:hyperlink r:id="rId14" w:history="1">
        <w:r w:rsidRPr="003D701D">
          <w:rPr>
            <w:rStyle w:val="Hipervnculo"/>
            <w:rFonts w:ascii="Georgia" w:eastAsia="Times New Roman" w:hAnsi="Georgia" w:cs="Times New Roman"/>
            <w:sz w:val="24"/>
            <w:szCs w:val="24"/>
            <w:lang w:val="es-UY" w:eastAsia="es-UY"/>
          </w:rPr>
          <w:t>https://es.aleteia.org/2022/06/03/santos-indigenas-orgullo-de-la-humanidad/?utm_campaign=EM-ES-Newsletter-Daily-&amp;utm_content=Newsletter&amp;utm_medium=email&amp;utm_source=sendinblue&amp;utm_term=20220603</w:t>
        </w:r>
      </w:hyperlink>
    </w:p>
    <w:p w14:paraId="6AA3BC1B" w14:textId="77777777" w:rsidR="004115F5" w:rsidRPr="004115F5" w:rsidRDefault="004115F5" w:rsidP="004115F5">
      <w:pPr>
        <w:shd w:val="clear" w:color="auto" w:fill="F7F7F7"/>
        <w:spacing w:after="0" w:line="300" w:lineRule="atLeast"/>
        <w:rPr>
          <w:rFonts w:ascii="Georgia" w:eastAsia="Times New Roman" w:hAnsi="Georgia" w:cs="Times New Roman"/>
          <w:color w:val="001F4D"/>
          <w:sz w:val="24"/>
          <w:szCs w:val="24"/>
          <w:lang w:val="es-UY" w:eastAsia="es-UY"/>
        </w:rPr>
      </w:pPr>
    </w:p>
    <w:sectPr w:rsidR="004115F5" w:rsidRPr="004115F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Condensed">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F5"/>
    <w:rsid w:val="002E2F5B"/>
    <w:rsid w:val="004115F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4EE7B"/>
  <w15:chartTrackingRefBased/>
  <w15:docId w15:val="{3AC0E56D-C6BB-4249-A425-C00F6A3E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115F5"/>
    <w:rPr>
      <w:color w:val="0563C1" w:themeColor="hyperlink"/>
      <w:u w:val="single"/>
    </w:rPr>
  </w:style>
  <w:style w:type="character" w:styleId="Mencinsinresolver">
    <w:name w:val="Unresolved Mention"/>
    <w:basedOn w:val="Fuentedeprrafopredeter"/>
    <w:uiPriority w:val="99"/>
    <w:semiHidden/>
    <w:unhideWhenUsed/>
    <w:rsid w:val="00411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701124">
      <w:bodyDiv w:val="1"/>
      <w:marLeft w:val="0"/>
      <w:marRight w:val="0"/>
      <w:marTop w:val="0"/>
      <w:marBottom w:val="0"/>
      <w:divBdr>
        <w:top w:val="none" w:sz="0" w:space="0" w:color="auto"/>
        <w:left w:val="none" w:sz="0" w:space="0" w:color="auto"/>
        <w:bottom w:val="none" w:sz="0" w:space="0" w:color="auto"/>
        <w:right w:val="none" w:sz="0" w:space="0" w:color="auto"/>
      </w:divBdr>
      <w:divsChild>
        <w:div w:id="1500728485">
          <w:marLeft w:val="0"/>
          <w:marRight w:val="0"/>
          <w:marTop w:val="0"/>
          <w:marBottom w:val="0"/>
          <w:divBdr>
            <w:top w:val="none" w:sz="0" w:space="0" w:color="auto"/>
            <w:left w:val="none" w:sz="0" w:space="0" w:color="auto"/>
            <w:bottom w:val="none" w:sz="0" w:space="0" w:color="auto"/>
            <w:right w:val="none" w:sz="0" w:space="0" w:color="auto"/>
          </w:divBdr>
          <w:divsChild>
            <w:div w:id="811868044">
              <w:marLeft w:val="0"/>
              <w:marRight w:val="0"/>
              <w:marTop w:val="0"/>
              <w:marBottom w:val="0"/>
              <w:divBdr>
                <w:top w:val="none" w:sz="0" w:space="0" w:color="auto"/>
                <w:left w:val="none" w:sz="0" w:space="0" w:color="auto"/>
                <w:bottom w:val="none" w:sz="0" w:space="0" w:color="auto"/>
                <w:right w:val="none" w:sz="0" w:space="0" w:color="auto"/>
              </w:divBdr>
            </w:div>
          </w:divsChild>
        </w:div>
        <w:div w:id="117646360">
          <w:marLeft w:val="0"/>
          <w:marRight w:val="0"/>
          <w:marTop w:val="0"/>
          <w:marBottom w:val="0"/>
          <w:divBdr>
            <w:top w:val="none" w:sz="0" w:space="0" w:color="auto"/>
            <w:left w:val="none" w:sz="0" w:space="0" w:color="auto"/>
            <w:bottom w:val="none" w:sz="0" w:space="0" w:color="auto"/>
            <w:right w:val="none" w:sz="0" w:space="0" w:color="auto"/>
          </w:divBdr>
        </w:div>
        <w:div w:id="1916671627">
          <w:marLeft w:val="0"/>
          <w:marRight w:val="0"/>
          <w:marTop w:val="0"/>
          <w:marBottom w:val="0"/>
          <w:divBdr>
            <w:top w:val="none" w:sz="0" w:space="0" w:color="auto"/>
            <w:left w:val="none" w:sz="0" w:space="0" w:color="auto"/>
            <w:bottom w:val="none" w:sz="0" w:space="0" w:color="auto"/>
            <w:right w:val="none" w:sz="0" w:space="0" w:color="auto"/>
          </w:divBdr>
          <w:divsChild>
            <w:div w:id="1242332166">
              <w:marLeft w:val="0"/>
              <w:marRight w:val="0"/>
              <w:marTop w:val="0"/>
              <w:marBottom w:val="0"/>
              <w:divBdr>
                <w:top w:val="none" w:sz="0" w:space="0" w:color="auto"/>
                <w:left w:val="none" w:sz="0" w:space="0" w:color="auto"/>
                <w:bottom w:val="none" w:sz="0" w:space="0" w:color="auto"/>
                <w:right w:val="none" w:sz="0" w:space="0" w:color="auto"/>
              </w:divBdr>
            </w:div>
            <w:div w:id="354159722">
              <w:marLeft w:val="0"/>
              <w:marRight w:val="0"/>
              <w:marTop w:val="0"/>
              <w:marBottom w:val="360"/>
              <w:divBdr>
                <w:top w:val="none" w:sz="0" w:space="0" w:color="auto"/>
                <w:left w:val="none" w:sz="0" w:space="0" w:color="auto"/>
                <w:bottom w:val="none" w:sz="0" w:space="0" w:color="auto"/>
                <w:right w:val="none" w:sz="0" w:space="0" w:color="auto"/>
              </w:divBdr>
            </w:div>
            <w:div w:id="186994273">
              <w:marLeft w:val="0"/>
              <w:marRight w:val="0"/>
              <w:marTop w:val="315"/>
              <w:marBottom w:val="315"/>
              <w:divBdr>
                <w:top w:val="none" w:sz="0" w:space="0" w:color="auto"/>
                <w:left w:val="none" w:sz="0" w:space="0" w:color="auto"/>
                <w:bottom w:val="none" w:sz="0" w:space="0" w:color="auto"/>
                <w:right w:val="none" w:sz="0" w:space="0" w:color="auto"/>
              </w:divBdr>
              <w:divsChild>
                <w:div w:id="1371875895">
                  <w:marLeft w:val="0"/>
                  <w:marRight w:val="0"/>
                  <w:marTop w:val="0"/>
                  <w:marBottom w:val="0"/>
                  <w:divBdr>
                    <w:top w:val="none" w:sz="0" w:space="0" w:color="auto"/>
                    <w:left w:val="none" w:sz="0" w:space="0" w:color="auto"/>
                    <w:bottom w:val="none" w:sz="0" w:space="0" w:color="auto"/>
                    <w:right w:val="none" w:sz="0" w:space="0" w:color="auto"/>
                  </w:divBdr>
                </w:div>
              </w:divsChild>
            </w:div>
            <w:div w:id="1904411583">
              <w:marLeft w:val="0"/>
              <w:marRight w:val="0"/>
              <w:marTop w:val="0"/>
              <w:marBottom w:val="0"/>
              <w:divBdr>
                <w:top w:val="none" w:sz="0" w:space="0" w:color="auto"/>
                <w:left w:val="none" w:sz="0" w:space="0" w:color="auto"/>
                <w:bottom w:val="none" w:sz="0" w:space="0" w:color="auto"/>
                <w:right w:val="none" w:sz="0" w:space="0" w:color="auto"/>
              </w:divBdr>
            </w:div>
            <w:div w:id="1002776793">
              <w:marLeft w:val="0"/>
              <w:marRight w:val="0"/>
              <w:marTop w:val="0"/>
              <w:marBottom w:val="360"/>
              <w:divBdr>
                <w:top w:val="none" w:sz="0" w:space="0" w:color="auto"/>
                <w:left w:val="none" w:sz="0" w:space="0" w:color="auto"/>
                <w:bottom w:val="none" w:sz="0" w:space="0" w:color="auto"/>
                <w:right w:val="none" w:sz="0" w:space="0" w:color="auto"/>
              </w:divBdr>
            </w:div>
            <w:div w:id="66613568">
              <w:marLeft w:val="0"/>
              <w:marRight w:val="0"/>
              <w:marTop w:val="315"/>
              <w:marBottom w:val="315"/>
              <w:divBdr>
                <w:top w:val="none" w:sz="0" w:space="0" w:color="auto"/>
                <w:left w:val="none" w:sz="0" w:space="0" w:color="auto"/>
                <w:bottom w:val="none" w:sz="0" w:space="0" w:color="auto"/>
                <w:right w:val="none" w:sz="0" w:space="0" w:color="auto"/>
              </w:divBdr>
              <w:divsChild>
                <w:div w:id="233903639">
                  <w:marLeft w:val="0"/>
                  <w:marRight w:val="0"/>
                  <w:marTop w:val="0"/>
                  <w:marBottom w:val="0"/>
                  <w:divBdr>
                    <w:top w:val="none" w:sz="0" w:space="0" w:color="auto"/>
                    <w:left w:val="none" w:sz="0" w:space="0" w:color="auto"/>
                    <w:bottom w:val="none" w:sz="0" w:space="0" w:color="auto"/>
                    <w:right w:val="none" w:sz="0" w:space="0" w:color="auto"/>
                  </w:divBdr>
                </w:div>
              </w:divsChild>
            </w:div>
            <w:div w:id="1196112224">
              <w:marLeft w:val="0"/>
              <w:marRight w:val="0"/>
              <w:marTop w:val="0"/>
              <w:marBottom w:val="0"/>
              <w:divBdr>
                <w:top w:val="none" w:sz="0" w:space="0" w:color="auto"/>
                <w:left w:val="none" w:sz="0" w:space="0" w:color="auto"/>
                <w:bottom w:val="none" w:sz="0" w:space="0" w:color="auto"/>
                <w:right w:val="none" w:sz="0" w:space="0" w:color="auto"/>
              </w:divBdr>
            </w:div>
            <w:div w:id="1004556426">
              <w:marLeft w:val="0"/>
              <w:marRight w:val="0"/>
              <w:marTop w:val="0"/>
              <w:marBottom w:val="360"/>
              <w:divBdr>
                <w:top w:val="none" w:sz="0" w:space="0" w:color="auto"/>
                <w:left w:val="none" w:sz="0" w:space="0" w:color="auto"/>
                <w:bottom w:val="none" w:sz="0" w:space="0" w:color="auto"/>
                <w:right w:val="none" w:sz="0" w:space="0" w:color="auto"/>
              </w:divBdr>
            </w:div>
            <w:div w:id="1331448846">
              <w:marLeft w:val="0"/>
              <w:marRight w:val="0"/>
              <w:marTop w:val="315"/>
              <w:marBottom w:val="315"/>
              <w:divBdr>
                <w:top w:val="none" w:sz="0" w:space="0" w:color="auto"/>
                <w:left w:val="none" w:sz="0" w:space="0" w:color="auto"/>
                <w:bottom w:val="none" w:sz="0" w:space="0" w:color="auto"/>
                <w:right w:val="none" w:sz="0" w:space="0" w:color="auto"/>
              </w:divBdr>
              <w:divsChild>
                <w:div w:id="1556044288">
                  <w:marLeft w:val="0"/>
                  <w:marRight w:val="0"/>
                  <w:marTop w:val="0"/>
                  <w:marBottom w:val="0"/>
                  <w:divBdr>
                    <w:top w:val="none" w:sz="0" w:space="0" w:color="auto"/>
                    <w:left w:val="none" w:sz="0" w:space="0" w:color="auto"/>
                    <w:bottom w:val="none" w:sz="0" w:space="0" w:color="auto"/>
                    <w:right w:val="none" w:sz="0" w:space="0" w:color="auto"/>
                  </w:divBdr>
                </w:div>
              </w:divsChild>
            </w:div>
            <w:div w:id="1221479148">
              <w:marLeft w:val="0"/>
              <w:marRight w:val="0"/>
              <w:marTop w:val="0"/>
              <w:marBottom w:val="0"/>
              <w:divBdr>
                <w:top w:val="none" w:sz="0" w:space="0" w:color="auto"/>
                <w:left w:val="none" w:sz="0" w:space="0" w:color="auto"/>
                <w:bottom w:val="none" w:sz="0" w:space="0" w:color="auto"/>
                <w:right w:val="none" w:sz="0" w:space="0" w:color="auto"/>
              </w:divBdr>
            </w:div>
            <w:div w:id="1416854059">
              <w:marLeft w:val="0"/>
              <w:marRight w:val="0"/>
              <w:marTop w:val="0"/>
              <w:marBottom w:val="360"/>
              <w:divBdr>
                <w:top w:val="none" w:sz="0" w:space="0" w:color="auto"/>
                <w:left w:val="none" w:sz="0" w:space="0" w:color="auto"/>
                <w:bottom w:val="none" w:sz="0" w:space="0" w:color="auto"/>
                <w:right w:val="none" w:sz="0" w:space="0" w:color="auto"/>
              </w:divBdr>
            </w:div>
            <w:div w:id="1643148790">
              <w:marLeft w:val="0"/>
              <w:marRight w:val="0"/>
              <w:marTop w:val="315"/>
              <w:marBottom w:val="315"/>
              <w:divBdr>
                <w:top w:val="none" w:sz="0" w:space="0" w:color="auto"/>
                <w:left w:val="none" w:sz="0" w:space="0" w:color="auto"/>
                <w:bottom w:val="none" w:sz="0" w:space="0" w:color="auto"/>
                <w:right w:val="none" w:sz="0" w:space="0" w:color="auto"/>
              </w:divBdr>
              <w:divsChild>
                <w:div w:id="15009194">
                  <w:marLeft w:val="0"/>
                  <w:marRight w:val="0"/>
                  <w:marTop w:val="0"/>
                  <w:marBottom w:val="0"/>
                  <w:divBdr>
                    <w:top w:val="none" w:sz="0" w:space="0" w:color="auto"/>
                    <w:left w:val="none" w:sz="0" w:space="0" w:color="auto"/>
                    <w:bottom w:val="none" w:sz="0" w:space="0" w:color="auto"/>
                    <w:right w:val="none" w:sz="0" w:space="0" w:color="auto"/>
                  </w:divBdr>
                </w:div>
              </w:divsChild>
            </w:div>
            <w:div w:id="2038238390">
              <w:marLeft w:val="0"/>
              <w:marRight w:val="0"/>
              <w:marTop w:val="0"/>
              <w:marBottom w:val="0"/>
              <w:divBdr>
                <w:top w:val="none" w:sz="0" w:space="0" w:color="auto"/>
                <w:left w:val="none" w:sz="0" w:space="0" w:color="auto"/>
                <w:bottom w:val="none" w:sz="0" w:space="0" w:color="auto"/>
                <w:right w:val="none" w:sz="0" w:space="0" w:color="auto"/>
              </w:divBdr>
            </w:div>
            <w:div w:id="533882363">
              <w:marLeft w:val="0"/>
              <w:marRight w:val="0"/>
              <w:marTop w:val="0"/>
              <w:marBottom w:val="360"/>
              <w:divBdr>
                <w:top w:val="none" w:sz="0" w:space="0" w:color="auto"/>
                <w:left w:val="none" w:sz="0" w:space="0" w:color="auto"/>
                <w:bottom w:val="none" w:sz="0" w:space="0" w:color="auto"/>
                <w:right w:val="none" w:sz="0" w:space="0" w:color="auto"/>
              </w:divBdr>
            </w:div>
            <w:div w:id="1385526196">
              <w:marLeft w:val="0"/>
              <w:marRight w:val="0"/>
              <w:marTop w:val="315"/>
              <w:marBottom w:val="315"/>
              <w:divBdr>
                <w:top w:val="none" w:sz="0" w:space="0" w:color="auto"/>
                <w:left w:val="none" w:sz="0" w:space="0" w:color="auto"/>
                <w:bottom w:val="none" w:sz="0" w:space="0" w:color="auto"/>
                <w:right w:val="none" w:sz="0" w:space="0" w:color="auto"/>
              </w:divBdr>
              <w:divsChild>
                <w:div w:id="19662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aleteia.org/2012/12/11/que-son-las-apariciones-de-guadalupe"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www.flickr.com/photos/paullew/50699015801"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https://es.aleteia.org/author/jaime-septien/"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hyperlink" Target="https://diocesisdecanarias.net/martirologio/" TargetMode="External"/><Relationship Id="rId14" Type="http://schemas.openxmlformats.org/officeDocument/2006/relationships/hyperlink" Target="https://es.aleteia.org/2022/06/03/santos-indigenas-orgullo-de-la-humanidad/?utm_campaign=EM-ES-Newsletter-Daily-&amp;utm_content=Newsletter&amp;utm_medium=email&amp;utm_source=sendinblue&amp;utm_term=202206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798</Words>
  <Characters>4392</Characters>
  <Application>Microsoft Office Word</Application>
  <DocSecurity>0</DocSecurity>
  <Lines>36</Lines>
  <Paragraphs>10</Paragraphs>
  <ScaleCrop>false</ScaleCrop>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2022-06-08T16:45:00Z</dcterms:created>
  <dcterms:modified xsi:type="dcterms:W3CDTF">2022-06-08T16:49:00Z</dcterms:modified>
</cp:coreProperties>
</file>