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F4D5" w14:textId="77777777" w:rsidR="0004095E" w:rsidRPr="0004095E" w:rsidRDefault="0004095E" w:rsidP="0004095E">
      <w:pPr>
        <w:shd w:val="clear" w:color="auto" w:fill="F3F0E3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</w:pPr>
      <w:r w:rsidRPr="0004095E">
        <w:rPr>
          <w:rFonts w:ascii="Segoe UI" w:eastAsia="Times New Roman" w:hAnsi="Segoe UI" w:cs="Segoe UI"/>
          <w:noProof/>
          <w:color w:val="212529"/>
          <w:sz w:val="24"/>
          <w:szCs w:val="24"/>
          <w:lang w:val="es-UY" w:eastAsia="es-UY"/>
        </w:rPr>
        <w:drawing>
          <wp:inline distT="0" distB="0" distL="0" distR="0" wp14:anchorId="516CE504" wp14:editId="599ABA8B">
            <wp:extent cx="2622550" cy="3124200"/>
            <wp:effectExtent l="0" t="0" r="6350" b="0"/>
            <wp:docPr id="1" name="Imagen 1" descr="Dibujo de un hombre con un celular en la man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de un hombre con un celular en la man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8817" w14:textId="77777777" w:rsidR="0004095E" w:rsidRPr="0004095E" w:rsidRDefault="0004095E" w:rsidP="0004095E">
      <w:pPr>
        <w:shd w:val="clear" w:color="auto" w:fill="F3F0E3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</w:pPr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pict w14:anchorId="26D8461B">
          <v:rect id="_x0000_i1025" style="width:0;height:.75pt" o:hralign="center" o:hrstd="t" o:hr="t" fillcolor="#a0a0a0" stroked="f"/>
        </w:pict>
      </w:r>
    </w:p>
    <w:p w14:paraId="60DBA5BB" w14:textId="77777777" w:rsidR="0004095E" w:rsidRPr="0004095E" w:rsidRDefault="0004095E" w:rsidP="0004095E">
      <w:pPr>
        <w:shd w:val="clear" w:color="auto" w:fill="F3F0E3"/>
        <w:spacing w:after="100" w:afterAutospacing="1" w:line="240" w:lineRule="auto"/>
        <w:jc w:val="center"/>
        <w:outlineLvl w:val="2"/>
        <w:rPr>
          <w:rFonts w:ascii="inherit" w:eastAsia="Times New Roman" w:hAnsi="inherit" w:cs="Segoe UI"/>
          <w:b/>
          <w:bCs/>
          <w:color w:val="212529"/>
          <w:sz w:val="27"/>
          <w:szCs w:val="27"/>
          <w:lang w:val="es-UY" w:eastAsia="es-UY"/>
        </w:rPr>
      </w:pPr>
      <w:r w:rsidRPr="0004095E">
        <w:rPr>
          <w:rFonts w:ascii="inherit" w:eastAsia="Times New Roman" w:hAnsi="inherit" w:cs="Segoe UI"/>
          <w:b/>
          <w:bCs/>
          <w:color w:val="212529"/>
          <w:sz w:val="27"/>
          <w:szCs w:val="27"/>
          <w:lang w:val="es-UY" w:eastAsia="es-UY"/>
        </w:rPr>
        <w:t xml:space="preserve">Curso de introducción al modelo terapéutico </w:t>
      </w:r>
      <w:proofErr w:type="spellStart"/>
      <w:r w:rsidRPr="0004095E">
        <w:rPr>
          <w:rFonts w:ascii="inherit" w:eastAsia="Times New Roman" w:hAnsi="inherit" w:cs="Segoe UI"/>
          <w:b/>
          <w:bCs/>
          <w:color w:val="212529"/>
          <w:sz w:val="27"/>
          <w:szCs w:val="27"/>
          <w:lang w:val="es-UY" w:eastAsia="es-UY"/>
        </w:rPr>
        <w:t>Takiwasi</w:t>
      </w:r>
      <w:proofErr w:type="spellEnd"/>
    </w:p>
    <w:p w14:paraId="6571ECCB" w14:textId="77777777" w:rsidR="0004095E" w:rsidRPr="0004095E" w:rsidRDefault="0004095E" w:rsidP="0004095E">
      <w:pPr>
        <w:shd w:val="clear" w:color="auto" w:fill="F3F0E3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val="es-UY" w:eastAsia="es-UY"/>
        </w:rPr>
      </w:pPr>
      <w:r w:rsidRPr="0004095E">
        <w:rPr>
          <w:rFonts w:ascii="inherit" w:eastAsia="Times New Roman" w:hAnsi="inherit" w:cs="Segoe UI"/>
          <w:color w:val="212529"/>
          <w:sz w:val="20"/>
          <w:szCs w:val="20"/>
          <w:lang w:val="es-UY" w:eastAsia="es-UY"/>
        </w:rPr>
        <w:t>Autor: Varios</w:t>
      </w:r>
    </w:p>
    <w:p w14:paraId="5E961D3B" w14:textId="77777777" w:rsidR="0004095E" w:rsidRPr="0004095E" w:rsidRDefault="0004095E" w:rsidP="0004095E">
      <w:pPr>
        <w:shd w:val="clear" w:color="auto" w:fill="F3F0E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</w:pPr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>Edición : Setiembre 2021</w:t>
      </w:r>
    </w:p>
    <w:p w14:paraId="3FEC5971" w14:textId="77777777" w:rsidR="0004095E" w:rsidRPr="0004095E" w:rsidRDefault="0004095E" w:rsidP="0004095E">
      <w:pPr>
        <w:shd w:val="clear" w:color="auto" w:fill="F3F0E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</w:pPr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 xml:space="preserve">Dictado por el equipo terapéutico del Centro </w:t>
      </w:r>
      <w:proofErr w:type="spellStart"/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>Takiwasi</w:t>
      </w:r>
      <w:proofErr w:type="spellEnd"/>
    </w:p>
    <w:p w14:paraId="69302B4D" w14:textId="77777777" w:rsidR="0004095E" w:rsidRPr="0004095E" w:rsidRDefault="0004095E" w:rsidP="0004095E">
      <w:pPr>
        <w:shd w:val="clear" w:color="auto" w:fill="F3F0E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</w:pPr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 xml:space="preserve">Duración : El curso se basa en 11 clases </w:t>
      </w:r>
      <w:proofErr w:type="spellStart"/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>pre-registradas</w:t>
      </w:r>
      <w:proofErr w:type="spellEnd"/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>. Duración total 9 horas.</w:t>
      </w:r>
    </w:p>
    <w:p w14:paraId="77FA0E59" w14:textId="77777777" w:rsidR="0004095E" w:rsidRPr="0004095E" w:rsidRDefault="0004095E" w:rsidP="0004095E">
      <w:pPr>
        <w:shd w:val="clear" w:color="auto" w:fill="F3F0E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</w:pPr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>Idioma: Español</w:t>
      </w:r>
    </w:p>
    <w:p w14:paraId="4F056351" w14:textId="77777777" w:rsidR="0004095E" w:rsidRPr="0004095E" w:rsidRDefault="0004095E" w:rsidP="0004095E">
      <w:pPr>
        <w:shd w:val="clear" w:color="auto" w:fill="F3F0E3"/>
        <w:spacing w:after="100" w:afterAutospacing="1" w:line="240" w:lineRule="auto"/>
        <w:outlineLvl w:val="4"/>
        <w:rPr>
          <w:rFonts w:ascii="inherit" w:eastAsia="Times New Roman" w:hAnsi="inherit" w:cs="Segoe UI"/>
          <w:color w:val="99171C"/>
          <w:sz w:val="20"/>
          <w:szCs w:val="20"/>
          <w:lang w:val="es-UY" w:eastAsia="es-UY"/>
        </w:rPr>
      </w:pPr>
      <w:r w:rsidRPr="0004095E">
        <w:rPr>
          <w:rFonts w:ascii="inherit" w:eastAsia="Times New Roman" w:hAnsi="inherit" w:cs="Segoe UI"/>
          <w:color w:val="99171C"/>
          <w:sz w:val="20"/>
          <w:szCs w:val="20"/>
          <w:lang w:val="es-UY" w:eastAsia="es-UY"/>
        </w:rPr>
        <w:t>Descripción:</w:t>
      </w:r>
    </w:p>
    <w:p w14:paraId="1CC0055A" w14:textId="77777777" w:rsidR="0004095E" w:rsidRPr="0004095E" w:rsidRDefault="0004095E" w:rsidP="0004095E">
      <w:pPr>
        <w:shd w:val="clear" w:color="auto" w:fill="F3F0E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</w:pPr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 xml:space="preserve">Desde 1992 el Centro </w:t>
      </w:r>
      <w:proofErr w:type="spellStart"/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>Takiwasi</w:t>
      </w:r>
      <w:proofErr w:type="spellEnd"/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 xml:space="preserve"> trabaja en la rehabilitación de personas con problemas de adicción. Nuestra labor ha tenido diferentes reconocimientos tanto nacionales así como internacionales. Asimismo, la originalidad y eficacia de nuestro modelo ha interesado a investigadores en antropología, etnología, medicina, psicología y psiquiatría y ha sido objeto de estudio de más de 60 trabajos internacionales de investigación.</w:t>
      </w:r>
    </w:p>
    <w:p w14:paraId="0D9A08E4" w14:textId="77777777" w:rsidR="0004095E" w:rsidRPr="0004095E" w:rsidRDefault="0004095E" w:rsidP="0004095E">
      <w:pPr>
        <w:shd w:val="clear" w:color="auto" w:fill="F3F0E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</w:pPr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 xml:space="preserve">Nuestro modelo articula la medicina tradicional amazónica con técnicas de la psicoterapia contemporánea. </w:t>
      </w:r>
      <w:proofErr w:type="spellStart"/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>Takiwasi</w:t>
      </w:r>
      <w:proofErr w:type="spellEnd"/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 xml:space="preserve"> propone un trabajo de evolución personal a través del uso de plantas medicinales en contexto ritualizado y controlado con un equipo terapéutico profesionalizado, entrenado en la contención y acompañamiento de estos procesos.</w:t>
      </w:r>
    </w:p>
    <w:p w14:paraId="6953D955" w14:textId="77777777" w:rsidR="0004095E" w:rsidRPr="0004095E" w:rsidRDefault="0004095E" w:rsidP="0004095E">
      <w:pPr>
        <w:shd w:val="clear" w:color="auto" w:fill="F3F0E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</w:pPr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t xml:space="preserve">Este conjunto de cursos está dirigido principalmente a profesionales de la salud, interculturalidad, educadores, terapeutas y otros vinculados al trabajo de la </w:t>
      </w:r>
      <w:r w:rsidRPr="0004095E">
        <w:rPr>
          <w:rFonts w:ascii="Segoe UI" w:eastAsia="Times New Roman" w:hAnsi="Segoe UI" w:cs="Segoe UI"/>
          <w:color w:val="212529"/>
          <w:sz w:val="24"/>
          <w:szCs w:val="24"/>
          <w:lang w:val="es-UY" w:eastAsia="es-UY"/>
        </w:rPr>
        <w:lastRenderedPageBreak/>
        <w:t>rehabilitación, estudio de las adicciones y de los estados modificados de la conciencia, así como del uso y abuso de sustancias psicoactivas.</w:t>
      </w:r>
    </w:p>
    <w:p w14:paraId="50C58F29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5E"/>
    <w:rsid w:val="0004095E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154A"/>
  <w15:chartTrackingRefBased/>
  <w15:docId w15:val="{04A08605-7C3D-41CC-81FC-BDD7533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2021-09-15T12:57:00Z</dcterms:created>
  <dcterms:modified xsi:type="dcterms:W3CDTF">2021-09-15T12:57:00Z</dcterms:modified>
</cp:coreProperties>
</file>