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7B342" w14:textId="77777777" w:rsidR="002632EB" w:rsidRPr="002632EB" w:rsidRDefault="002632EB" w:rsidP="002632EB">
      <w:pPr>
        <w:shd w:val="clear" w:color="auto" w:fill="FFFFFF"/>
        <w:spacing w:before="100" w:beforeAutospacing="1" w:after="100" w:afterAutospacing="1" w:line="240" w:lineRule="auto"/>
        <w:jc w:val="center"/>
        <w:outlineLvl w:val="1"/>
        <w:rPr>
          <w:rFonts w:ascii="Calibri" w:eastAsia="Times New Roman" w:hAnsi="Calibri" w:cs="Calibri"/>
          <w:b/>
          <w:bCs/>
          <w:color w:val="222222"/>
          <w:sz w:val="36"/>
          <w:szCs w:val="36"/>
          <w:lang w:val="es-UY" w:eastAsia="es-UY"/>
        </w:rPr>
      </w:pPr>
      <w:r w:rsidRPr="002632EB">
        <w:rPr>
          <w:rFonts w:ascii="Times New Roman" w:eastAsia="Times New Roman" w:hAnsi="Times New Roman" w:cs="Times New Roman"/>
          <w:b/>
          <w:bCs/>
          <w:color w:val="000000"/>
          <w:sz w:val="36"/>
          <w:szCs w:val="36"/>
          <w:lang w:val="es-UY" w:eastAsia="es-UY"/>
        </w:rPr>
        <w:t>Recibir a Jesús en la fe da una vida que alimenta</w:t>
      </w:r>
    </w:p>
    <w:p w14:paraId="02549DA2" w14:textId="77777777" w:rsidR="002632EB" w:rsidRPr="002632EB" w:rsidRDefault="002632EB" w:rsidP="002632EB">
      <w:pPr>
        <w:shd w:val="clear" w:color="auto" w:fill="FFFFFF"/>
        <w:spacing w:after="0" w:line="240" w:lineRule="auto"/>
        <w:jc w:val="center"/>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4"/>
          <w:szCs w:val="24"/>
          <w:lang w:val="es-UY" w:eastAsia="es-UY"/>
        </w:rPr>
        <w:t>DOMINGO DECIMOCTAVO - "B"</w:t>
      </w:r>
    </w:p>
    <w:p w14:paraId="032FFB3E" w14:textId="77777777" w:rsidR="002632EB" w:rsidRPr="002632EB" w:rsidRDefault="002632EB" w:rsidP="002632EB">
      <w:pPr>
        <w:shd w:val="clear" w:color="auto" w:fill="FFFFFF"/>
        <w:spacing w:after="0" w:line="240" w:lineRule="auto"/>
        <w:jc w:val="center"/>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 </w:t>
      </w:r>
    </w:p>
    <w:p w14:paraId="62C618A7" w14:textId="77777777" w:rsidR="002632EB" w:rsidRPr="002632EB" w:rsidRDefault="002632EB" w:rsidP="002632EB">
      <w:pPr>
        <w:shd w:val="clear" w:color="auto" w:fill="FFFFFF"/>
        <w:spacing w:after="0" w:line="240" w:lineRule="auto"/>
        <w:jc w:val="center"/>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 </w:t>
      </w:r>
    </w:p>
    <w:p w14:paraId="64ACA6CA" w14:textId="77777777" w:rsidR="002632EB" w:rsidRPr="002632EB" w:rsidRDefault="002632EB" w:rsidP="002632EB">
      <w:pPr>
        <w:shd w:val="clear" w:color="auto" w:fill="FFFFFF"/>
        <w:spacing w:after="0" w:line="240" w:lineRule="auto"/>
        <w:jc w:val="right"/>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4"/>
          <w:szCs w:val="24"/>
          <w:lang w:val="es-UY" w:eastAsia="es-UY"/>
        </w:rPr>
        <w:t>Eduardo de la Serna</w:t>
      </w:r>
    </w:p>
    <w:p w14:paraId="4E87783C" w14:textId="77777777" w:rsidR="002632EB" w:rsidRPr="002632EB" w:rsidRDefault="002632EB" w:rsidP="002632EB">
      <w:pPr>
        <w:shd w:val="clear" w:color="auto" w:fill="FFFFFF"/>
        <w:spacing w:after="0" w:line="240" w:lineRule="auto"/>
        <w:jc w:val="right"/>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 </w:t>
      </w:r>
    </w:p>
    <w:p w14:paraId="3E1C825E" w14:textId="4203F21A" w:rsidR="002632EB" w:rsidRPr="002632EB" w:rsidRDefault="002632EB" w:rsidP="002632EB">
      <w:pPr>
        <w:shd w:val="clear" w:color="auto" w:fill="FFFFFF"/>
        <w:spacing w:after="0" w:line="240" w:lineRule="auto"/>
        <w:jc w:val="center"/>
        <w:rPr>
          <w:rFonts w:ascii="Arial" w:eastAsia="Times New Roman" w:hAnsi="Arial" w:cs="Arial"/>
          <w:color w:val="222222"/>
          <w:sz w:val="24"/>
          <w:szCs w:val="24"/>
          <w:lang w:val="es-UY" w:eastAsia="es-UY"/>
        </w:rPr>
      </w:pPr>
      <w:r>
        <w:rPr>
          <w:rFonts w:ascii="Times New Roman" w:eastAsia="Times New Roman" w:hAnsi="Times New Roman" w:cs="Times New Roman"/>
          <w:noProof/>
          <w:color w:val="000000"/>
          <w:sz w:val="27"/>
          <w:szCs w:val="27"/>
          <w:lang w:val="es-UY" w:eastAsia="es-UY"/>
        </w:rPr>
        <w:drawing>
          <wp:inline distT="0" distB="0" distL="0" distR="0" wp14:anchorId="2A27112F" wp14:editId="1E71FA26">
            <wp:extent cx="3048000" cy="20288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pic:spPr>
                </pic:pic>
              </a:graphicData>
            </a:graphic>
          </wp:inline>
        </w:drawing>
      </w:r>
    </w:p>
    <w:p w14:paraId="66C2318E" w14:textId="77777777" w:rsidR="002632EB" w:rsidRPr="002632EB" w:rsidRDefault="002632EB" w:rsidP="002632EB">
      <w:pPr>
        <w:shd w:val="clear" w:color="auto" w:fill="FFFFFF"/>
        <w:spacing w:after="0" w:line="240" w:lineRule="auto"/>
        <w:jc w:val="right"/>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 </w:t>
      </w:r>
    </w:p>
    <w:p w14:paraId="42F3F385" w14:textId="77777777" w:rsidR="002632EB" w:rsidRPr="002632EB" w:rsidRDefault="002632EB" w:rsidP="002632EB">
      <w:pPr>
        <w:shd w:val="clear" w:color="auto" w:fill="FFFFFF"/>
        <w:spacing w:after="0" w:line="240" w:lineRule="auto"/>
        <w:jc w:val="center"/>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 </w:t>
      </w:r>
    </w:p>
    <w:p w14:paraId="23D2147A" w14:textId="77777777" w:rsidR="002632EB" w:rsidRPr="002632EB" w:rsidRDefault="002632EB" w:rsidP="002632EB">
      <w:pPr>
        <w:shd w:val="clear" w:color="auto" w:fill="FFFFFF"/>
        <w:spacing w:after="0" w:line="240" w:lineRule="auto"/>
        <w:jc w:val="center"/>
        <w:rPr>
          <w:rFonts w:ascii="Arial" w:eastAsia="Times New Roman" w:hAnsi="Arial" w:cs="Arial"/>
          <w:color w:val="222222"/>
          <w:sz w:val="24"/>
          <w:szCs w:val="24"/>
          <w:lang w:val="es-UY" w:eastAsia="es-UY"/>
        </w:rPr>
      </w:pPr>
      <w:r w:rsidRPr="002632EB">
        <w:rPr>
          <w:rFonts w:ascii="Times New Roman" w:eastAsia="Times New Roman" w:hAnsi="Times New Roman" w:cs="Times New Roman"/>
          <w:b/>
          <w:bCs/>
          <w:color w:val="000000"/>
          <w:sz w:val="27"/>
          <w:szCs w:val="27"/>
          <w:lang w:val="es-UY" w:eastAsia="es-UY"/>
        </w:rPr>
        <w:t>Lectura del libro del Éxodo</w:t>
      </w:r>
      <w:r w:rsidRPr="002632EB">
        <w:rPr>
          <w:rFonts w:ascii="Times New Roman" w:eastAsia="Times New Roman" w:hAnsi="Times New Roman" w:cs="Times New Roman"/>
          <w:color w:val="000000"/>
          <w:sz w:val="27"/>
          <w:szCs w:val="27"/>
          <w:lang w:val="es-UY" w:eastAsia="es-UY"/>
        </w:rPr>
        <w:t>     16, 2-4. 12-15</w:t>
      </w:r>
    </w:p>
    <w:p w14:paraId="4D685A05" w14:textId="77777777" w:rsidR="002632EB" w:rsidRPr="002632EB" w:rsidRDefault="002632EB" w:rsidP="002632EB">
      <w:pPr>
        <w:shd w:val="clear" w:color="auto" w:fill="FFFFFF"/>
        <w:spacing w:after="240" w:line="240" w:lineRule="auto"/>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br/>
      </w:r>
      <w:r w:rsidRPr="002632EB">
        <w:rPr>
          <w:rFonts w:ascii="Times New Roman" w:eastAsia="Times New Roman" w:hAnsi="Times New Roman" w:cs="Times New Roman"/>
          <w:i/>
          <w:iCs/>
          <w:color w:val="000000"/>
          <w:sz w:val="27"/>
          <w:szCs w:val="27"/>
          <w:lang w:val="es-UY" w:eastAsia="es-UY"/>
        </w:rPr>
        <w:t>Resumen: La comunidad, recién salida de Egipto comienza su larga historia de rebeldía. Ante las murmuraciones, Dios los alimenta con el maná que es calificado de “pan del cielo”.</w:t>
      </w:r>
    </w:p>
    <w:p w14:paraId="37525985" w14:textId="77777777" w:rsidR="002632EB" w:rsidRPr="002632EB" w:rsidRDefault="002632EB" w:rsidP="002632EB">
      <w:pPr>
        <w:shd w:val="clear" w:color="auto" w:fill="FFFFFF"/>
        <w:spacing w:after="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El contexto del relato es la reciente salida de Egipto y el paso del Mar (cap.14). A continuación el pueblo canta un himno jubiloso (cap.15) pero en seguida se pregunta por la bebida (15,22-27) y la comida (cap.16). Esta escena es la que contiene el texto litúrgico del día. </w:t>
      </w:r>
    </w:p>
    <w:p w14:paraId="6D4105C6" w14:textId="77777777" w:rsidR="002632EB" w:rsidRPr="002632EB" w:rsidRDefault="002632EB" w:rsidP="002632EB">
      <w:pPr>
        <w:shd w:val="clear" w:color="auto" w:fill="FFFFFF"/>
        <w:spacing w:after="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 </w:t>
      </w:r>
    </w:p>
    <w:p w14:paraId="7287818D" w14:textId="77777777" w:rsidR="002632EB" w:rsidRPr="002632EB" w:rsidRDefault="002632EB" w:rsidP="002632EB">
      <w:pPr>
        <w:shd w:val="clear" w:color="auto" w:fill="FFFFFF"/>
        <w:spacing w:after="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La escena completa resulta un poco desordenada: geográficamente no conocemos las localizaciones de los lugares, narrativamente el texto parece repetitivo y hasta con ligeras contradicciones. Como una suerte de “estribillo” se repite “</w:t>
      </w:r>
      <w:r w:rsidRPr="002632EB">
        <w:rPr>
          <w:rFonts w:ascii="Times New Roman" w:eastAsia="Times New Roman" w:hAnsi="Times New Roman" w:cs="Times New Roman"/>
          <w:i/>
          <w:iCs/>
          <w:color w:val="000000"/>
          <w:sz w:val="27"/>
          <w:szCs w:val="27"/>
          <w:lang w:val="es-UY" w:eastAsia="es-UY"/>
        </w:rPr>
        <w:t>toda la comunidad de los hijos de Israel</w:t>
      </w:r>
      <w:r w:rsidRPr="002632EB">
        <w:rPr>
          <w:rFonts w:ascii="Times New Roman" w:eastAsia="Times New Roman" w:hAnsi="Times New Roman" w:cs="Times New Roman"/>
          <w:color w:val="000000"/>
          <w:sz w:val="27"/>
          <w:szCs w:val="27"/>
          <w:lang w:val="es-UY" w:eastAsia="es-UY"/>
        </w:rPr>
        <w:t>” (16,1.2.6.9.10; también 17,1; 35,1; 36,1…) destacando que el grupo que acaba de ser liberado por la mano de Dios y la intercesión de Moisés es un colectivo. Ese colectivo será el sujeto de las escenas que siguen. El texto presenta una suerte de acción-reacción a partir de la “</w:t>
      </w:r>
      <w:r w:rsidRPr="002632EB">
        <w:rPr>
          <w:rFonts w:ascii="Times New Roman" w:eastAsia="Times New Roman" w:hAnsi="Times New Roman" w:cs="Times New Roman"/>
          <w:i/>
          <w:iCs/>
          <w:color w:val="000000"/>
          <w:sz w:val="27"/>
          <w:szCs w:val="27"/>
          <w:lang w:val="es-UY" w:eastAsia="es-UY"/>
        </w:rPr>
        <w:t>murmuración</w:t>
      </w:r>
      <w:r w:rsidRPr="002632EB">
        <w:rPr>
          <w:rFonts w:ascii="Times New Roman" w:eastAsia="Times New Roman" w:hAnsi="Times New Roman" w:cs="Times New Roman"/>
          <w:color w:val="000000"/>
          <w:sz w:val="27"/>
          <w:szCs w:val="27"/>
          <w:lang w:val="es-UY" w:eastAsia="es-UY"/>
        </w:rPr>
        <w:t>” del pueblo y la respuesta de Dios dando alimento. </w:t>
      </w:r>
    </w:p>
    <w:p w14:paraId="5381EB8B" w14:textId="77777777" w:rsidR="002632EB" w:rsidRPr="002632EB" w:rsidRDefault="002632EB" w:rsidP="002632EB">
      <w:pPr>
        <w:shd w:val="clear" w:color="auto" w:fill="FFFFFF"/>
        <w:spacing w:after="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 </w:t>
      </w:r>
    </w:p>
    <w:p w14:paraId="3A360DEF" w14:textId="77777777" w:rsidR="002632EB" w:rsidRPr="002632EB" w:rsidRDefault="002632EB" w:rsidP="002632EB">
      <w:pPr>
        <w:shd w:val="clear" w:color="auto" w:fill="FFFFFF"/>
        <w:spacing w:after="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La “</w:t>
      </w:r>
      <w:r w:rsidRPr="002632EB">
        <w:rPr>
          <w:rFonts w:ascii="Times New Roman" w:eastAsia="Times New Roman" w:hAnsi="Times New Roman" w:cs="Times New Roman"/>
          <w:i/>
          <w:iCs/>
          <w:color w:val="000000"/>
          <w:sz w:val="27"/>
          <w:szCs w:val="27"/>
          <w:lang w:val="es-UY" w:eastAsia="es-UY"/>
        </w:rPr>
        <w:t>murmuración</w:t>
      </w:r>
      <w:r w:rsidRPr="002632EB">
        <w:rPr>
          <w:rFonts w:ascii="Times New Roman" w:eastAsia="Times New Roman" w:hAnsi="Times New Roman" w:cs="Times New Roman"/>
          <w:color w:val="000000"/>
          <w:sz w:val="27"/>
          <w:szCs w:val="27"/>
          <w:lang w:val="es-UY" w:eastAsia="es-UY"/>
        </w:rPr>
        <w:t xml:space="preserve">” es el punto de partida (v.2) y se repite en la unidad (vv.7.8). Ya lo había hecho reclamando de beber (15,24) cosa que repetirá en 17,3. Luego se repetirá en </w:t>
      </w:r>
      <w:proofErr w:type="spellStart"/>
      <w:r w:rsidRPr="002632EB">
        <w:rPr>
          <w:rFonts w:ascii="Times New Roman" w:eastAsia="Times New Roman" w:hAnsi="Times New Roman" w:cs="Times New Roman"/>
          <w:color w:val="000000"/>
          <w:sz w:val="27"/>
          <w:szCs w:val="27"/>
          <w:lang w:val="es-UY" w:eastAsia="es-UY"/>
        </w:rPr>
        <w:t>Núm</w:t>
      </w:r>
      <w:proofErr w:type="spellEnd"/>
      <w:r w:rsidRPr="002632EB">
        <w:rPr>
          <w:rFonts w:ascii="Times New Roman" w:eastAsia="Times New Roman" w:hAnsi="Times New Roman" w:cs="Times New Roman"/>
          <w:color w:val="000000"/>
          <w:sz w:val="27"/>
          <w:szCs w:val="27"/>
          <w:lang w:val="es-UY" w:eastAsia="es-UY"/>
        </w:rPr>
        <w:t xml:space="preserve"> (14,2.27.29.36; 16,11; 17,6.20 y Jos 9,18). El término griego (</w:t>
      </w:r>
      <w:proofErr w:type="spellStart"/>
      <w:r w:rsidRPr="002632EB">
        <w:rPr>
          <w:rFonts w:ascii="Times New Roman" w:eastAsia="Times New Roman" w:hAnsi="Times New Roman" w:cs="Times New Roman"/>
          <w:i/>
          <w:iCs/>
          <w:color w:val="000000"/>
          <w:sz w:val="27"/>
          <w:szCs w:val="27"/>
          <w:lang w:val="es-UY" w:eastAsia="es-UY"/>
        </w:rPr>
        <w:t>diagogguzô</w:t>
      </w:r>
      <w:proofErr w:type="spellEnd"/>
      <w:r w:rsidRPr="002632EB">
        <w:rPr>
          <w:rFonts w:ascii="Times New Roman" w:eastAsia="Times New Roman" w:hAnsi="Times New Roman" w:cs="Times New Roman"/>
          <w:color w:val="000000"/>
          <w:sz w:val="27"/>
          <w:szCs w:val="27"/>
          <w:lang w:val="es-UY" w:eastAsia="es-UY"/>
        </w:rPr>
        <w:t>) también es usado por Lucas (15,2; 19,7), su raíz --</w:t>
      </w:r>
      <w:proofErr w:type="spellStart"/>
      <w:r w:rsidRPr="002632EB">
        <w:rPr>
          <w:rFonts w:ascii="Times New Roman" w:eastAsia="Times New Roman" w:hAnsi="Times New Roman" w:cs="Times New Roman"/>
          <w:i/>
          <w:iCs/>
          <w:color w:val="000000"/>
          <w:sz w:val="27"/>
          <w:szCs w:val="27"/>
          <w:lang w:val="es-UY" w:eastAsia="es-UY"/>
        </w:rPr>
        <w:t>gogguzô</w:t>
      </w:r>
      <w:proofErr w:type="spellEnd"/>
      <w:r w:rsidRPr="002632EB">
        <w:rPr>
          <w:rFonts w:ascii="Times New Roman" w:eastAsia="Times New Roman" w:hAnsi="Times New Roman" w:cs="Times New Roman"/>
          <w:color w:val="000000"/>
          <w:sz w:val="27"/>
          <w:szCs w:val="27"/>
          <w:lang w:val="es-UY" w:eastAsia="es-UY"/>
        </w:rPr>
        <w:t> es más frecuente (</w:t>
      </w:r>
      <w:proofErr w:type="spellStart"/>
      <w:r w:rsidRPr="002632EB">
        <w:rPr>
          <w:rFonts w:ascii="Times New Roman" w:eastAsia="Times New Roman" w:hAnsi="Times New Roman" w:cs="Times New Roman"/>
          <w:i/>
          <w:iCs/>
          <w:color w:val="000000"/>
          <w:sz w:val="27"/>
          <w:szCs w:val="27"/>
          <w:lang w:val="es-UY" w:eastAsia="es-UY"/>
        </w:rPr>
        <w:t>egogguzô</w:t>
      </w:r>
      <w:proofErr w:type="spellEnd"/>
      <w:r w:rsidRPr="002632EB">
        <w:rPr>
          <w:rFonts w:ascii="Times New Roman" w:eastAsia="Times New Roman" w:hAnsi="Times New Roman" w:cs="Times New Roman"/>
          <w:i/>
          <w:iCs/>
          <w:color w:val="000000"/>
          <w:sz w:val="27"/>
          <w:szCs w:val="27"/>
          <w:lang w:val="es-UY" w:eastAsia="es-UY"/>
        </w:rPr>
        <w:t xml:space="preserve">, </w:t>
      </w:r>
      <w:proofErr w:type="spellStart"/>
      <w:r w:rsidRPr="002632EB">
        <w:rPr>
          <w:rFonts w:ascii="Times New Roman" w:eastAsia="Times New Roman" w:hAnsi="Times New Roman" w:cs="Times New Roman"/>
          <w:i/>
          <w:iCs/>
          <w:color w:val="000000"/>
          <w:sz w:val="27"/>
          <w:szCs w:val="27"/>
          <w:lang w:val="es-UY" w:eastAsia="es-UY"/>
        </w:rPr>
        <w:t>gogguzô</w:t>
      </w:r>
      <w:proofErr w:type="spellEnd"/>
      <w:r w:rsidRPr="002632EB">
        <w:rPr>
          <w:rFonts w:ascii="Times New Roman" w:eastAsia="Times New Roman" w:hAnsi="Times New Roman" w:cs="Times New Roman"/>
          <w:color w:val="000000"/>
          <w:sz w:val="27"/>
          <w:szCs w:val="27"/>
          <w:lang w:val="es-UY" w:eastAsia="es-UY"/>
        </w:rPr>
        <w:t xml:space="preserve">, por ejemplo en Juan 6,41.43.61…). Se trata de </w:t>
      </w:r>
      <w:r w:rsidRPr="002632EB">
        <w:rPr>
          <w:rFonts w:ascii="Times New Roman" w:eastAsia="Times New Roman" w:hAnsi="Times New Roman" w:cs="Times New Roman"/>
          <w:color w:val="000000"/>
          <w:sz w:val="27"/>
          <w:szCs w:val="27"/>
          <w:lang w:val="es-UY" w:eastAsia="es-UY"/>
        </w:rPr>
        <w:lastRenderedPageBreak/>
        <w:t>una actitud de rebeldía contra los enviados de Dios, Moisés (y Aarón) en este caso. Obviamente es una manera de rebelarse también contra Dios, cosa señalada en v.8 (omitido en el texto): “</w:t>
      </w:r>
      <w:r w:rsidRPr="002632EB">
        <w:rPr>
          <w:rFonts w:ascii="Times New Roman" w:eastAsia="Times New Roman" w:hAnsi="Times New Roman" w:cs="Times New Roman"/>
          <w:i/>
          <w:iCs/>
          <w:color w:val="000000"/>
          <w:sz w:val="27"/>
          <w:szCs w:val="27"/>
          <w:lang w:val="es-UY" w:eastAsia="es-UY"/>
        </w:rPr>
        <w:t>no van contra nosotros las murmuraciones de ustedes sino contra Yahvé</w:t>
      </w:r>
      <w:r w:rsidRPr="002632EB">
        <w:rPr>
          <w:rFonts w:ascii="Times New Roman" w:eastAsia="Times New Roman" w:hAnsi="Times New Roman" w:cs="Times New Roman"/>
          <w:color w:val="000000"/>
          <w:sz w:val="27"/>
          <w:szCs w:val="27"/>
          <w:lang w:val="es-UY" w:eastAsia="es-UY"/>
        </w:rPr>
        <w:t>”.</w:t>
      </w:r>
    </w:p>
    <w:p w14:paraId="46C16CE1" w14:textId="77777777" w:rsidR="002632EB" w:rsidRPr="002632EB" w:rsidRDefault="002632EB" w:rsidP="002632EB">
      <w:pPr>
        <w:shd w:val="clear" w:color="auto" w:fill="FFFFFF"/>
        <w:spacing w:after="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 </w:t>
      </w:r>
    </w:p>
    <w:p w14:paraId="057AD287" w14:textId="77777777" w:rsidR="002632EB" w:rsidRPr="002632EB" w:rsidRDefault="002632EB" w:rsidP="002632EB">
      <w:pPr>
        <w:shd w:val="clear" w:color="auto" w:fill="FFFFFF"/>
        <w:spacing w:after="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Sin embargo (quizás porque la rebeldía “recién empieza”) Yahvé no reacciona con enojo, sino que por el contrario le procura el alimento pedido a “</w:t>
      </w:r>
      <w:r w:rsidRPr="002632EB">
        <w:rPr>
          <w:rFonts w:ascii="Times New Roman" w:eastAsia="Times New Roman" w:hAnsi="Times New Roman" w:cs="Times New Roman"/>
          <w:i/>
          <w:iCs/>
          <w:color w:val="000000"/>
          <w:sz w:val="27"/>
          <w:szCs w:val="27"/>
          <w:lang w:val="es-UY" w:eastAsia="es-UY"/>
        </w:rPr>
        <w:t>los hijos de Israel</w:t>
      </w:r>
      <w:r w:rsidRPr="002632EB">
        <w:rPr>
          <w:rFonts w:ascii="Times New Roman" w:eastAsia="Times New Roman" w:hAnsi="Times New Roman" w:cs="Times New Roman"/>
          <w:color w:val="000000"/>
          <w:sz w:val="27"/>
          <w:szCs w:val="27"/>
          <w:lang w:val="es-UY" w:eastAsia="es-UY"/>
        </w:rPr>
        <w:t>” (</w:t>
      </w:r>
      <w:proofErr w:type="spellStart"/>
      <w:r w:rsidRPr="002632EB">
        <w:rPr>
          <w:rFonts w:ascii="Times New Roman" w:eastAsia="Times New Roman" w:hAnsi="Times New Roman" w:cs="Times New Roman"/>
          <w:i/>
          <w:iCs/>
          <w:color w:val="000000"/>
          <w:sz w:val="27"/>
          <w:szCs w:val="27"/>
          <w:lang w:val="es-UY" w:eastAsia="es-UY"/>
        </w:rPr>
        <w:t>synagôgê</w:t>
      </w:r>
      <w:proofErr w:type="spellEnd"/>
      <w:r w:rsidRPr="002632EB">
        <w:rPr>
          <w:rFonts w:ascii="Times New Roman" w:eastAsia="Times New Roman" w:hAnsi="Times New Roman" w:cs="Times New Roman"/>
          <w:color w:val="000000"/>
          <w:sz w:val="27"/>
          <w:szCs w:val="27"/>
          <w:lang w:val="es-UY" w:eastAsia="es-UY"/>
        </w:rPr>
        <w:t> dice el texto griego). La ironía viene dada por el contraste entre Egipto y el desierto, la nostalgia de Egipto es una clara rebeldía contra el Dios que “los sacó del país de Egipto” (de hecho, esto ocurre “</w:t>
      </w:r>
      <w:r w:rsidRPr="002632EB">
        <w:rPr>
          <w:rFonts w:ascii="Times New Roman" w:eastAsia="Times New Roman" w:hAnsi="Times New Roman" w:cs="Times New Roman"/>
          <w:i/>
          <w:iCs/>
          <w:color w:val="000000"/>
          <w:sz w:val="27"/>
          <w:szCs w:val="27"/>
          <w:lang w:val="es-UY" w:eastAsia="es-UY"/>
        </w:rPr>
        <w:t>el día quince del segundo mes después de su salida del país de Egipto</w:t>
      </w:r>
      <w:r w:rsidRPr="002632EB">
        <w:rPr>
          <w:rFonts w:ascii="Times New Roman" w:eastAsia="Times New Roman" w:hAnsi="Times New Roman" w:cs="Times New Roman"/>
          <w:color w:val="000000"/>
          <w:sz w:val="27"/>
          <w:szCs w:val="27"/>
          <w:lang w:val="es-UY" w:eastAsia="es-UY"/>
        </w:rPr>
        <w:t>”), el contraste se expresa como “comíamos pan hasta hartarnos” – “</w:t>
      </w:r>
      <w:r w:rsidRPr="002632EB">
        <w:rPr>
          <w:rFonts w:ascii="Times New Roman" w:eastAsia="Times New Roman" w:hAnsi="Times New Roman" w:cs="Times New Roman"/>
          <w:i/>
          <w:iCs/>
          <w:color w:val="000000"/>
          <w:sz w:val="27"/>
          <w:szCs w:val="27"/>
          <w:lang w:val="es-UY" w:eastAsia="es-UY"/>
        </w:rPr>
        <w:t>hambre</w:t>
      </w:r>
      <w:r w:rsidRPr="002632EB">
        <w:rPr>
          <w:rFonts w:ascii="Times New Roman" w:eastAsia="Times New Roman" w:hAnsi="Times New Roman" w:cs="Times New Roman"/>
          <w:color w:val="000000"/>
          <w:sz w:val="27"/>
          <w:szCs w:val="27"/>
          <w:lang w:val="es-UY" w:eastAsia="es-UY"/>
        </w:rPr>
        <w:t>” (la “</w:t>
      </w:r>
      <w:r w:rsidRPr="002632EB">
        <w:rPr>
          <w:rFonts w:ascii="Times New Roman" w:eastAsia="Times New Roman" w:hAnsi="Times New Roman" w:cs="Times New Roman"/>
          <w:i/>
          <w:iCs/>
          <w:color w:val="000000"/>
          <w:sz w:val="27"/>
          <w:szCs w:val="27"/>
          <w:lang w:val="es-UY" w:eastAsia="es-UY"/>
        </w:rPr>
        <w:t>comunidad</w:t>
      </w:r>
      <w:r w:rsidRPr="002632EB">
        <w:rPr>
          <w:rFonts w:ascii="Times New Roman" w:eastAsia="Times New Roman" w:hAnsi="Times New Roman" w:cs="Times New Roman"/>
          <w:color w:val="000000"/>
          <w:sz w:val="27"/>
          <w:szCs w:val="27"/>
          <w:lang w:val="es-UY" w:eastAsia="es-UY"/>
        </w:rPr>
        <w:t>” – '</w:t>
      </w:r>
      <w:proofErr w:type="spellStart"/>
      <w:r w:rsidRPr="002632EB">
        <w:rPr>
          <w:rFonts w:ascii="Times New Roman" w:eastAsia="Times New Roman" w:hAnsi="Times New Roman" w:cs="Times New Roman"/>
          <w:i/>
          <w:iCs/>
          <w:color w:val="000000"/>
          <w:sz w:val="27"/>
          <w:szCs w:val="27"/>
          <w:lang w:val="es-UY" w:eastAsia="es-UY"/>
        </w:rPr>
        <w:t>edah</w:t>
      </w:r>
      <w:proofErr w:type="spellEnd"/>
      <w:r w:rsidRPr="002632EB">
        <w:rPr>
          <w:rFonts w:ascii="Times New Roman" w:eastAsia="Times New Roman" w:hAnsi="Times New Roman" w:cs="Times New Roman"/>
          <w:color w:val="000000"/>
          <w:sz w:val="27"/>
          <w:szCs w:val="27"/>
          <w:lang w:val="es-UY" w:eastAsia="es-UY"/>
        </w:rPr>
        <w:t> – pasa a ser “</w:t>
      </w:r>
      <w:r w:rsidRPr="002632EB">
        <w:rPr>
          <w:rFonts w:ascii="Times New Roman" w:eastAsia="Times New Roman" w:hAnsi="Times New Roman" w:cs="Times New Roman"/>
          <w:i/>
          <w:iCs/>
          <w:color w:val="000000"/>
          <w:sz w:val="27"/>
          <w:szCs w:val="27"/>
          <w:lang w:val="es-UY" w:eastAsia="es-UY"/>
        </w:rPr>
        <w:t>asamblea</w:t>
      </w:r>
      <w:r w:rsidRPr="002632EB">
        <w:rPr>
          <w:rFonts w:ascii="Times New Roman" w:eastAsia="Times New Roman" w:hAnsi="Times New Roman" w:cs="Times New Roman"/>
          <w:color w:val="000000"/>
          <w:sz w:val="27"/>
          <w:szCs w:val="27"/>
          <w:lang w:val="es-UY" w:eastAsia="es-UY"/>
        </w:rPr>
        <w:t>” – </w:t>
      </w:r>
      <w:proofErr w:type="spellStart"/>
      <w:r w:rsidRPr="002632EB">
        <w:rPr>
          <w:rFonts w:ascii="Times New Roman" w:eastAsia="Times New Roman" w:hAnsi="Times New Roman" w:cs="Times New Roman"/>
          <w:i/>
          <w:iCs/>
          <w:color w:val="000000"/>
          <w:sz w:val="27"/>
          <w:szCs w:val="27"/>
          <w:lang w:val="es-UY" w:eastAsia="es-UY"/>
        </w:rPr>
        <w:t>qahal</w:t>
      </w:r>
      <w:proofErr w:type="spellEnd"/>
      <w:r w:rsidRPr="002632EB">
        <w:rPr>
          <w:rFonts w:ascii="Times New Roman" w:eastAsia="Times New Roman" w:hAnsi="Times New Roman" w:cs="Times New Roman"/>
          <w:color w:val="000000"/>
          <w:sz w:val="27"/>
          <w:szCs w:val="27"/>
          <w:lang w:val="es-UY" w:eastAsia="es-UY"/>
        </w:rPr>
        <w:t> – v.3 [en ambos casos el griego traduce </w:t>
      </w:r>
      <w:proofErr w:type="spellStart"/>
      <w:r w:rsidRPr="002632EB">
        <w:rPr>
          <w:rFonts w:ascii="Times New Roman" w:eastAsia="Times New Roman" w:hAnsi="Times New Roman" w:cs="Times New Roman"/>
          <w:i/>
          <w:iCs/>
          <w:color w:val="000000"/>
          <w:sz w:val="27"/>
          <w:szCs w:val="27"/>
          <w:lang w:val="es-UY" w:eastAsia="es-UY"/>
        </w:rPr>
        <w:t>synagôgê</w:t>
      </w:r>
      <w:proofErr w:type="spellEnd"/>
      <w:r w:rsidRPr="002632EB">
        <w:rPr>
          <w:rFonts w:ascii="Times New Roman" w:eastAsia="Times New Roman" w:hAnsi="Times New Roman" w:cs="Times New Roman"/>
          <w:color w:val="000000"/>
          <w:sz w:val="27"/>
          <w:szCs w:val="27"/>
          <w:lang w:val="es-UY" w:eastAsia="es-UY"/>
        </w:rPr>
        <w:t>]).</w:t>
      </w:r>
    </w:p>
    <w:p w14:paraId="53EB2FE7" w14:textId="77777777" w:rsidR="002632EB" w:rsidRPr="002632EB" w:rsidRDefault="002632EB" w:rsidP="002632EB">
      <w:pPr>
        <w:shd w:val="clear" w:color="auto" w:fill="FFFFFF"/>
        <w:spacing w:after="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 </w:t>
      </w:r>
    </w:p>
    <w:p w14:paraId="009986DD" w14:textId="77777777" w:rsidR="002632EB" w:rsidRPr="002632EB" w:rsidRDefault="002632EB" w:rsidP="002632EB">
      <w:pPr>
        <w:shd w:val="clear" w:color="auto" w:fill="FFFFFF"/>
        <w:spacing w:after="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Lo que Yahvé dice a continuación es que provocará una “</w:t>
      </w:r>
      <w:r w:rsidRPr="002632EB">
        <w:rPr>
          <w:rFonts w:ascii="Times New Roman" w:eastAsia="Times New Roman" w:hAnsi="Times New Roman" w:cs="Times New Roman"/>
          <w:i/>
          <w:iCs/>
          <w:color w:val="000000"/>
          <w:sz w:val="27"/>
          <w:szCs w:val="27"/>
          <w:lang w:val="es-UY" w:eastAsia="es-UY"/>
        </w:rPr>
        <w:t>lluvia</w:t>
      </w:r>
      <w:r w:rsidRPr="002632EB">
        <w:rPr>
          <w:rFonts w:ascii="Times New Roman" w:eastAsia="Times New Roman" w:hAnsi="Times New Roman" w:cs="Times New Roman"/>
          <w:color w:val="000000"/>
          <w:sz w:val="27"/>
          <w:szCs w:val="27"/>
          <w:lang w:val="es-UY" w:eastAsia="es-UY"/>
        </w:rPr>
        <w:t>” de pan. Pero que servirá para constatar si el “</w:t>
      </w:r>
      <w:r w:rsidRPr="002632EB">
        <w:rPr>
          <w:rFonts w:ascii="Times New Roman" w:eastAsia="Times New Roman" w:hAnsi="Times New Roman" w:cs="Times New Roman"/>
          <w:i/>
          <w:iCs/>
          <w:color w:val="000000"/>
          <w:sz w:val="27"/>
          <w:szCs w:val="27"/>
          <w:lang w:val="es-UY" w:eastAsia="es-UY"/>
        </w:rPr>
        <w:t>pueblo</w:t>
      </w:r>
      <w:r w:rsidRPr="002632EB">
        <w:rPr>
          <w:rFonts w:ascii="Times New Roman" w:eastAsia="Times New Roman" w:hAnsi="Times New Roman" w:cs="Times New Roman"/>
          <w:color w:val="000000"/>
          <w:sz w:val="27"/>
          <w:szCs w:val="27"/>
          <w:lang w:val="es-UY" w:eastAsia="es-UY"/>
        </w:rPr>
        <w:t>” (‘</w:t>
      </w:r>
      <w:r w:rsidRPr="002632EB">
        <w:rPr>
          <w:rFonts w:ascii="Times New Roman" w:eastAsia="Times New Roman" w:hAnsi="Times New Roman" w:cs="Times New Roman"/>
          <w:i/>
          <w:iCs/>
          <w:color w:val="000000"/>
          <w:sz w:val="27"/>
          <w:szCs w:val="27"/>
          <w:lang w:val="es-UY" w:eastAsia="es-UY"/>
        </w:rPr>
        <w:t>am</w:t>
      </w:r>
      <w:r w:rsidRPr="002632EB">
        <w:rPr>
          <w:rFonts w:ascii="Times New Roman" w:eastAsia="Times New Roman" w:hAnsi="Times New Roman" w:cs="Times New Roman"/>
          <w:color w:val="000000"/>
          <w:sz w:val="27"/>
          <w:szCs w:val="27"/>
          <w:lang w:val="es-UY" w:eastAsia="es-UY"/>
        </w:rPr>
        <w:t>) “</w:t>
      </w:r>
      <w:r w:rsidRPr="002632EB">
        <w:rPr>
          <w:rFonts w:ascii="Times New Roman" w:eastAsia="Times New Roman" w:hAnsi="Times New Roman" w:cs="Times New Roman"/>
          <w:i/>
          <w:iCs/>
          <w:color w:val="000000"/>
          <w:sz w:val="27"/>
          <w:szCs w:val="27"/>
          <w:lang w:val="es-UY" w:eastAsia="es-UY"/>
        </w:rPr>
        <w:t>camina según la ley</w:t>
      </w:r>
      <w:r w:rsidRPr="002632EB">
        <w:rPr>
          <w:rFonts w:ascii="Times New Roman" w:eastAsia="Times New Roman" w:hAnsi="Times New Roman" w:cs="Times New Roman"/>
          <w:color w:val="000000"/>
          <w:sz w:val="27"/>
          <w:szCs w:val="27"/>
          <w:lang w:val="es-UY" w:eastAsia="es-UY"/>
        </w:rPr>
        <w:t>” (</w:t>
      </w:r>
      <w:proofErr w:type="spellStart"/>
      <w:r w:rsidRPr="002632EB">
        <w:rPr>
          <w:rFonts w:ascii="Times New Roman" w:eastAsia="Times New Roman" w:hAnsi="Times New Roman" w:cs="Times New Roman"/>
          <w:i/>
          <w:iCs/>
          <w:color w:val="000000"/>
          <w:sz w:val="27"/>
          <w:szCs w:val="27"/>
          <w:lang w:val="es-UY" w:eastAsia="es-UY"/>
        </w:rPr>
        <w:t>tôra</w:t>
      </w:r>
      <w:proofErr w:type="spellEnd"/>
      <w:r w:rsidRPr="002632EB">
        <w:rPr>
          <w:rFonts w:ascii="Times New Roman" w:eastAsia="Times New Roman" w:hAnsi="Times New Roman" w:cs="Times New Roman"/>
          <w:i/>
          <w:iCs/>
          <w:color w:val="000000"/>
          <w:sz w:val="27"/>
          <w:szCs w:val="27"/>
          <w:lang w:val="es-UY" w:eastAsia="es-UY"/>
        </w:rPr>
        <w:t>’</w:t>
      </w:r>
      <w:r w:rsidRPr="002632EB">
        <w:rPr>
          <w:rFonts w:ascii="Times New Roman" w:eastAsia="Times New Roman" w:hAnsi="Times New Roman" w:cs="Times New Roman"/>
          <w:color w:val="000000"/>
          <w:sz w:val="27"/>
          <w:szCs w:val="27"/>
          <w:lang w:val="es-UY" w:eastAsia="es-UY"/>
        </w:rPr>
        <w:t>); cf. v.28. Esta frase parece dirigida a la referencia al sábado (día en el que no se ha de recoger el “pan” sino recoger el doble el día anterior), pero está omitida. En realidad pareciera que un texto de la tradición llamada </w:t>
      </w:r>
      <w:r w:rsidRPr="002632EB">
        <w:rPr>
          <w:rFonts w:ascii="Times New Roman" w:eastAsia="Times New Roman" w:hAnsi="Times New Roman" w:cs="Times New Roman"/>
          <w:i/>
          <w:iCs/>
          <w:color w:val="000000"/>
          <w:sz w:val="27"/>
          <w:szCs w:val="27"/>
          <w:lang w:val="es-UY" w:eastAsia="es-UY"/>
        </w:rPr>
        <w:t>yahvista </w:t>
      </w:r>
      <w:r w:rsidRPr="002632EB">
        <w:rPr>
          <w:rFonts w:ascii="Times New Roman" w:eastAsia="Times New Roman" w:hAnsi="Times New Roman" w:cs="Times New Roman"/>
          <w:color w:val="000000"/>
          <w:sz w:val="27"/>
          <w:szCs w:val="27"/>
          <w:lang w:val="es-UY" w:eastAsia="es-UY"/>
        </w:rPr>
        <w:t>fue ampliada por el sacerdotal (de allí la referencia a Aarón, al sábado, a la “tarde”-“mañana” y a la “gloria”). </w:t>
      </w:r>
    </w:p>
    <w:p w14:paraId="1CD78CE0" w14:textId="77777777" w:rsidR="002632EB" w:rsidRPr="002632EB" w:rsidRDefault="002632EB" w:rsidP="002632EB">
      <w:pPr>
        <w:shd w:val="clear" w:color="auto" w:fill="FFFFFF"/>
        <w:spacing w:after="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 </w:t>
      </w:r>
    </w:p>
    <w:p w14:paraId="144436E2" w14:textId="77777777" w:rsidR="002632EB" w:rsidRPr="002632EB" w:rsidRDefault="002632EB" w:rsidP="002632EB">
      <w:pPr>
        <w:shd w:val="clear" w:color="auto" w:fill="FFFFFF"/>
        <w:spacing w:after="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En realidad, además, el texto alude también a las </w:t>
      </w:r>
      <w:r w:rsidRPr="002632EB">
        <w:rPr>
          <w:rFonts w:ascii="Times New Roman" w:eastAsia="Times New Roman" w:hAnsi="Times New Roman" w:cs="Times New Roman"/>
          <w:i/>
          <w:iCs/>
          <w:color w:val="000000"/>
          <w:sz w:val="27"/>
          <w:szCs w:val="27"/>
          <w:lang w:val="es-UY" w:eastAsia="es-UY"/>
        </w:rPr>
        <w:t>codornices</w:t>
      </w:r>
      <w:r w:rsidRPr="002632EB">
        <w:rPr>
          <w:rFonts w:ascii="Times New Roman" w:eastAsia="Times New Roman" w:hAnsi="Times New Roman" w:cs="Times New Roman"/>
          <w:color w:val="000000"/>
          <w:sz w:val="27"/>
          <w:szCs w:val="27"/>
          <w:lang w:val="es-UY" w:eastAsia="es-UY"/>
        </w:rPr>
        <w:t>, pero estas desaparecen bastante del relato centrado más bien en el “pan”-maná. </w:t>
      </w:r>
    </w:p>
    <w:p w14:paraId="17FA4259" w14:textId="77777777" w:rsidR="002632EB" w:rsidRPr="002632EB" w:rsidRDefault="002632EB" w:rsidP="002632EB">
      <w:pPr>
        <w:shd w:val="clear" w:color="auto" w:fill="FFFFFF"/>
        <w:spacing w:after="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 </w:t>
      </w:r>
    </w:p>
    <w:p w14:paraId="76D0220A" w14:textId="77777777" w:rsidR="002632EB" w:rsidRPr="002632EB" w:rsidRDefault="002632EB" w:rsidP="002632EB">
      <w:pPr>
        <w:shd w:val="clear" w:color="auto" w:fill="FFFFFF"/>
        <w:spacing w:after="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La tradición del maná (que está incorporada a la liturgia por la referencia al “</w:t>
      </w:r>
      <w:r w:rsidRPr="002632EB">
        <w:rPr>
          <w:rFonts w:ascii="Times New Roman" w:eastAsia="Times New Roman" w:hAnsi="Times New Roman" w:cs="Times New Roman"/>
          <w:i/>
          <w:iCs/>
          <w:color w:val="000000"/>
          <w:sz w:val="27"/>
          <w:szCs w:val="27"/>
          <w:lang w:val="es-UY" w:eastAsia="es-UY"/>
        </w:rPr>
        <w:t>pan</w:t>
      </w:r>
      <w:r w:rsidRPr="002632EB">
        <w:rPr>
          <w:rFonts w:ascii="Times New Roman" w:eastAsia="Times New Roman" w:hAnsi="Times New Roman" w:cs="Times New Roman"/>
          <w:color w:val="000000"/>
          <w:sz w:val="27"/>
          <w:szCs w:val="27"/>
          <w:lang w:val="es-UY" w:eastAsia="es-UY"/>
        </w:rPr>
        <w:t>” que es Jesús, en el Evangelio) es muy interesante en el AT (</w:t>
      </w:r>
      <w:proofErr w:type="spellStart"/>
      <w:r w:rsidRPr="002632EB">
        <w:rPr>
          <w:rFonts w:ascii="Times New Roman" w:eastAsia="Times New Roman" w:hAnsi="Times New Roman" w:cs="Times New Roman"/>
          <w:color w:val="000000"/>
          <w:sz w:val="27"/>
          <w:szCs w:val="27"/>
          <w:lang w:val="es-UY" w:eastAsia="es-UY"/>
        </w:rPr>
        <w:t>Num</w:t>
      </w:r>
      <w:proofErr w:type="spellEnd"/>
      <w:r w:rsidRPr="002632EB">
        <w:rPr>
          <w:rFonts w:ascii="Times New Roman" w:eastAsia="Times New Roman" w:hAnsi="Times New Roman" w:cs="Times New Roman"/>
          <w:color w:val="000000"/>
          <w:sz w:val="27"/>
          <w:szCs w:val="27"/>
          <w:lang w:val="es-UY" w:eastAsia="es-UY"/>
        </w:rPr>
        <w:t xml:space="preserve"> 11; Sal 105,40; 78,17-31) y va “aumentando” en lo maravilloso a medida que transcurre el tiempo. De ser un “simple” milagro, pasa a ampliarse ya que se agusana si se recoge para el día siguiente pero eso no ocurre cuando se recoge doble el viernes; más adelante, aun, tiene en la boca el gusto que cada uno quiere o desea (</w:t>
      </w:r>
      <w:proofErr w:type="spellStart"/>
      <w:r w:rsidRPr="002632EB">
        <w:rPr>
          <w:rFonts w:ascii="Times New Roman" w:eastAsia="Times New Roman" w:hAnsi="Times New Roman" w:cs="Times New Roman"/>
          <w:color w:val="000000"/>
          <w:sz w:val="27"/>
          <w:szCs w:val="27"/>
          <w:lang w:val="es-UY" w:eastAsia="es-UY"/>
        </w:rPr>
        <w:t>Sab</w:t>
      </w:r>
      <w:proofErr w:type="spellEnd"/>
      <w:r w:rsidRPr="002632EB">
        <w:rPr>
          <w:rFonts w:ascii="Times New Roman" w:eastAsia="Times New Roman" w:hAnsi="Times New Roman" w:cs="Times New Roman"/>
          <w:color w:val="000000"/>
          <w:sz w:val="27"/>
          <w:szCs w:val="27"/>
          <w:lang w:val="es-UY" w:eastAsia="es-UY"/>
        </w:rPr>
        <w:t xml:space="preserve"> 16,21)… Es llamada a su vez “trigo del cielo” (Sal 78,24), “pan del cielo” (Sal 105,40), “pan de los ángeles” (Sal 78,25). </w:t>
      </w:r>
    </w:p>
    <w:p w14:paraId="29B6C9B1" w14:textId="77777777" w:rsidR="002632EB" w:rsidRPr="002632EB" w:rsidRDefault="002632EB" w:rsidP="002632EB">
      <w:pPr>
        <w:shd w:val="clear" w:color="auto" w:fill="FFFFFF"/>
        <w:spacing w:after="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 </w:t>
      </w:r>
    </w:p>
    <w:p w14:paraId="64644452" w14:textId="77777777" w:rsidR="002632EB" w:rsidRPr="002632EB" w:rsidRDefault="002632EB" w:rsidP="002632EB">
      <w:pPr>
        <w:shd w:val="clear" w:color="auto" w:fill="FFFFFF"/>
        <w:spacing w:after="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El texto juega con una etimología popular para ponerle nombre haciéndolo derivar de </w:t>
      </w:r>
      <w:r w:rsidRPr="002632EB">
        <w:rPr>
          <w:rFonts w:ascii="Times New Roman" w:eastAsia="Times New Roman" w:hAnsi="Times New Roman" w:cs="Times New Roman"/>
          <w:i/>
          <w:iCs/>
          <w:color w:val="000000"/>
          <w:sz w:val="27"/>
          <w:szCs w:val="27"/>
          <w:lang w:val="es-UY" w:eastAsia="es-UY"/>
        </w:rPr>
        <w:t>“¿qué es esto?”</w:t>
      </w:r>
      <w:r w:rsidRPr="002632EB">
        <w:rPr>
          <w:rFonts w:ascii="Times New Roman" w:eastAsia="Times New Roman" w:hAnsi="Times New Roman" w:cs="Times New Roman"/>
          <w:color w:val="000000"/>
          <w:sz w:val="27"/>
          <w:szCs w:val="27"/>
          <w:lang w:val="es-UY" w:eastAsia="es-UY"/>
        </w:rPr>
        <w:t> (</w:t>
      </w:r>
      <w:proofErr w:type="spellStart"/>
      <w:r w:rsidRPr="002632EB">
        <w:rPr>
          <w:rFonts w:ascii="Times New Roman" w:eastAsia="Times New Roman" w:hAnsi="Times New Roman" w:cs="Times New Roman"/>
          <w:i/>
          <w:iCs/>
          <w:color w:val="000000"/>
          <w:sz w:val="27"/>
          <w:szCs w:val="27"/>
          <w:lang w:val="es-UY" w:eastAsia="es-UY"/>
        </w:rPr>
        <w:t>man</w:t>
      </w:r>
      <w:proofErr w:type="spellEnd"/>
      <w:r w:rsidRPr="002632EB">
        <w:rPr>
          <w:rFonts w:ascii="Times New Roman" w:eastAsia="Times New Roman" w:hAnsi="Times New Roman" w:cs="Times New Roman"/>
          <w:i/>
          <w:iCs/>
          <w:color w:val="000000"/>
          <w:sz w:val="27"/>
          <w:szCs w:val="27"/>
          <w:lang w:val="es-UY" w:eastAsia="es-UY"/>
        </w:rPr>
        <w:t xml:space="preserve"> </w:t>
      </w:r>
      <w:proofErr w:type="spellStart"/>
      <w:r w:rsidRPr="002632EB">
        <w:rPr>
          <w:rFonts w:ascii="Times New Roman" w:eastAsia="Times New Roman" w:hAnsi="Times New Roman" w:cs="Times New Roman"/>
          <w:i/>
          <w:iCs/>
          <w:color w:val="000000"/>
          <w:sz w:val="27"/>
          <w:szCs w:val="27"/>
          <w:lang w:val="es-UY" w:eastAsia="es-UY"/>
        </w:rPr>
        <w:t>hu</w:t>
      </w:r>
      <w:proofErr w:type="spellEnd"/>
      <w:r w:rsidRPr="002632EB">
        <w:rPr>
          <w:rFonts w:ascii="Times New Roman" w:eastAsia="Times New Roman" w:hAnsi="Times New Roman" w:cs="Times New Roman"/>
          <w:i/>
          <w:iCs/>
          <w:color w:val="000000"/>
          <w:sz w:val="27"/>
          <w:szCs w:val="27"/>
          <w:lang w:val="es-UY" w:eastAsia="es-UY"/>
        </w:rPr>
        <w:t>’</w:t>
      </w:r>
      <w:r w:rsidRPr="002632EB">
        <w:rPr>
          <w:rFonts w:ascii="Times New Roman" w:eastAsia="Times New Roman" w:hAnsi="Times New Roman" w:cs="Times New Roman"/>
          <w:color w:val="000000"/>
          <w:sz w:val="27"/>
          <w:szCs w:val="27"/>
          <w:lang w:val="es-UY" w:eastAsia="es-UY"/>
        </w:rPr>
        <w:t>).</w:t>
      </w:r>
    </w:p>
    <w:p w14:paraId="759DE064" w14:textId="77777777" w:rsidR="002632EB" w:rsidRPr="002632EB" w:rsidRDefault="002632EB" w:rsidP="002632EB">
      <w:pPr>
        <w:shd w:val="clear" w:color="auto" w:fill="FFFFFF"/>
        <w:spacing w:after="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 </w:t>
      </w:r>
    </w:p>
    <w:p w14:paraId="44B65E07" w14:textId="77777777" w:rsidR="002632EB" w:rsidRPr="002632EB" w:rsidRDefault="002632EB" w:rsidP="002632EB">
      <w:pPr>
        <w:shd w:val="clear" w:color="auto" w:fill="FFFFFF"/>
        <w:spacing w:after="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Los estudiosos suelen darle una probable explicación natural tanto a la presencia de las codornices como al maná pero no es el caso en este espacio.</w:t>
      </w:r>
    </w:p>
    <w:p w14:paraId="23421C92" w14:textId="77777777" w:rsidR="002632EB" w:rsidRPr="002632EB" w:rsidRDefault="002632EB" w:rsidP="002632EB">
      <w:pPr>
        <w:shd w:val="clear" w:color="auto" w:fill="FFFFFF"/>
        <w:spacing w:after="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 </w:t>
      </w:r>
    </w:p>
    <w:p w14:paraId="3A4EC157" w14:textId="77777777" w:rsidR="002632EB" w:rsidRPr="002632EB" w:rsidRDefault="002632EB" w:rsidP="002632EB">
      <w:pPr>
        <w:shd w:val="clear" w:color="auto" w:fill="FFFFFF"/>
        <w:spacing w:after="240" w:line="240" w:lineRule="auto"/>
        <w:jc w:val="both"/>
        <w:rPr>
          <w:rFonts w:ascii="Arial" w:eastAsia="Times New Roman" w:hAnsi="Arial" w:cs="Arial"/>
          <w:color w:val="222222"/>
          <w:sz w:val="24"/>
          <w:szCs w:val="24"/>
          <w:lang w:val="es-UY" w:eastAsia="es-UY"/>
        </w:rPr>
      </w:pPr>
    </w:p>
    <w:p w14:paraId="7A5BF833" w14:textId="77777777" w:rsidR="002632EB" w:rsidRPr="002632EB" w:rsidRDefault="002632EB" w:rsidP="002632EB">
      <w:pPr>
        <w:shd w:val="clear" w:color="auto" w:fill="FFFFFF"/>
        <w:spacing w:after="0" w:line="240" w:lineRule="auto"/>
        <w:jc w:val="center"/>
        <w:rPr>
          <w:rFonts w:ascii="Arial" w:eastAsia="Times New Roman" w:hAnsi="Arial" w:cs="Arial"/>
          <w:color w:val="222222"/>
          <w:sz w:val="24"/>
          <w:szCs w:val="24"/>
          <w:lang w:val="es-UY" w:eastAsia="es-UY"/>
        </w:rPr>
      </w:pPr>
      <w:r w:rsidRPr="002632EB">
        <w:rPr>
          <w:rFonts w:ascii="Times New Roman" w:eastAsia="Times New Roman" w:hAnsi="Times New Roman" w:cs="Times New Roman"/>
          <w:b/>
          <w:bCs/>
          <w:color w:val="000000"/>
          <w:sz w:val="27"/>
          <w:szCs w:val="27"/>
          <w:lang w:val="es-UY" w:eastAsia="es-UY"/>
        </w:rPr>
        <w:t>Lectura de la carta de san Pablo a los cristianos de Éfeso</w:t>
      </w:r>
      <w:r w:rsidRPr="002632EB">
        <w:rPr>
          <w:rFonts w:ascii="Times New Roman" w:eastAsia="Times New Roman" w:hAnsi="Times New Roman" w:cs="Times New Roman"/>
          <w:color w:val="000000"/>
          <w:sz w:val="27"/>
          <w:szCs w:val="27"/>
          <w:lang w:val="es-UY" w:eastAsia="es-UY"/>
        </w:rPr>
        <w:t>     4, 17. 20-24</w:t>
      </w:r>
    </w:p>
    <w:p w14:paraId="354DB550" w14:textId="77777777" w:rsidR="002632EB" w:rsidRPr="002632EB" w:rsidRDefault="002632EB" w:rsidP="002632EB">
      <w:pPr>
        <w:shd w:val="clear" w:color="auto" w:fill="FFFFFF"/>
        <w:spacing w:after="240" w:line="240" w:lineRule="auto"/>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br/>
      </w:r>
      <w:r w:rsidRPr="002632EB">
        <w:rPr>
          <w:rFonts w:ascii="Times New Roman" w:eastAsia="Times New Roman" w:hAnsi="Times New Roman" w:cs="Times New Roman"/>
          <w:i/>
          <w:iCs/>
          <w:color w:val="000000"/>
          <w:sz w:val="27"/>
          <w:szCs w:val="27"/>
          <w:lang w:val="es-UY" w:eastAsia="es-UY"/>
        </w:rPr>
        <w:t>Resumen: el autor contrasta dos modos de vida – viejo y nuevo – que se contrastan en el pasado pagano y el presente “en Cristo” de los destinatarios.</w:t>
      </w:r>
    </w:p>
    <w:p w14:paraId="0131906A" w14:textId="77777777" w:rsidR="002632EB" w:rsidRPr="002632EB" w:rsidRDefault="002632EB" w:rsidP="002632EB">
      <w:pPr>
        <w:shd w:val="clear" w:color="auto" w:fill="FFFFFF"/>
        <w:spacing w:after="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Dirigiéndose a los destinatarios “Pablo” les dice y atestigua “en el Señor” el modo de vida que han de llevar,  -para ser precisos – el que “ya no han de llevar”. “Ya no caminen” (</w:t>
      </w:r>
      <w:proofErr w:type="spellStart"/>
      <w:r w:rsidRPr="002632EB">
        <w:rPr>
          <w:rFonts w:ascii="Times New Roman" w:eastAsia="Times New Roman" w:hAnsi="Times New Roman" w:cs="Times New Roman"/>
          <w:i/>
          <w:iCs/>
          <w:color w:val="000000"/>
          <w:sz w:val="27"/>
          <w:szCs w:val="27"/>
          <w:lang w:val="es-UY" w:eastAsia="es-UY"/>
        </w:rPr>
        <w:t>peripatein</w:t>
      </w:r>
      <w:proofErr w:type="spellEnd"/>
      <w:r w:rsidRPr="002632EB">
        <w:rPr>
          <w:rFonts w:ascii="Times New Roman" w:eastAsia="Times New Roman" w:hAnsi="Times New Roman" w:cs="Times New Roman"/>
          <w:color w:val="000000"/>
          <w:sz w:val="27"/>
          <w:szCs w:val="27"/>
          <w:lang w:val="es-UY" w:eastAsia="es-UY"/>
        </w:rPr>
        <w:t>, caminar, vivir, comportarse), como viven (= caminan) los gentiles (</w:t>
      </w:r>
      <w:proofErr w:type="spellStart"/>
      <w:r w:rsidRPr="002632EB">
        <w:rPr>
          <w:rFonts w:ascii="Times New Roman" w:eastAsia="Times New Roman" w:hAnsi="Times New Roman" w:cs="Times New Roman"/>
          <w:i/>
          <w:iCs/>
          <w:color w:val="000000"/>
          <w:sz w:val="27"/>
          <w:szCs w:val="27"/>
          <w:lang w:val="es-UY" w:eastAsia="es-UY"/>
        </w:rPr>
        <w:t>ethnê</w:t>
      </w:r>
      <w:proofErr w:type="spellEnd"/>
      <w:r w:rsidRPr="002632EB">
        <w:rPr>
          <w:rFonts w:ascii="Times New Roman" w:eastAsia="Times New Roman" w:hAnsi="Times New Roman" w:cs="Times New Roman"/>
          <w:color w:val="000000"/>
          <w:sz w:val="27"/>
          <w:szCs w:val="27"/>
          <w:lang w:val="es-UY" w:eastAsia="es-UY"/>
        </w:rPr>
        <w:t xml:space="preserve">) cuya característica (en un término preferido por el </w:t>
      </w:r>
      <w:proofErr w:type="spellStart"/>
      <w:r w:rsidRPr="002632EB">
        <w:rPr>
          <w:rFonts w:ascii="Times New Roman" w:eastAsia="Times New Roman" w:hAnsi="Times New Roman" w:cs="Times New Roman"/>
          <w:color w:val="000000"/>
          <w:sz w:val="27"/>
          <w:szCs w:val="27"/>
          <w:lang w:val="es-UY" w:eastAsia="es-UY"/>
        </w:rPr>
        <w:t>Qohelet</w:t>
      </w:r>
      <w:proofErr w:type="spellEnd"/>
      <w:r w:rsidRPr="002632EB">
        <w:rPr>
          <w:rFonts w:ascii="Times New Roman" w:eastAsia="Times New Roman" w:hAnsi="Times New Roman" w:cs="Times New Roman"/>
          <w:color w:val="000000"/>
          <w:sz w:val="27"/>
          <w:szCs w:val="27"/>
          <w:lang w:val="es-UY" w:eastAsia="es-UY"/>
        </w:rPr>
        <w:t>, x39 de las x57; x14 en Salmos) cf. 2 Pe 2,18. Esta vacuidad propia de los paganos es de mente (</w:t>
      </w:r>
      <w:proofErr w:type="spellStart"/>
      <w:r w:rsidRPr="002632EB">
        <w:rPr>
          <w:rFonts w:ascii="Times New Roman" w:eastAsia="Times New Roman" w:hAnsi="Times New Roman" w:cs="Times New Roman"/>
          <w:i/>
          <w:iCs/>
          <w:color w:val="000000"/>
          <w:sz w:val="27"/>
          <w:szCs w:val="27"/>
          <w:lang w:val="es-UY" w:eastAsia="es-UY"/>
        </w:rPr>
        <w:t>nous</w:t>
      </w:r>
      <w:proofErr w:type="spellEnd"/>
      <w:r w:rsidRPr="002632EB">
        <w:rPr>
          <w:rFonts w:ascii="Times New Roman" w:eastAsia="Times New Roman" w:hAnsi="Times New Roman" w:cs="Times New Roman"/>
          <w:color w:val="000000"/>
          <w:sz w:val="27"/>
          <w:szCs w:val="27"/>
          <w:lang w:val="es-UY" w:eastAsia="es-UY"/>
        </w:rPr>
        <w:t xml:space="preserve">). A continuación (omitido por el texto litúrgico se describen en vv.18 y 19 </w:t>
      </w:r>
      <w:proofErr w:type="spellStart"/>
      <w:r w:rsidRPr="002632EB">
        <w:rPr>
          <w:rFonts w:ascii="Times New Roman" w:eastAsia="Times New Roman" w:hAnsi="Times New Roman" w:cs="Times New Roman"/>
          <w:color w:val="000000"/>
          <w:sz w:val="27"/>
          <w:szCs w:val="27"/>
          <w:lang w:val="es-UY" w:eastAsia="es-UY"/>
        </w:rPr>
        <w:t>esta</w:t>
      </w:r>
      <w:proofErr w:type="spellEnd"/>
      <w:r w:rsidRPr="002632EB">
        <w:rPr>
          <w:rFonts w:ascii="Times New Roman" w:eastAsia="Times New Roman" w:hAnsi="Times New Roman" w:cs="Times New Roman"/>
          <w:color w:val="000000"/>
          <w:sz w:val="27"/>
          <w:szCs w:val="27"/>
          <w:lang w:val="es-UY" w:eastAsia="es-UY"/>
        </w:rPr>
        <w:t xml:space="preserve"> mente hueca con la que andan los “</w:t>
      </w:r>
      <w:proofErr w:type="spellStart"/>
      <w:r w:rsidRPr="002632EB">
        <w:rPr>
          <w:rFonts w:ascii="Times New Roman" w:eastAsia="Times New Roman" w:hAnsi="Times New Roman" w:cs="Times New Roman"/>
          <w:i/>
          <w:iCs/>
          <w:color w:val="000000"/>
          <w:sz w:val="27"/>
          <w:szCs w:val="27"/>
          <w:lang w:val="es-UY" w:eastAsia="es-UY"/>
        </w:rPr>
        <w:t>ethnê</w:t>
      </w:r>
      <w:proofErr w:type="spellEnd"/>
      <w:r w:rsidRPr="002632EB">
        <w:rPr>
          <w:rFonts w:ascii="Times New Roman" w:eastAsia="Times New Roman" w:hAnsi="Times New Roman" w:cs="Times New Roman"/>
          <w:color w:val="000000"/>
          <w:sz w:val="27"/>
          <w:szCs w:val="27"/>
          <w:lang w:val="es-UY" w:eastAsia="es-UY"/>
        </w:rPr>
        <w:t>”.</w:t>
      </w:r>
    </w:p>
    <w:p w14:paraId="657DD785" w14:textId="77777777" w:rsidR="002632EB" w:rsidRPr="002632EB" w:rsidRDefault="002632EB" w:rsidP="002632EB">
      <w:pPr>
        <w:shd w:val="clear" w:color="auto" w:fill="FFFFFF"/>
        <w:spacing w:after="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 </w:t>
      </w:r>
    </w:p>
    <w:p w14:paraId="27C1FF2E" w14:textId="77777777" w:rsidR="002632EB" w:rsidRPr="002632EB" w:rsidRDefault="002632EB" w:rsidP="002632EB">
      <w:pPr>
        <w:shd w:val="clear" w:color="auto" w:fill="FFFFFF"/>
        <w:spacing w:after="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La diferencia con aquel modo de vida pasado radica en Cristo. El autor comienza dando una justificación teológica al modo de caminar; después (v.25) dirá – en contraste (“pero”) con el modo de andar de los paganos, como es el nuevo camino. </w:t>
      </w:r>
    </w:p>
    <w:p w14:paraId="5867624C" w14:textId="77777777" w:rsidR="002632EB" w:rsidRPr="002632EB" w:rsidRDefault="002632EB" w:rsidP="002632EB">
      <w:pPr>
        <w:shd w:val="clear" w:color="auto" w:fill="FFFFFF"/>
        <w:spacing w:after="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 </w:t>
      </w:r>
    </w:p>
    <w:p w14:paraId="1132EE9B" w14:textId="77777777" w:rsidR="002632EB" w:rsidRPr="002632EB" w:rsidRDefault="002632EB" w:rsidP="002632EB">
      <w:pPr>
        <w:shd w:val="clear" w:color="auto" w:fill="FFFFFF"/>
        <w:spacing w:after="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Los verbos se encadenan: aprender – escuchar – ser instruidos. Aprender (el verbo </w:t>
      </w:r>
      <w:proofErr w:type="spellStart"/>
      <w:r w:rsidRPr="002632EB">
        <w:rPr>
          <w:rFonts w:ascii="Times New Roman" w:eastAsia="Times New Roman" w:hAnsi="Times New Roman" w:cs="Times New Roman"/>
          <w:i/>
          <w:iCs/>
          <w:color w:val="000000"/>
          <w:sz w:val="27"/>
          <w:szCs w:val="27"/>
          <w:lang w:val="es-UY" w:eastAsia="es-UY"/>
        </w:rPr>
        <w:t>manthánô</w:t>
      </w:r>
      <w:proofErr w:type="spellEnd"/>
      <w:r w:rsidRPr="002632EB">
        <w:rPr>
          <w:rFonts w:ascii="Times New Roman" w:eastAsia="Times New Roman" w:hAnsi="Times New Roman" w:cs="Times New Roman"/>
          <w:i/>
          <w:iCs/>
          <w:color w:val="000000"/>
          <w:sz w:val="27"/>
          <w:szCs w:val="27"/>
          <w:lang w:val="es-UY" w:eastAsia="es-UY"/>
        </w:rPr>
        <w:t> </w:t>
      </w:r>
      <w:r w:rsidRPr="002632EB">
        <w:rPr>
          <w:rFonts w:ascii="Times New Roman" w:eastAsia="Times New Roman" w:hAnsi="Times New Roman" w:cs="Times New Roman"/>
          <w:color w:val="000000"/>
          <w:sz w:val="27"/>
          <w:szCs w:val="27"/>
          <w:lang w:val="es-UY" w:eastAsia="es-UY"/>
        </w:rPr>
        <w:t>– tiene relación con </w:t>
      </w:r>
      <w:proofErr w:type="spellStart"/>
      <w:r w:rsidRPr="002632EB">
        <w:rPr>
          <w:rFonts w:ascii="Times New Roman" w:eastAsia="Times New Roman" w:hAnsi="Times New Roman" w:cs="Times New Roman"/>
          <w:i/>
          <w:iCs/>
          <w:color w:val="000000"/>
          <w:sz w:val="27"/>
          <w:szCs w:val="27"/>
          <w:lang w:val="es-UY" w:eastAsia="es-UY"/>
        </w:rPr>
        <w:t>mathêtês</w:t>
      </w:r>
      <w:proofErr w:type="spellEnd"/>
      <w:r w:rsidRPr="002632EB">
        <w:rPr>
          <w:rFonts w:ascii="Times New Roman" w:eastAsia="Times New Roman" w:hAnsi="Times New Roman" w:cs="Times New Roman"/>
          <w:color w:val="000000"/>
          <w:sz w:val="27"/>
          <w:szCs w:val="27"/>
          <w:lang w:val="es-UY" w:eastAsia="es-UY"/>
        </w:rPr>
        <w:t>, discípulo) en el NT no es algo que se dice en función a una enseñanza (como la ley) sino a una persona, Cristo. Conocer a Cristo es superador de la vida vacía que llevan los paganos. Pero este aprendizaje viene mediado por la escucha y ser instruidos. La escucha es el primer paso de la fe (</w:t>
      </w:r>
      <w:proofErr w:type="spellStart"/>
      <w:r w:rsidRPr="002632EB">
        <w:rPr>
          <w:rFonts w:ascii="Times New Roman" w:eastAsia="Times New Roman" w:hAnsi="Times New Roman" w:cs="Times New Roman"/>
          <w:color w:val="000000"/>
          <w:sz w:val="27"/>
          <w:szCs w:val="27"/>
          <w:lang w:val="es-UY" w:eastAsia="es-UY"/>
        </w:rPr>
        <w:t>Rom</w:t>
      </w:r>
      <w:proofErr w:type="spellEnd"/>
      <w:r w:rsidRPr="002632EB">
        <w:rPr>
          <w:rFonts w:ascii="Times New Roman" w:eastAsia="Times New Roman" w:hAnsi="Times New Roman" w:cs="Times New Roman"/>
          <w:color w:val="000000"/>
          <w:sz w:val="27"/>
          <w:szCs w:val="27"/>
          <w:lang w:val="es-UY" w:eastAsia="es-UY"/>
        </w:rPr>
        <w:t xml:space="preserve"> 10,17) el ser instruidos es el segundo paso, la catequesis que incluye consecuencias para la vida (1 </w:t>
      </w:r>
      <w:proofErr w:type="spellStart"/>
      <w:r w:rsidRPr="002632EB">
        <w:rPr>
          <w:rFonts w:ascii="Times New Roman" w:eastAsia="Times New Roman" w:hAnsi="Times New Roman" w:cs="Times New Roman"/>
          <w:color w:val="000000"/>
          <w:sz w:val="27"/>
          <w:szCs w:val="27"/>
          <w:lang w:val="es-UY" w:eastAsia="es-UY"/>
        </w:rPr>
        <w:t>Cor</w:t>
      </w:r>
      <w:proofErr w:type="spellEnd"/>
      <w:r w:rsidRPr="002632EB">
        <w:rPr>
          <w:rFonts w:ascii="Times New Roman" w:eastAsia="Times New Roman" w:hAnsi="Times New Roman" w:cs="Times New Roman"/>
          <w:color w:val="000000"/>
          <w:sz w:val="27"/>
          <w:szCs w:val="27"/>
          <w:lang w:val="es-UY" w:eastAsia="es-UY"/>
        </w:rPr>
        <w:t xml:space="preserve"> 4,17; Col 3,16). Más que el “maestro”, Cristo es “el tema”, por eso debe “habitar en los corazones” (3,17). Han sido enseñados conforme a la verdad de (= “que es”) Jesús (v.21).</w:t>
      </w:r>
    </w:p>
    <w:p w14:paraId="69F8607C" w14:textId="77777777" w:rsidR="002632EB" w:rsidRPr="002632EB" w:rsidRDefault="002632EB" w:rsidP="002632EB">
      <w:pPr>
        <w:shd w:val="clear" w:color="auto" w:fill="FFFFFF"/>
        <w:spacing w:after="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 </w:t>
      </w:r>
    </w:p>
    <w:p w14:paraId="789A6D61" w14:textId="77777777" w:rsidR="002632EB" w:rsidRPr="002632EB" w:rsidRDefault="002632EB" w:rsidP="002632EB">
      <w:pPr>
        <w:shd w:val="clear" w:color="auto" w:fill="FFFFFF"/>
        <w:spacing w:after="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 xml:space="preserve">La frase “si es que han oído hablar de él” (v.21) no parece coherente en boca de Pablo dirigida a los Efesios, comunidad fundada por el apóstol y donde estuvo bastante tiempo. Pero puede ser una construcción retórica (cf. </w:t>
      </w:r>
      <w:proofErr w:type="spellStart"/>
      <w:r w:rsidRPr="002632EB">
        <w:rPr>
          <w:rFonts w:ascii="Times New Roman" w:eastAsia="Times New Roman" w:hAnsi="Times New Roman" w:cs="Times New Roman"/>
          <w:color w:val="000000"/>
          <w:sz w:val="27"/>
          <w:szCs w:val="27"/>
          <w:lang w:val="es-UY" w:eastAsia="es-UY"/>
        </w:rPr>
        <w:t>Flm</w:t>
      </w:r>
      <w:proofErr w:type="spellEnd"/>
      <w:r w:rsidRPr="002632EB">
        <w:rPr>
          <w:rFonts w:ascii="Times New Roman" w:eastAsia="Times New Roman" w:hAnsi="Times New Roman" w:cs="Times New Roman"/>
          <w:color w:val="000000"/>
          <w:sz w:val="27"/>
          <w:szCs w:val="27"/>
          <w:lang w:val="es-UY" w:eastAsia="es-UY"/>
        </w:rPr>
        <w:t xml:space="preserve"> 5). De todos modos se ha señalado que “Efesios” no está dirigido a esta comunidad (la carta no tiene destinatarios originalmente) y – además – que el autor parece ser un discípulo de Pablo de la segunda generación cristiana. </w:t>
      </w:r>
    </w:p>
    <w:p w14:paraId="57631780" w14:textId="77777777" w:rsidR="002632EB" w:rsidRPr="002632EB" w:rsidRDefault="002632EB" w:rsidP="002632EB">
      <w:pPr>
        <w:shd w:val="clear" w:color="auto" w:fill="FFFFFF"/>
        <w:spacing w:after="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 </w:t>
      </w:r>
    </w:p>
    <w:p w14:paraId="0F896DAF" w14:textId="77777777" w:rsidR="002632EB" w:rsidRPr="002632EB" w:rsidRDefault="002632EB" w:rsidP="002632EB">
      <w:pPr>
        <w:shd w:val="clear" w:color="auto" w:fill="FFFFFF"/>
        <w:spacing w:after="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El texto es semejante a Colosenses, como se ve:</w:t>
      </w:r>
    </w:p>
    <w:p w14:paraId="2641806F" w14:textId="77777777" w:rsidR="002632EB" w:rsidRPr="002632EB" w:rsidRDefault="002632EB" w:rsidP="002632EB">
      <w:pPr>
        <w:shd w:val="clear" w:color="auto" w:fill="FFFFFF"/>
        <w:spacing w:after="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 </w:t>
      </w:r>
    </w:p>
    <w:tbl>
      <w:tblPr>
        <w:tblW w:w="0" w:type="auto"/>
        <w:shd w:val="clear" w:color="auto" w:fill="FFFFFF"/>
        <w:tblCellMar>
          <w:left w:w="0" w:type="dxa"/>
          <w:right w:w="0" w:type="dxa"/>
        </w:tblCellMar>
        <w:tblLook w:val="04A0" w:firstRow="1" w:lastRow="0" w:firstColumn="1" w:lastColumn="0" w:noHBand="0" w:noVBand="1"/>
      </w:tblPr>
      <w:tblGrid>
        <w:gridCol w:w="4215"/>
        <w:gridCol w:w="4269"/>
      </w:tblGrid>
      <w:tr w:rsidR="002632EB" w:rsidRPr="002632EB" w14:paraId="678A82A5" w14:textId="77777777" w:rsidTr="002632EB">
        <w:tc>
          <w:tcPr>
            <w:tcW w:w="44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E8DC18" w14:textId="77777777" w:rsidR="002632EB" w:rsidRPr="002632EB" w:rsidRDefault="002632EB" w:rsidP="002632EB">
            <w:pPr>
              <w:spacing w:after="0" w:line="240" w:lineRule="auto"/>
              <w:jc w:val="center"/>
              <w:rPr>
                <w:rFonts w:ascii="Helvetica" w:eastAsia="Times New Roman" w:hAnsi="Helvetica" w:cs="Helvetica"/>
                <w:color w:val="222222"/>
                <w:sz w:val="24"/>
                <w:szCs w:val="24"/>
                <w:lang w:val="es-UY" w:eastAsia="es-UY"/>
              </w:rPr>
            </w:pPr>
            <w:r w:rsidRPr="002632EB">
              <w:rPr>
                <w:rFonts w:ascii="Times New Roman" w:eastAsia="Times New Roman" w:hAnsi="Times New Roman" w:cs="Times New Roman"/>
                <w:b/>
                <w:bCs/>
                <w:color w:val="222222"/>
                <w:sz w:val="24"/>
                <w:szCs w:val="24"/>
                <w:lang w:val="es-UY" w:eastAsia="es-UY"/>
              </w:rPr>
              <w:t>Col 3,8-10</w:t>
            </w:r>
          </w:p>
        </w:tc>
        <w:tc>
          <w:tcPr>
            <w:tcW w:w="44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5506048" w14:textId="77777777" w:rsidR="002632EB" w:rsidRPr="002632EB" w:rsidRDefault="002632EB" w:rsidP="002632EB">
            <w:pPr>
              <w:spacing w:after="0" w:line="240" w:lineRule="auto"/>
              <w:jc w:val="center"/>
              <w:rPr>
                <w:rFonts w:ascii="Helvetica" w:eastAsia="Times New Roman" w:hAnsi="Helvetica" w:cs="Helvetica"/>
                <w:color w:val="222222"/>
                <w:sz w:val="24"/>
                <w:szCs w:val="24"/>
                <w:lang w:val="es-UY" w:eastAsia="es-UY"/>
              </w:rPr>
            </w:pPr>
            <w:proofErr w:type="spellStart"/>
            <w:r w:rsidRPr="002632EB">
              <w:rPr>
                <w:rFonts w:ascii="Times New Roman" w:eastAsia="Times New Roman" w:hAnsi="Times New Roman" w:cs="Times New Roman"/>
                <w:b/>
                <w:bCs/>
                <w:color w:val="222222"/>
                <w:sz w:val="24"/>
                <w:szCs w:val="24"/>
                <w:lang w:val="es-UY" w:eastAsia="es-UY"/>
              </w:rPr>
              <w:t>Ef</w:t>
            </w:r>
            <w:proofErr w:type="spellEnd"/>
            <w:r w:rsidRPr="002632EB">
              <w:rPr>
                <w:rFonts w:ascii="Times New Roman" w:eastAsia="Times New Roman" w:hAnsi="Times New Roman" w:cs="Times New Roman"/>
                <w:b/>
                <w:bCs/>
                <w:color w:val="222222"/>
                <w:sz w:val="24"/>
                <w:szCs w:val="24"/>
                <w:lang w:val="es-UY" w:eastAsia="es-UY"/>
              </w:rPr>
              <w:t xml:space="preserve"> 4,22-24</w:t>
            </w:r>
          </w:p>
        </w:tc>
      </w:tr>
      <w:tr w:rsidR="002632EB" w:rsidRPr="002632EB" w14:paraId="16D063EF" w14:textId="77777777" w:rsidTr="002632EB">
        <w:tc>
          <w:tcPr>
            <w:tcW w:w="44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C2E1A3" w14:textId="77777777" w:rsidR="002632EB" w:rsidRPr="002632EB" w:rsidRDefault="002632EB" w:rsidP="002632EB">
            <w:pPr>
              <w:spacing w:after="0" w:line="240" w:lineRule="auto"/>
              <w:rPr>
                <w:rFonts w:ascii="Helvetica" w:eastAsia="Times New Roman" w:hAnsi="Helvetica" w:cs="Helvetica"/>
                <w:color w:val="222222"/>
                <w:sz w:val="24"/>
                <w:szCs w:val="24"/>
                <w:lang w:val="es-UY" w:eastAsia="es-UY"/>
              </w:rPr>
            </w:pPr>
            <w:r w:rsidRPr="002632EB">
              <w:rPr>
                <w:rFonts w:ascii="Times New Roman" w:eastAsia="Times New Roman" w:hAnsi="Times New Roman" w:cs="Times New Roman"/>
                <w:i/>
                <w:iCs/>
                <w:color w:val="222222"/>
                <w:sz w:val="24"/>
                <w:szCs w:val="24"/>
                <w:vertAlign w:val="superscript"/>
                <w:lang w:val="es-UY" w:eastAsia="es-UY"/>
              </w:rPr>
              <w:t>8</w:t>
            </w:r>
            <w:r w:rsidRPr="002632EB">
              <w:rPr>
                <w:rFonts w:ascii="Times New Roman" w:eastAsia="Times New Roman" w:hAnsi="Times New Roman" w:cs="Times New Roman"/>
                <w:i/>
                <w:iCs/>
                <w:color w:val="222222"/>
                <w:sz w:val="24"/>
                <w:szCs w:val="24"/>
                <w:lang w:val="es-UY" w:eastAsia="es-UY"/>
              </w:rPr>
              <w:t> Mas ahora, desechen también ustedes todo esto: cólera, ira, maldad, maledicencia y palabras groseras, lejos de su boca.  </w:t>
            </w:r>
            <w:r w:rsidRPr="002632EB">
              <w:rPr>
                <w:rFonts w:ascii="Times New Roman" w:eastAsia="Times New Roman" w:hAnsi="Times New Roman" w:cs="Times New Roman"/>
                <w:i/>
                <w:iCs/>
                <w:color w:val="222222"/>
                <w:sz w:val="24"/>
                <w:szCs w:val="24"/>
                <w:vertAlign w:val="superscript"/>
                <w:lang w:val="es-UY" w:eastAsia="es-UY"/>
              </w:rPr>
              <w:t>9</w:t>
            </w:r>
            <w:r w:rsidRPr="002632EB">
              <w:rPr>
                <w:rFonts w:ascii="Times New Roman" w:eastAsia="Times New Roman" w:hAnsi="Times New Roman" w:cs="Times New Roman"/>
                <w:i/>
                <w:iCs/>
                <w:color w:val="222222"/>
                <w:sz w:val="24"/>
                <w:szCs w:val="24"/>
                <w:lang w:val="es-UY" w:eastAsia="es-UY"/>
              </w:rPr>
              <w:t> No se mientan unos a otros. Despójense del hombre viejo con sus obras,  </w:t>
            </w:r>
            <w:r w:rsidRPr="002632EB">
              <w:rPr>
                <w:rFonts w:ascii="Times New Roman" w:eastAsia="Times New Roman" w:hAnsi="Times New Roman" w:cs="Times New Roman"/>
                <w:i/>
                <w:iCs/>
                <w:color w:val="222222"/>
                <w:sz w:val="24"/>
                <w:szCs w:val="24"/>
                <w:vertAlign w:val="superscript"/>
                <w:lang w:val="es-UY" w:eastAsia="es-UY"/>
              </w:rPr>
              <w:t>10</w:t>
            </w:r>
            <w:r w:rsidRPr="002632EB">
              <w:rPr>
                <w:rFonts w:ascii="Times New Roman" w:eastAsia="Times New Roman" w:hAnsi="Times New Roman" w:cs="Times New Roman"/>
                <w:i/>
                <w:iCs/>
                <w:color w:val="222222"/>
                <w:sz w:val="24"/>
                <w:szCs w:val="24"/>
                <w:lang w:val="es-UY" w:eastAsia="es-UY"/>
              </w:rPr>
              <w:t> y revístanse del hombre nuevo, que se va renovando hasta alcanzar un conocimiento perfecto, según la imagen de su Creador…</w:t>
            </w:r>
          </w:p>
        </w:tc>
        <w:tc>
          <w:tcPr>
            <w:tcW w:w="4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57010F" w14:textId="77777777" w:rsidR="002632EB" w:rsidRPr="002632EB" w:rsidRDefault="002632EB" w:rsidP="002632EB">
            <w:pPr>
              <w:spacing w:after="0" w:line="240" w:lineRule="auto"/>
              <w:rPr>
                <w:rFonts w:ascii="Helvetica" w:eastAsia="Times New Roman" w:hAnsi="Helvetica" w:cs="Helvetica"/>
                <w:color w:val="222222"/>
                <w:sz w:val="24"/>
                <w:szCs w:val="24"/>
                <w:lang w:val="es-UY" w:eastAsia="es-UY"/>
              </w:rPr>
            </w:pPr>
            <w:r w:rsidRPr="002632EB">
              <w:rPr>
                <w:rFonts w:ascii="Times New Roman" w:eastAsia="Times New Roman" w:hAnsi="Times New Roman" w:cs="Times New Roman"/>
                <w:i/>
                <w:iCs/>
                <w:color w:val="222222"/>
                <w:sz w:val="24"/>
                <w:szCs w:val="24"/>
                <w:vertAlign w:val="superscript"/>
                <w:lang w:val="es-UY" w:eastAsia="es-UY"/>
              </w:rPr>
              <w:t>22</w:t>
            </w:r>
            <w:r w:rsidRPr="002632EB">
              <w:rPr>
                <w:rFonts w:ascii="Times New Roman" w:eastAsia="Times New Roman" w:hAnsi="Times New Roman" w:cs="Times New Roman"/>
                <w:i/>
                <w:iCs/>
                <w:color w:val="222222"/>
                <w:sz w:val="24"/>
                <w:szCs w:val="24"/>
                <w:lang w:val="es-UY" w:eastAsia="es-UY"/>
              </w:rPr>
              <w:t>…a despojarse, en cuanto a su vida anterior, del hombre viejo que se corrompe siguiendo la seducción de las concupiscencias,  </w:t>
            </w:r>
            <w:r w:rsidRPr="002632EB">
              <w:rPr>
                <w:rFonts w:ascii="Times New Roman" w:eastAsia="Times New Roman" w:hAnsi="Times New Roman" w:cs="Times New Roman"/>
                <w:i/>
                <w:iCs/>
                <w:color w:val="222222"/>
                <w:sz w:val="24"/>
                <w:szCs w:val="24"/>
                <w:vertAlign w:val="superscript"/>
                <w:lang w:val="es-UY" w:eastAsia="es-UY"/>
              </w:rPr>
              <w:t>23</w:t>
            </w:r>
            <w:r w:rsidRPr="002632EB">
              <w:rPr>
                <w:rFonts w:ascii="Times New Roman" w:eastAsia="Times New Roman" w:hAnsi="Times New Roman" w:cs="Times New Roman"/>
                <w:i/>
                <w:iCs/>
                <w:color w:val="222222"/>
                <w:sz w:val="24"/>
                <w:szCs w:val="24"/>
                <w:lang w:val="es-UY" w:eastAsia="es-UY"/>
              </w:rPr>
              <w:t> a renovar el espíritu de su mente,  </w:t>
            </w:r>
            <w:r w:rsidRPr="002632EB">
              <w:rPr>
                <w:rFonts w:ascii="Times New Roman" w:eastAsia="Times New Roman" w:hAnsi="Times New Roman" w:cs="Times New Roman"/>
                <w:i/>
                <w:iCs/>
                <w:color w:val="222222"/>
                <w:sz w:val="24"/>
                <w:szCs w:val="24"/>
                <w:vertAlign w:val="superscript"/>
                <w:lang w:val="es-UY" w:eastAsia="es-UY"/>
              </w:rPr>
              <w:t>24</w:t>
            </w:r>
            <w:r w:rsidRPr="002632EB">
              <w:rPr>
                <w:rFonts w:ascii="Times New Roman" w:eastAsia="Times New Roman" w:hAnsi="Times New Roman" w:cs="Times New Roman"/>
                <w:i/>
                <w:iCs/>
                <w:color w:val="222222"/>
                <w:sz w:val="24"/>
                <w:szCs w:val="24"/>
                <w:lang w:val="es-UY" w:eastAsia="es-UY"/>
              </w:rPr>
              <w:t> y a revestirse del Hombre Nuevo, creado según Dios, en la justicia y santidad de la verdad.  </w:t>
            </w:r>
          </w:p>
        </w:tc>
      </w:tr>
    </w:tbl>
    <w:p w14:paraId="5396863D" w14:textId="77777777" w:rsidR="002632EB" w:rsidRPr="002632EB" w:rsidRDefault="002632EB" w:rsidP="002632EB">
      <w:pPr>
        <w:shd w:val="clear" w:color="auto" w:fill="FFFFFF"/>
        <w:spacing w:after="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 </w:t>
      </w:r>
    </w:p>
    <w:p w14:paraId="50A8B7C3" w14:textId="77777777" w:rsidR="002632EB" w:rsidRPr="002632EB" w:rsidRDefault="002632EB" w:rsidP="002632EB">
      <w:pPr>
        <w:shd w:val="clear" w:color="auto" w:fill="FFFFFF"/>
        <w:spacing w:after="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El modo de vida pasado es presentado como del “hombre viejo” que se va desarmando, corrompiendo siguiendo los deseos que seducen (vanamente). Por eso esto “viejo” debe “</w:t>
      </w:r>
      <w:r w:rsidRPr="002632EB">
        <w:rPr>
          <w:rFonts w:ascii="Times New Roman" w:eastAsia="Times New Roman" w:hAnsi="Times New Roman" w:cs="Times New Roman"/>
          <w:i/>
          <w:iCs/>
          <w:color w:val="000000"/>
          <w:sz w:val="27"/>
          <w:szCs w:val="27"/>
          <w:lang w:val="es-UY" w:eastAsia="es-UY"/>
        </w:rPr>
        <w:t>renovarse</w:t>
      </w:r>
      <w:r w:rsidRPr="002632EB">
        <w:rPr>
          <w:rFonts w:ascii="Times New Roman" w:eastAsia="Times New Roman" w:hAnsi="Times New Roman" w:cs="Times New Roman"/>
          <w:color w:val="000000"/>
          <w:sz w:val="27"/>
          <w:szCs w:val="27"/>
          <w:lang w:val="es-UY" w:eastAsia="es-UY"/>
        </w:rPr>
        <w:t>” precisamente en la mente (</w:t>
      </w:r>
      <w:proofErr w:type="spellStart"/>
      <w:r w:rsidRPr="002632EB">
        <w:rPr>
          <w:rFonts w:ascii="Times New Roman" w:eastAsia="Times New Roman" w:hAnsi="Times New Roman" w:cs="Times New Roman"/>
          <w:i/>
          <w:iCs/>
          <w:color w:val="000000"/>
          <w:sz w:val="27"/>
          <w:szCs w:val="27"/>
          <w:lang w:val="es-UY" w:eastAsia="es-UY"/>
        </w:rPr>
        <w:t>nous</w:t>
      </w:r>
      <w:proofErr w:type="spellEnd"/>
      <w:r w:rsidRPr="002632EB">
        <w:rPr>
          <w:rFonts w:ascii="Times New Roman" w:eastAsia="Times New Roman" w:hAnsi="Times New Roman" w:cs="Times New Roman"/>
          <w:color w:val="000000"/>
          <w:sz w:val="27"/>
          <w:szCs w:val="27"/>
          <w:lang w:val="es-UY" w:eastAsia="es-UY"/>
        </w:rPr>
        <w:t xml:space="preserve">) [recordar que lo pasado, viejo era la vacuidad de la mente, ahora la misma mente ha de renovarse (despojarse, cf. </w:t>
      </w:r>
      <w:proofErr w:type="spellStart"/>
      <w:r w:rsidRPr="002632EB">
        <w:rPr>
          <w:rFonts w:ascii="Times New Roman" w:eastAsia="Times New Roman" w:hAnsi="Times New Roman" w:cs="Times New Roman"/>
          <w:color w:val="000000"/>
          <w:sz w:val="27"/>
          <w:szCs w:val="27"/>
          <w:lang w:val="es-UY" w:eastAsia="es-UY"/>
        </w:rPr>
        <w:t>Rom</w:t>
      </w:r>
      <w:proofErr w:type="spellEnd"/>
      <w:r w:rsidRPr="002632EB">
        <w:rPr>
          <w:rFonts w:ascii="Times New Roman" w:eastAsia="Times New Roman" w:hAnsi="Times New Roman" w:cs="Times New Roman"/>
          <w:color w:val="000000"/>
          <w:sz w:val="27"/>
          <w:szCs w:val="27"/>
          <w:lang w:val="es-UY" w:eastAsia="es-UY"/>
        </w:rPr>
        <w:t xml:space="preserve"> 13,12; Col 3,8), revestirse; </w:t>
      </w:r>
      <w:proofErr w:type="spellStart"/>
      <w:r w:rsidRPr="002632EB">
        <w:rPr>
          <w:rFonts w:ascii="Times New Roman" w:eastAsia="Times New Roman" w:hAnsi="Times New Roman" w:cs="Times New Roman"/>
          <w:i/>
          <w:iCs/>
          <w:color w:val="000000"/>
          <w:sz w:val="27"/>
          <w:szCs w:val="27"/>
          <w:lang w:val="es-UY" w:eastAsia="es-UY"/>
        </w:rPr>
        <w:t>metánoia</w:t>
      </w:r>
      <w:proofErr w:type="spellEnd"/>
      <w:r w:rsidRPr="002632EB">
        <w:rPr>
          <w:rFonts w:ascii="Times New Roman" w:eastAsia="Times New Roman" w:hAnsi="Times New Roman" w:cs="Times New Roman"/>
          <w:i/>
          <w:iCs/>
          <w:color w:val="000000"/>
          <w:sz w:val="27"/>
          <w:szCs w:val="27"/>
          <w:lang w:val="es-UY" w:eastAsia="es-UY"/>
        </w:rPr>
        <w:t> </w:t>
      </w:r>
      <w:r w:rsidRPr="002632EB">
        <w:rPr>
          <w:rFonts w:ascii="Times New Roman" w:eastAsia="Times New Roman" w:hAnsi="Times New Roman" w:cs="Times New Roman"/>
          <w:color w:val="000000"/>
          <w:sz w:val="27"/>
          <w:szCs w:val="27"/>
          <w:lang w:val="es-UY" w:eastAsia="es-UY"/>
        </w:rPr>
        <w:t>– conversión – es “cambio de mente/mentalidad”]. Ese hombre viejo se contrapone al hombre nuevo del que han de revestirse. “Revestirse” es propio de Pablo (</w:t>
      </w:r>
      <w:proofErr w:type="spellStart"/>
      <w:r w:rsidRPr="002632EB">
        <w:rPr>
          <w:rFonts w:ascii="Times New Roman" w:eastAsia="Times New Roman" w:hAnsi="Times New Roman" w:cs="Times New Roman"/>
          <w:color w:val="000000"/>
          <w:sz w:val="27"/>
          <w:szCs w:val="27"/>
          <w:lang w:val="es-UY" w:eastAsia="es-UY"/>
        </w:rPr>
        <w:t>Rom</w:t>
      </w:r>
      <w:proofErr w:type="spellEnd"/>
      <w:r w:rsidRPr="002632EB">
        <w:rPr>
          <w:rFonts w:ascii="Times New Roman" w:eastAsia="Times New Roman" w:hAnsi="Times New Roman" w:cs="Times New Roman"/>
          <w:color w:val="000000"/>
          <w:sz w:val="27"/>
          <w:szCs w:val="27"/>
          <w:lang w:val="es-UY" w:eastAsia="es-UY"/>
        </w:rPr>
        <w:t xml:space="preserve"> 13,12.14; 1 </w:t>
      </w:r>
      <w:proofErr w:type="spellStart"/>
      <w:r w:rsidRPr="002632EB">
        <w:rPr>
          <w:rFonts w:ascii="Times New Roman" w:eastAsia="Times New Roman" w:hAnsi="Times New Roman" w:cs="Times New Roman"/>
          <w:color w:val="000000"/>
          <w:sz w:val="27"/>
          <w:szCs w:val="27"/>
          <w:lang w:val="es-UY" w:eastAsia="es-UY"/>
        </w:rPr>
        <w:t>Cor</w:t>
      </w:r>
      <w:proofErr w:type="spellEnd"/>
      <w:r w:rsidRPr="002632EB">
        <w:rPr>
          <w:rFonts w:ascii="Times New Roman" w:eastAsia="Times New Roman" w:hAnsi="Times New Roman" w:cs="Times New Roman"/>
          <w:color w:val="000000"/>
          <w:sz w:val="27"/>
          <w:szCs w:val="27"/>
          <w:lang w:val="es-UY" w:eastAsia="es-UY"/>
        </w:rPr>
        <w:t xml:space="preserve"> 15,53.54; 2 </w:t>
      </w:r>
      <w:proofErr w:type="spellStart"/>
      <w:r w:rsidRPr="002632EB">
        <w:rPr>
          <w:rFonts w:ascii="Times New Roman" w:eastAsia="Times New Roman" w:hAnsi="Times New Roman" w:cs="Times New Roman"/>
          <w:color w:val="000000"/>
          <w:sz w:val="27"/>
          <w:szCs w:val="27"/>
          <w:lang w:val="es-UY" w:eastAsia="es-UY"/>
        </w:rPr>
        <w:t>Cor</w:t>
      </w:r>
      <w:proofErr w:type="spellEnd"/>
      <w:r w:rsidRPr="002632EB">
        <w:rPr>
          <w:rFonts w:ascii="Times New Roman" w:eastAsia="Times New Roman" w:hAnsi="Times New Roman" w:cs="Times New Roman"/>
          <w:color w:val="000000"/>
          <w:sz w:val="27"/>
          <w:szCs w:val="27"/>
          <w:lang w:val="es-UY" w:eastAsia="es-UY"/>
        </w:rPr>
        <w:t xml:space="preserve"> 5,3; Gal 3,27; 1 Tes 5,8; cf. </w:t>
      </w:r>
      <w:proofErr w:type="spellStart"/>
      <w:r w:rsidRPr="002632EB">
        <w:rPr>
          <w:rFonts w:ascii="Times New Roman" w:eastAsia="Times New Roman" w:hAnsi="Times New Roman" w:cs="Times New Roman"/>
          <w:color w:val="000000"/>
          <w:sz w:val="27"/>
          <w:szCs w:val="27"/>
          <w:lang w:val="es-UY" w:eastAsia="es-UY"/>
        </w:rPr>
        <w:t>Ef</w:t>
      </w:r>
      <w:proofErr w:type="spellEnd"/>
      <w:r w:rsidRPr="002632EB">
        <w:rPr>
          <w:rFonts w:ascii="Times New Roman" w:eastAsia="Times New Roman" w:hAnsi="Times New Roman" w:cs="Times New Roman"/>
          <w:color w:val="000000"/>
          <w:sz w:val="27"/>
          <w:szCs w:val="27"/>
          <w:lang w:val="es-UY" w:eastAsia="es-UY"/>
        </w:rPr>
        <w:t xml:space="preserve"> 6,11.14) alude a un modo de vida que ha de ser coherente con lo recibido. Ese hombre nuevo no depende del obrar humano, es “creado según Dios”. Es una apropiación del don de Dios, cf. “en efecto, todos los bautizados en Cristo se han revestido de Cristo” (Gal 3:27). Esto conduce a la “justicia” (= vivir conforme a la voluntad de Dios) que es “santidad” de verdad, esa que está y es Cristo.</w:t>
      </w:r>
    </w:p>
    <w:p w14:paraId="739E995D" w14:textId="77777777" w:rsidR="002632EB" w:rsidRPr="002632EB" w:rsidRDefault="002632EB" w:rsidP="002632EB">
      <w:pPr>
        <w:shd w:val="clear" w:color="auto" w:fill="FFFFFF"/>
        <w:spacing w:after="240" w:line="240" w:lineRule="auto"/>
        <w:jc w:val="both"/>
        <w:rPr>
          <w:rFonts w:ascii="Arial" w:eastAsia="Times New Roman" w:hAnsi="Arial" w:cs="Arial"/>
          <w:color w:val="222222"/>
          <w:sz w:val="24"/>
          <w:szCs w:val="24"/>
          <w:lang w:val="es-UY" w:eastAsia="es-UY"/>
        </w:rPr>
      </w:pPr>
    </w:p>
    <w:p w14:paraId="266E89B6" w14:textId="77777777" w:rsidR="002632EB" w:rsidRPr="002632EB" w:rsidRDefault="002632EB" w:rsidP="002632EB">
      <w:pPr>
        <w:shd w:val="clear" w:color="auto" w:fill="FFFFFF"/>
        <w:spacing w:after="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 </w:t>
      </w:r>
    </w:p>
    <w:p w14:paraId="79A5C795" w14:textId="77777777" w:rsidR="002632EB" w:rsidRPr="002632EB" w:rsidRDefault="002632EB" w:rsidP="002632EB">
      <w:pPr>
        <w:shd w:val="clear" w:color="auto" w:fill="FFFFFF"/>
        <w:spacing w:after="0" w:line="240" w:lineRule="auto"/>
        <w:jc w:val="center"/>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 </w:t>
      </w:r>
      <w:r w:rsidRPr="002632EB">
        <w:rPr>
          <w:rFonts w:ascii="Times New Roman" w:eastAsia="Times New Roman" w:hAnsi="Times New Roman" w:cs="Times New Roman"/>
          <w:b/>
          <w:bCs/>
          <w:color w:val="000000"/>
          <w:sz w:val="27"/>
          <w:szCs w:val="27"/>
          <w:lang w:val="es-UY" w:eastAsia="es-UY"/>
        </w:rPr>
        <w:t>Evangelio según san Juan</w:t>
      </w:r>
      <w:r w:rsidRPr="002632EB">
        <w:rPr>
          <w:rFonts w:ascii="Times New Roman" w:eastAsia="Times New Roman" w:hAnsi="Times New Roman" w:cs="Times New Roman"/>
          <w:color w:val="000000"/>
          <w:sz w:val="27"/>
          <w:szCs w:val="27"/>
          <w:lang w:val="es-UY" w:eastAsia="es-UY"/>
        </w:rPr>
        <w:t>     6, 24-35</w:t>
      </w:r>
    </w:p>
    <w:p w14:paraId="67E68F5F" w14:textId="77777777" w:rsidR="002632EB" w:rsidRPr="002632EB" w:rsidRDefault="002632EB" w:rsidP="002632EB">
      <w:pPr>
        <w:shd w:val="clear" w:color="auto" w:fill="FFFFFF"/>
        <w:spacing w:after="240" w:line="240" w:lineRule="auto"/>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br/>
      </w:r>
      <w:r w:rsidRPr="002632EB">
        <w:rPr>
          <w:rFonts w:ascii="Times New Roman" w:eastAsia="Times New Roman" w:hAnsi="Times New Roman" w:cs="Times New Roman"/>
          <w:i/>
          <w:iCs/>
          <w:color w:val="000000"/>
          <w:sz w:val="27"/>
          <w:szCs w:val="27"/>
          <w:lang w:val="es-UY" w:eastAsia="es-UY"/>
        </w:rPr>
        <w:t>Resumen: Jesús empieza el discurso del pan invitando a ver en la multiplicación un signo que revela que Jesús es el verdadero pan y que recibirlo en la fe es alimento que da vida eterna.</w:t>
      </w:r>
    </w:p>
    <w:p w14:paraId="13170D40" w14:textId="77777777" w:rsidR="002632EB" w:rsidRPr="002632EB" w:rsidRDefault="002632EB" w:rsidP="002632EB">
      <w:pPr>
        <w:shd w:val="clear" w:color="auto" w:fill="FFFFFF"/>
        <w:spacing w:after="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Continuando el texto de la semana pasada (multiplicación de los panes), Jesús, que al principio se había ido a la otra orilla del lago (6,1); dado que Jesús ha huido porque quieren hacerlo rey (v.15) los discípulos se dirigen al otro lado, a Cafarnaúm. Con nuevas barcas que han llegado (v.23) al ver que Jesús no está se dirigen allí (vv.24.25). Como es frecuente en Juan, Jesús no responde la pregunta que le han hecho (¿cuándo llegó?) y empieza a desplegar un discurso de revelación. El diálogo, ahora gira en torno al/los signo/s (y la/s obra/s que son puestas en paralelo). </w:t>
      </w:r>
    </w:p>
    <w:p w14:paraId="76640CA4" w14:textId="77777777" w:rsidR="002632EB" w:rsidRPr="002632EB" w:rsidRDefault="002632EB" w:rsidP="002632EB">
      <w:pPr>
        <w:shd w:val="clear" w:color="auto" w:fill="FFFFFF"/>
        <w:spacing w:after="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 </w:t>
      </w:r>
    </w:p>
    <w:p w14:paraId="7745D8D9" w14:textId="77777777" w:rsidR="002632EB" w:rsidRPr="002632EB" w:rsidRDefault="002632EB" w:rsidP="002632EB">
      <w:pPr>
        <w:shd w:val="clear" w:color="auto" w:fill="FFFFFF"/>
        <w:spacing w:after="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Ya sabíamos que los asistentes al hecho de la multiplicación de los panes lo habían calificado de </w:t>
      </w:r>
      <w:r w:rsidRPr="002632EB">
        <w:rPr>
          <w:rFonts w:ascii="Times New Roman" w:eastAsia="Times New Roman" w:hAnsi="Times New Roman" w:cs="Times New Roman"/>
          <w:i/>
          <w:iCs/>
          <w:color w:val="000000"/>
          <w:sz w:val="27"/>
          <w:szCs w:val="27"/>
          <w:lang w:val="es-UY" w:eastAsia="es-UY"/>
        </w:rPr>
        <w:t>signo</w:t>
      </w:r>
      <w:r w:rsidRPr="002632EB">
        <w:rPr>
          <w:rFonts w:ascii="Times New Roman" w:eastAsia="Times New Roman" w:hAnsi="Times New Roman" w:cs="Times New Roman"/>
          <w:color w:val="000000"/>
          <w:sz w:val="27"/>
          <w:szCs w:val="27"/>
          <w:lang w:val="es-UY" w:eastAsia="es-UY"/>
        </w:rPr>
        <w:t> (v.14). El término signo había sido utilizado de un modo relativo en 4,48 (“si no ven signos y prodigios no creen”), Pero ahora Jesús da un paso más y presenta la multiplicación como un “</w:t>
      </w:r>
      <w:r w:rsidRPr="002632EB">
        <w:rPr>
          <w:rFonts w:ascii="Times New Roman" w:eastAsia="Times New Roman" w:hAnsi="Times New Roman" w:cs="Times New Roman"/>
          <w:i/>
          <w:iCs/>
          <w:color w:val="000000"/>
          <w:sz w:val="27"/>
          <w:szCs w:val="27"/>
          <w:lang w:val="es-UY" w:eastAsia="es-UY"/>
        </w:rPr>
        <w:t>signo</w:t>
      </w:r>
      <w:r w:rsidRPr="002632EB">
        <w:rPr>
          <w:rFonts w:ascii="Times New Roman" w:eastAsia="Times New Roman" w:hAnsi="Times New Roman" w:cs="Times New Roman"/>
          <w:color w:val="000000"/>
          <w:sz w:val="27"/>
          <w:szCs w:val="27"/>
          <w:lang w:val="es-UY" w:eastAsia="es-UY"/>
        </w:rPr>
        <w:t>” (</w:t>
      </w:r>
      <w:proofErr w:type="spellStart"/>
      <w:r w:rsidRPr="002632EB">
        <w:rPr>
          <w:rFonts w:ascii="Times New Roman" w:eastAsia="Times New Roman" w:hAnsi="Times New Roman" w:cs="Times New Roman"/>
          <w:i/>
          <w:iCs/>
          <w:color w:val="000000"/>
          <w:sz w:val="27"/>
          <w:szCs w:val="27"/>
          <w:lang w:val="es-UY" w:eastAsia="es-UY"/>
        </w:rPr>
        <w:t>sêmeia</w:t>
      </w:r>
      <w:proofErr w:type="spellEnd"/>
      <w:r w:rsidRPr="002632EB">
        <w:rPr>
          <w:rFonts w:ascii="Times New Roman" w:eastAsia="Times New Roman" w:hAnsi="Times New Roman" w:cs="Times New Roman"/>
          <w:color w:val="000000"/>
          <w:sz w:val="27"/>
          <w:szCs w:val="27"/>
          <w:lang w:val="es-UY" w:eastAsia="es-UY"/>
        </w:rPr>
        <w:t>) que los presentes no han sabido ver. Sólo se han quedado en la “cáscara” de la “semilla”; han visto que Jesús los alimentó, pero no supieron ver lo que ese hecho les decía sobre Cristo mismo. “</w:t>
      </w:r>
      <w:r w:rsidRPr="002632EB">
        <w:rPr>
          <w:rFonts w:ascii="Times New Roman" w:eastAsia="Times New Roman" w:hAnsi="Times New Roman" w:cs="Times New Roman"/>
          <w:i/>
          <w:iCs/>
          <w:color w:val="000000"/>
          <w:sz w:val="27"/>
          <w:szCs w:val="27"/>
          <w:lang w:val="es-UY" w:eastAsia="es-UY"/>
        </w:rPr>
        <w:t>Buscan</w:t>
      </w:r>
      <w:r w:rsidRPr="002632EB">
        <w:rPr>
          <w:rFonts w:ascii="Times New Roman" w:eastAsia="Times New Roman" w:hAnsi="Times New Roman" w:cs="Times New Roman"/>
          <w:color w:val="000000"/>
          <w:sz w:val="27"/>
          <w:szCs w:val="27"/>
          <w:lang w:val="es-UY" w:eastAsia="es-UY"/>
        </w:rPr>
        <w:t>” a Jesús (vv.24.26) sin pretender “</w:t>
      </w:r>
      <w:r w:rsidRPr="002632EB">
        <w:rPr>
          <w:rFonts w:ascii="Times New Roman" w:eastAsia="Times New Roman" w:hAnsi="Times New Roman" w:cs="Times New Roman"/>
          <w:i/>
          <w:iCs/>
          <w:color w:val="000000"/>
          <w:sz w:val="27"/>
          <w:szCs w:val="27"/>
          <w:lang w:val="es-UY" w:eastAsia="es-UY"/>
        </w:rPr>
        <w:t>otro alimento</w:t>
      </w:r>
      <w:r w:rsidRPr="002632EB">
        <w:rPr>
          <w:rFonts w:ascii="Times New Roman" w:eastAsia="Times New Roman" w:hAnsi="Times New Roman" w:cs="Times New Roman"/>
          <w:color w:val="000000"/>
          <w:sz w:val="27"/>
          <w:szCs w:val="27"/>
          <w:lang w:val="es-UY" w:eastAsia="es-UY"/>
        </w:rPr>
        <w:t>”. Aquí comienza Jesús el discurso de revelación: me buscan por un alimento búsquenme por “otro” alimento. Jesús los invita a “</w:t>
      </w:r>
      <w:r w:rsidRPr="002632EB">
        <w:rPr>
          <w:rFonts w:ascii="Times New Roman" w:eastAsia="Times New Roman" w:hAnsi="Times New Roman" w:cs="Times New Roman"/>
          <w:i/>
          <w:iCs/>
          <w:color w:val="000000"/>
          <w:sz w:val="27"/>
          <w:szCs w:val="27"/>
          <w:lang w:val="es-UY" w:eastAsia="es-UY"/>
        </w:rPr>
        <w:t>obrar</w:t>
      </w:r>
      <w:r w:rsidRPr="002632EB">
        <w:rPr>
          <w:rFonts w:ascii="Times New Roman" w:eastAsia="Times New Roman" w:hAnsi="Times New Roman" w:cs="Times New Roman"/>
          <w:color w:val="000000"/>
          <w:sz w:val="27"/>
          <w:szCs w:val="27"/>
          <w:lang w:val="es-UY" w:eastAsia="es-UY"/>
        </w:rPr>
        <w:t>” (como se insinuó y se verá más adelante, la “</w:t>
      </w:r>
      <w:r w:rsidRPr="002632EB">
        <w:rPr>
          <w:rFonts w:ascii="Times New Roman" w:eastAsia="Times New Roman" w:hAnsi="Times New Roman" w:cs="Times New Roman"/>
          <w:i/>
          <w:iCs/>
          <w:color w:val="000000"/>
          <w:sz w:val="27"/>
          <w:szCs w:val="27"/>
          <w:lang w:val="es-UY" w:eastAsia="es-UY"/>
        </w:rPr>
        <w:t>obra</w:t>
      </w:r>
      <w:r w:rsidRPr="002632EB">
        <w:rPr>
          <w:rFonts w:ascii="Times New Roman" w:eastAsia="Times New Roman" w:hAnsi="Times New Roman" w:cs="Times New Roman"/>
          <w:color w:val="000000"/>
          <w:sz w:val="27"/>
          <w:szCs w:val="27"/>
          <w:lang w:val="es-UY" w:eastAsia="es-UY"/>
        </w:rPr>
        <w:t>” dice relación al accionar de Dios, por tanto está en contraste con “buscar”. Buscan equivocadamente, Jesús los invita a una obra diferente, buscan un alimento, Jesús los invita a un alimento diferente. La característica de este alimento es que lo “</w:t>
      </w:r>
      <w:r w:rsidRPr="002632EB">
        <w:rPr>
          <w:rFonts w:ascii="Times New Roman" w:eastAsia="Times New Roman" w:hAnsi="Times New Roman" w:cs="Times New Roman"/>
          <w:i/>
          <w:iCs/>
          <w:color w:val="000000"/>
          <w:sz w:val="27"/>
          <w:szCs w:val="27"/>
          <w:lang w:val="es-UY" w:eastAsia="es-UY"/>
        </w:rPr>
        <w:t>dará</w:t>
      </w:r>
      <w:r w:rsidRPr="002632EB">
        <w:rPr>
          <w:rFonts w:ascii="Times New Roman" w:eastAsia="Times New Roman" w:hAnsi="Times New Roman" w:cs="Times New Roman"/>
          <w:color w:val="000000"/>
          <w:sz w:val="27"/>
          <w:szCs w:val="27"/>
          <w:lang w:val="es-UY" w:eastAsia="es-UY"/>
        </w:rPr>
        <w:t>” el Hijo del hombre. Será un “</w:t>
      </w:r>
      <w:r w:rsidRPr="002632EB">
        <w:rPr>
          <w:rFonts w:ascii="Times New Roman" w:eastAsia="Times New Roman" w:hAnsi="Times New Roman" w:cs="Times New Roman"/>
          <w:i/>
          <w:iCs/>
          <w:color w:val="000000"/>
          <w:sz w:val="27"/>
          <w:szCs w:val="27"/>
          <w:lang w:val="es-UY" w:eastAsia="es-UY"/>
        </w:rPr>
        <w:t>don</w:t>
      </w:r>
      <w:r w:rsidRPr="002632EB">
        <w:rPr>
          <w:rFonts w:ascii="Times New Roman" w:eastAsia="Times New Roman" w:hAnsi="Times New Roman" w:cs="Times New Roman"/>
          <w:color w:val="000000"/>
          <w:sz w:val="27"/>
          <w:szCs w:val="27"/>
          <w:lang w:val="es-UY" w:eastAsia="es-UY"/>
        </w:rPr>
        <w:t>” como “el Espíritu” (3,34), como el “agua viva” (4,10), la “vida eterna” (10,28), el “mandamiento nuevo” (13,34), “el otro paráclito” (14,16), “la paz” (14,27)…En general se trata de dones escatológicos que ya se reciben al aceptar a Cristo. La unión de Jesús con el Padre, que le permite “</w:t>
      </w:r>
      <w:r w:rsidRPr="002632EB">
        <w:rPr>
          <w:rFonts w:ascii="Times New Roman" w:eastAsia="Times New Roman" w:hAnsi="Times New Roman" w:cs="Times New Roman"/>
          <w:i/>
          <w:iCs/>
          <w:color w:val="000000"/>
          <w:sz w:val="27"/>
          <w:szCs w:val="27"/>
          <w:lang w:val="es-UY" w:eastAsia="es-UY"/>
        </w:rPr>
        <w:t>obrar</w:t>
      </w:r>
      <w:r w:rsidRPr="002632EB">
        <w:rPr>
          <w:rFonts w:ascii="Times New Roman" w:eastAsia="Times New Roman" w:hAnsi="Times New Roman" w:cs="Times New Roman"/>
          <w:color w:val="000000"/>
          <w:sz w:val="27"/>
          <w:szCs w:val="27"/>
          <w:lang w:val="es-UY" w:eastAsia="es-UY"/>
        </w:rPr>
        <w:t>”, “dar” las cosas de Dios se manifiesta en la </w:t>
      </w:r>
      <w:r w:rsidRPr="002632EB">
        <w:rPr>
          <w:rFonts w:ascii="Times New Roman" w:eastAsia="Times New Roman" w:hAnsi="Times New Roman" w:cs="Times New Roman"/>
          <w:i/>
          <w:iCs/>
          <w:color w:val="000000"/>
          <w:sz w:val="27"/>
          <w:szCs w:val="27"/>
          <w:lang w:val="es-UY" w:eastAsia="es-UY"/>
        </w:rPr>
        <w:t>marca indeleble</w:t>
      </w:r>
      <w:r w:rsidRPr="002632EB">
        <w:rPr>
          <w:rFonts w:ascii="Times New Roman" w:eastAsia="Times New Roman" w:hAnsi="Times New Roman" w:cs="Times New Roman"/>
          <w:color w:val="000000"/>
          <w:sz w:val="27"/>
          <w:szCs w:val="27"/>
          <w:lang w:val="es-UY" w:eastAsia="es-UY"/>
        </w:rPr>
        <w:t> (como una suerte de tatuaje) que revela a Jesús en esa plena e íntima unión con Dios.</w:t>
      </w:r>
    </w:p>
    <w:p w14:paraId="4D9D04FA" w14:textId="77777777" w:rsidR="002632EB" w:rsidRPr="002632EB" w:rsidRDefault="002632EB" w:rsidP="002632EB">
      <w:pPr>
        <w:shd w:val="clear" w:color="auto" w:fill="FFFFFF"/>
        <w:spacing w:after="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 </w:t>
      </w:r>
    </w:p>
    <w:p w14:paraId="1BD4C64F" w14:textId="77777777" w:rsidR="002632EB" w:rsidRPr="002632EB" w:rsidRDefault="002632EB" w:rsidP="002632EB">
      <w:pPr>
        <w:shd w:val="clear" w:color="auto" w:fill="FFFFFF"/>
        <w:spacing w:after="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A la invitación de Jesús de “obrar” se debe la pregunta de “</w:t>
      </w:r>
      <w:r w:rsidRPr="002632EB">
        <w:rPr>
          <w:rFonts w:ascii="Times New Roman" w:eastAsia="Times New Roman" w:hAnsi="Times New Roman" w:cs="Times New Roman"/>
          <w:i/>
          <w:iCs/>
          <w:color w:val="000000"/>
          <w:sz w:val="27"/>
          <w:szCs w:val="27"/>
          <w:lang w:val="es-UY" w:eastAsia="es-UY"/>
        </w:rPr>
        <w:t>qué deben obrar</w:t>
      </w:r>
      <w:r w:rsidRPr="002632EB">
        <w:rPr>
          <w:rFonts w:ascii="Times New Roman" w:eastAsia="Times New Roman" w:hAnsi="Times New Roman" w:cs="Times New Roman"/>
          <w:color w:val="000000"/>
          <w:sz w:val="27"/>
          <w:szCs w:val="27"/>
          <w:lang w:val="es-UY" w:eastAsia="es-UY"/>
        </w:rPr>
        <w:t xml:space="preserve">”. Los oyentes dan un paso más hacia el Jesús que se </w:t>
      </w:r>
      <w:proofErr w:type="spellStart"/>
      <w:r w:rsidRPr="002632EB">
        <w:rPr>
          <w:rFonts w:ascii="Times New Roman" w:eastAsia="Times New Roman" w:hAnsi="Times New Roman" w:cs="Times New Roman"/>
          <w:color w:val="000000"/>
          <w:sz w:val="27"/>
          <w:szCs w:val="27"/>
          <w:lang w:val="es-UY" w:eastAsia="es-UY"/>
        </w:rPr>
        <w:t>auto-revela</w:t>
      </w:r>
      <w:proofErr w:type="spellEnd"/>
      <w:r w:rsidRPr="002632EB">
        <w:rPr>
          <w:rFonts w:ascii="Times New Roman" w:eastAsia="Times New Roman" w:hAnsi="Times New Roman" w:cs="Times New Roman"/>
          <w:color w:val="000000"/>
          <w:sz w:val="27"/>
          <w:szCs w:val="27"/>
          <w:lang w:val="es-UY" w:eastAsia="es-UY"/>
        </w:rPr>
        <w:t>. Pero – sigue diciendo – lo que deben obrar es “</w:t>
      </w:r>
      <w:r w:rsidRPr="002632EB">
        <w:rPr>
          <w:rFonts w:ascii="Times New Roman" w:eastAsia="Times New Roman" w:hAnsi="Times New Roman" w:cs="Times New Roman"/>
          <w:i/>
          <w:iCs/>
          <w:color w:val="000000"/>
          <w:sz w:val="27"/>
          <w:szCs w:val="27"/>
          <w:lang w:val="es-UY" w:eastAsia="es-UY"/>
        </w:rPr>
        <w:t>creer</w:t>
      </w:r>
      <w:r w:rsidRPr="002632EB">
        <w:rPr>
          <w:rFonts w:ascii="Times New Roman" w:eastAsia="Times New Roman" w:hAnsi="Times New Roman" w:cs="Times New Roman"/>
          <w:color w:val="000000"/>
          <w:sz w:val="27"/>
          <w:szCs w:val="27"/>
          <w:lang w:val="es-UY" w:eastAsia="es-UY"/>
        </w:rPr>
        <w:t>” en el </w:t>
      </w:r>
      <w:r w:rsidRPr="002632EB">
        <w:rPr>
          <w:rFonts w:ascii="Times New Roman" w:eastAsia="Times New Roman" w:hAnsi="Times New Roman" w:cs="Times New Roman"/>
          <w:i/>
          <w:iCs/>
          <w:color w:val="000000"/>
          <w:sz w:val="27"/>
          <w:szCs w:val="27"/>
          <w:lang w:val="es-UY" w:eastAsia="es-UY"/>
        </w:rPr>
        <w:t>enviado</w:t>
      </w:r>
      <w:r w:rsidRPr="002632EB">
        <w:rPr>
          <w:rFonts w:ascii="Times New Roman" w:eastAsia="Times New Roman" w:hAnsi="Times New Roman" w:cs="Times New Roman"/>
          <w:color w:val="000000"/>
          <w:sz w:val="27"/>
          <w:szCs w:val="27"/>
          <w:lang w:val="es-UY" w:eastAsia="es-UY"/>
        </w:rPr>
        <w:t>. El enviado es precisamente el que tiene esa plena unidad con el “</w:t>
      </w:r>
      <w:proofErr w:type="spellStart"/>
      <w:r w:rsidRPr="002632EB">
        <w:rPr>
          <w:rFonts w:ascii="Times New Roman" w:eastAsia="Times New Roman" w:hAnsi="Times New Roman" w:cs="Times New Roman"/>
          <w:i/>
          <w:iCs/>
          <w:color w:val="000000"/>
          <w:sz w:val="27"/>
          <w:szCs w:val="27"/>
          <w:lang w:val="es-UY" w:eastAsia="es-UY"/>
        </w:rPr>
        <w:t>enviador</w:t>
      </w:r>
      <w:proofErr w:type="spellEnd"/>
      <w:r w:rsidRPr="002632EB">
        <w:rPr>
          <w:rFonts w:ascii="Times New Roman" w:eastAsia="Times New Roman" w:hAnsi="Times New Roman" w:cs="Times New Roman"/>
          <w:color w:val="000000"/>
          <w:sz w:val="27"/>
          <w:szCs w:val="27"/>
          <w:lang w:val="es-UY" w:eastAsia="es-UY"/>
        </w:rPr>
        <w:t>”, creer al enviado es creer que lo que hace y dice tiene su origen en Dios mismo. Pero la incomprensión se sigue manifestando y le preguntan por un “</w:t>
      </w:r>
      <w:r w:rsidRPr="002632EB">
        <w:rPr>
          <w:rFonts w:ascii="Times New Roman" w:eastAsia="Times New Roman" w:hAnsi="Times New Roman" w:cs="Times New Roman"/>
          <w:i/>
          <w:iCs/>
          <w:color w:val="000000"/>
          <w:sz w:val="27"/>
          <w:szCs w:val="27"/>
          <w:lang w:val="es-UY" w:eastAsia="es-UY"/>
        </w:rPr>
        <w:t>signo</w:t>
      </w:r>
      <w:r w:rsidRPr="002632EB">
        <w:rPr>
          <w:rFonts w:ascii="Times New Roman" w:eastAsia="Times New Roman" w:hAnsi="Times New Roman" w:cs="Times New Roman"/>
          <w:color w:val="000000"/>
          <w:sz w:val="27"/>
          <w:szCs w:val="27"/>
          <w:lang w:val="es-UY" w:eastAsia="es-UY"/>
        </w:rPr>
        <w:t>” para “</w:t>
      </w:r>
      <w:r w:rsidRPr="002632EB">
        <w:rPr>
          <w:rFonts w:ascii="Times New Roman" w:eastAsia="Times New Roman" w:hAnsi="Times New Roman" w:cs="Times New Roman"/>
          <w:i/>
          <w:iCs/>
          <w:color w:val="000000"/>
          <w:sz w:val="27"/>
          <w:szCs w:val="27"/>
          <w:lang w:val="es-UY" w:eastAsia="es-UY"/>
        </w:rPr>
        <w:t>creer</w:t>
      </w:r>
      <w:r w:rsidRPr="002632EB">
        <w:rPr>
          <w:rFonts w:ascii="Times New Roman" w:eastAsia="Times New Roman" w:hAnsi="Times New Roman" w:cs="Times New Roman"/>
          <w:color w:val="000000"/>
          <w:sz w:val="27"/>
          <w:szCs w:val="27"/>
          <w:lang w:val="es-UY" w:eastAsia="es-UY"/>
        </w:rPr>
        <w:t>” (cuando Jesús les acaba de decir que no supieron ver como signo lo de los panes). </w:t>
      </w:r>
    </w:p>
    <w:p w14:paraId="4CC89639" w14:textId="77777777" w:rsidR="002632EB" w:rsidRPr="002632EB" w:rsidRDefault="002632EB" w:rsidP="002632EB">
      <w:pPr>
        <w:shd w:val="clear" w:color="auto" w:fill="FFFFFF"/>
        <w:spacing w:after="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 </w:t>
      </w:r>
    </w:p>
    <w:p w14:paraId="4637D429" w14:textId="77777777" w:rsidR="002632EB" w:rsidRPr="002632EB" w:rsidRDefault="002632EB" w:rsidP="002632EB">
      <w:pPr>
        <w:shd w:val="clear" w:color="auto" w:fill="FFFFFF"/>
        <w:spacing w:after="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La pregunta pone en paralelo </w:t>
      </w:r>
      <w:r w:rsidRPr="002632EB">
        <w:rPr>
          <w:rFonts w:ascii="Times New Roman" w:eastAsia="Times New Roman" w:hAnsi="Times New Roman" w:cs="Times New Roman"/>
          <w:i/>
          <w:iCs/>
          <w:color w:val="000000"/>
          <w:sz w:val="27"/>
          <w:szCs w:val="27"/>
          <w:lang w:val="es-UY" w:eastAsia="es-UY"/>
        </w:rPr>
        <w:t>signos</w:t>
      </w:r>
      <w:r w:rsidRPr="002632EB">
        <w:rPr>
          <w:rFonts w:ascii="Times New Roman" w:eastAsia="Times New Roman" w:hAnsi="Times New Roman" w:cs="Times New Roman"/>
          <w:color w:val="000000"/>
          <w:sz w:val="27"/>
          <w:szCs w:val="27"/>
          <w:lang w:val="es-UY" w:eastAsia="es-UY"/>
        </w:rPr>
        <w:t> y </w:t>
      </w:r>
      <w:r w:rsidRPr="002632EB">
        <w:rPr>
          <w:rFonts w:ascii="Times New Roman" w:eastAsia="Times New Roman" w:hAnsi="Times New Roman" w:cs="Times New Roman"/>
          <w:i/>
          <w:iCs/>
          <w:color w:val="000000"/>
          <w:sz w:val="27"/>
          <w:szCs w:val="27"/>
          <w:lang w:val="es-UY" w:eastAsia="es-UY"/>
        </w:rPr>
        <w:t>obra</w:t>
      </w:r>
      <w:r w:rsidRPr="002632EB">
        <w:rPr>
          <w:rFonts w:ascii="Times New Roman" w:eastAsia="Times New Roman" w:hAnsi="Times New Roman" w:cs="Times New Roman"/>
          <w:color w:val="000000"/>
          <w:sz w:val="27"/>
          <w:szCs w:val="27"/>
          <w:lang w:val="es-UY" w:eastAsia="es-UY"/>
        </w:rPr>
        <w:t>: </w:t>
      </w:r>
      <w:r w:rsidRPr="002632EB">
        <w:rPr>
          <w:rFonts w:ascii="Times New Roman" w:eastAsia="Times New Roman" w:hAnsi="Times New Roman" w:cs="Times New Roman"/>
          <w:i/>
          <w:iCs/>
          <w:color w:val="000000"/>
          <w:sz w:val="27"/>
          <w:szCs w:val="27"/>
          <w:lang w:val="es-UY" w:eastAsia="es-UY"/>
        </w:rPr>
        <w:t>qué signo haces / qué obra realizas</w:t>
      </w:r>
      <w:r w:rsidRPr="002632EB">
        <w:rPr>
          <w:rFonts w:ascii="Times New Roman" w:eastAsia="Times New Roman" w:hAnsi="Times New Roman" w:cs="Times New Roman"/>
          <w:color w:val="000000"/>
          <w:sz w:val="27"/>
          <w:szCs w:val="27"/>
          <w:lang w:val="es-UY" w:eastAsia="es-UY"/>
        </w:rPr>
        <w:t>. El signo por excelencia es el </w:t>
      </w:r>
      <w:r w:rsidRPr="002632EB">
        <w:rPr>
          <w:rFonts w:ascii="Times New Roman" w:eastAsia="Times New Roman" w:hAnsi="Times New Roman" w:cs="Times New Roman"/>
          <w:i/>
          <w:iCs/>
          <w:color w:val="000000"/>
          <w:sz w:val="27"/>
          <w:szCs w:val="27"/>
          <w:lang w:val="es-UY" w:eastAsia="es-UY"/>
        </w:rPr>
        <w:t>maná</w:t>
      </w:r>
      <w:r w:rsidRPr="002632EB">
        <w:rPr>
          <w:rFonts w:ascii="Times New Roman" w:eastAsia="Times New Roman" w:hAnsi="Times New Roman" w:cs="Times New Roman"/>
          <w:color w:val="000000"/>
          <w:sz w:val="27"/>
          <w:szCs w:val="27"/>
          <w:lang w:val="es-UY" w:eastAsia="es-UY"/>
        </w:rPr>
        <w:t>, con el que el Pueblo supo ver cómo Dios lo alimentaba, por tanto si Jesús dice qué obra plenamente unido a Dios debería hacer alguno significativo semejante a aquel. El texto (con un característico “</w:t>
      </w:r>
      <w:r w:rsidRPr="002632EB">
        <w:rPr>
          <w:rFonts w:ascii="Times New Roman" w:eastAsia="Times New Roman" w:hAnsi="Times New Roman" w:cs="Times New Roman"/>
          <w:i/>
          <w:iCs/>
          <w:color w:val="000000"/>
          <w:sz w:val="27"/>
          <w:szCs w:val="27"/>
          <w:lang w:val="es-UY" w:eastAsia="es-UY"/>
        </w:rPr>
        <w:t>en verdad, en verdad</w:t>
      </w:r>
      <w:r w:rsidRPr="002632EB">
        <w:rPr>
          <w:rFonts w:ascii="Times New Roman" w:eastAsia="Times New Roman" w:hAnsi="Times New Roman" w:cs="Times New Roman"/>
          <w:color w:val="000000"/>
          <w:sz w:val="27"/>
          <w:szCs w:val="27"/>
          <w:lang w:val="es-UY" w:eastAsia="es-UY"/>
        </w:rPr>
        <w:t>” tan propio de Juan en los momentos importantes) quita a Moisés de la escena (</w:t>
      </w:r>
      <w:r w:rsidRPr="002632EB">
        <w:rPr>
          <w:rFonts w:ascii="Times New Roman" w:eastAsia="Times New Roman" w:hAnsi="Times New Roman" w:cs="Times New Roman"/>
          <w:i/>
          <w:iCs/>
          <w:color w:val="000000"/>
          <w:sz w:val="27"/>
          <w:szCs w:val="27"/>
          <w:lang w:val="es-UY" w:eastAsia="es-UY"/>
        </w:rPr>
        <w:t>no fue Moisés</w:t>
      </w:r>
      <w:r w:rsidRPr="002632EB">
        <w:rPr>
          <w:rFonts w:ascii="Times New Roman" w:eastAsia="Times New Roman" w:hAnsi="Times New Roman" w:cs="Times New Roman"/>
          <w:color w:val="000000"/>
          <w:sz w:val="27"/>
          <w:szCs w:val="27"/>
          <w:lang w:val="es-UY" w:eastAsia="es-UY"/>
        </w:rPr>
        <w:t>) sino “</w:t>
      </w:r>
      <w:r w:rsidRPr="002632EB">
        <w:rPr>
          <w:rFonts w:ascii="Times New Roman" w:eastAsia="Times New Roman" w:hAnsi="Times New Roman" w:cs="Times New Roman"/>
          <w:i/>
          <w:iCs/>
          <w:color w:val="000000"/>
          <w:sz w:val="27"/>
          <w:szCs w:val="27"/>
          <w:lang w:val="es-UY" w:eastAsia="es-UY"/>
        </w:rPr>
        <w:t>mi Padre</w:t>
      </w:r>
      <w:r w:rsidRPr="002632EB">
        <w:rPr>
          <w:rFonts w:ascii="Times New Roman" w:eastAsia="Times New Roman" w:hAnsi="Times New Roman" w:cs="Times New Roman"/>
          <w:color w:val="000000"/>
          <w:sz w:val="27"/>
          <w:szCs w:val="27"/>
          <w:lang w:val="es-UY" w:eastAsia="es-UY"/>
        </w:rPr>
        <w:t>” en que “</w:t>
      </w:r>
      <w:r w:rsidRPr="002632EB">
        <w:rPr>
          <w:rFonts w:ascii="Times New Roman" w:eastAsia="Times New Roman" w:hAnsi="Times New Roman" w:cs="Times New Roman"/>
          <w:i/>
          <w:iCs/>
          <w:color w:val="000000"/>
          <w:sz w:val="27"/>
          <w:szCs w:val="27"/>
          <w:lang w:val="es-UY" w:eastAsia="es-UY"/>
        </w:rPr>
        <w:t>dio</w:t>
      </w:r>
      <w:r w:rsidRPr="002632EB">
        <w:rPr>
          <w:rFonts w:ascii="Times New Roman" w:eastAsia="Times New Roman" w:hAnsi="Times New Roman" w:cs="Times New Roman"/>
          <w:color w:val="000000"/>
          <w:sz w:val="27"/>
          <w:szCs w:val="27"/>
          <w:lang w:val="es-UY" w:eastAsia="es-UY"/>
        </w:rPr>
        <w:t>” (= don) el “</w:t>
      </w:r>
      <w:r w:rsidRPr="002632EB">
        <w:rPr>
          <w:rFonts w:ascii="Times New Roman" w:eastAsia="Times New Roman" w:hAnsi="Times New Roman" w:cs="Times New Roman"/>
          <w:i/>
          <w:iCs/>
          <w:color w:val="000000"/>
          <w:sz w:val="27"/>
          <w:szCs w:val="27"/>
          <w:lang w:val="es-UY" w:eastAsia="es-UY"/>
        </w:rPr>
        <w:t>verdadero pan del cielo</w:t>
      </w:r>
      <w:r w:rsidRPr="002632EB">
        <w:rPr>
          <w:rFonts w:ascii="Times New Roman" w:eastAsia="Times New Roman" w:hAnsi="Times New Roman" w:cs="Times New Roman"/>
          <w:color w:val="000000"/>
          <w:sz w:val="27"/>
          <w:szCs w:val="27"/>
          <w:lang w:val="es-UY" w:eastAsia="es-UY"/>
        </w:rPr>
        <w:t>”. La relación entre el Padre y Jesús – de la que ya nos ha hablado – prepara el siguiente paso.</w:t>
      </w:r>
    </w:p>
    <w:p w14:paraId="66D2FF5C" w14:textId="77777777" w:rsidR="002632EB" w:rsidRPr="002632EB" w:rsidRDefault="002632EB" w:rsidP="002632EB">
      <w:pPr>
        <w:shd w:val="clear" w:color="auto" w:fill="FFFFFF"/>
        <w:spacing w:after="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 </w:t>
      </w:r>
    </w:p>
    <w:p w14:paraId="479B5DCA" w14:textId="77777777" w:rsidR="002632EB" w:rsidRPr="002632EB" w:rsidRDefault="002632EB" w:rsidP="002632EB">
      <w:pPr>
        <w:shd w:val="clear" w:color="auto" w:fill="FFFFFF"/>
        <w:spacing w:after="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El pan verdadero “</w:t>
      </w:r>
      <w:r w:rsidRPr="002632EB">
        <w:rPr>
          <w:rFonts w:ascii="Times New Roman" w:eastAsia="Times New Roman" w:hAnsi="Times New Roman" w:cs="Times New Roman"/>
          <w:i/>
          <w:iCs/>
          <w:color w:val="000000"/>
          <w:sz w:val="27"/>
          <w:szCs w:val="27"/>
          <w:lang w:val="es-UY" w:eastAsia="es-UY"/>
        </w:rPr>
        <w:t>baja del cielo</w:t>
      </w:r>
      <w:r w:rsidRPr="002632EB">
        <w:rPr>
          <w:rFonts w:ascii="Times New Roman" w:eastAsia="Times New Roman" w:hAnsi="Times New Roman" w:cs="Times New Roman"/>
          <w:color w:val="000000"/>
          <w:sz w:val="27"/>
          <w:szCs w:val="27"/>
          <w:lang w:val="es-UY" w:eastAsia="es-UY"/>
        </w:rPr>
        <w:t>”, como el Espíritu (1,32) y el “hijo del hombre” (3,13). El pan que baja del cielo es el mismo Jesús [notar que todavía no se trata de la Eucaristía, eso será más adelante]. Lo que este pan-Jesús da (v.33) es “</w:t>
      </w:r>
      <w:r w:rsidRPr="002632EB">
        <w:rPr>
          <w:rFonts w:ascii="Times New Roman" w:eastAsia="Times New Roman" w:hAnsi="Times New Roman" w:cs="Times New Roman"/>
          <w:i/>
          <w:iCs/>
          <w:color w:val="000000"/>
          <w:sz w:val="27"/>
          <w:szCs w:val="27"/>
          <w:lang w:val="es-UY" w:eastAsia="es-UY"/>
        </w:rPr>
        <w:t>vida</w:t>
      </w:r>
      <w:r w:rsidRPr="002632EB">
        <w:rPr>
          <w:rFonts w:ascii="Times New Roman" w:eastAsia="Times New Roman" w:hAnsi="Times New Roman" w:cs="Times New Roman"/>
          <w:color w:val="000000"/>
          <w:sz w:val="27"/>
          <w:szCs w:val="27"/>
          <w:lang w:val="es-UY" w:eastAsia="es-UY"/>
        </w:rPr>
        <w:t>” (</w:t>
      </w:r>
      <w:proofErr w:type="spellStart"/>
      <w:r w:rsidRPr="002632EB">
        <w:rPr>
          <w:rFonts w:ascii="Times New Roman" w:eastAsia="Times New Roman" w:hAnsi="Times New Roman" w:cs="Times New Roman"/>
          <w:i/>
          <w:iCs/>
          <w:color w:val="000000"/>
          <w:sz w:val="27"/>
          <w:szCs w:val="27"/>
          <w:lang w:val="es-UY" w:eastAsia="es-UY"/>
        </w:rPr>
        <w:t>zôê</w:t>
      </w:r>
      <w:proofErr w:type="spellEnd"/>
      <w:r w:rsidRPr="002632EB">
        <w:rPr>
          <w:rFonts w:ascii="Times New Roman" w:eastAsia="Times New Roman" w:hAnsi="Times New Roman" w:cs="Times New Roman"/>
          <w:color w:val="000000"/>
          <w:sz w:val="27"/>
          <w:szCs w:val="27"/>
          <w:lang w:val="es-UY" w:eastAsia="es-UY"/>
        </w:rPr>
        <w:t>; cf. 27) que es siempre vida divina [en Juan hay una “vida” física – </w:t>
      </w:r>
      <w:proofErr w:type="spellStart"/>
      <w:r w:rsidRPr="002632EB">
        <w:rPr>
          <w:rFonts w:ascii="Times New Roman" w:eastAsia="Times New Roman" w:hAnsi="Times New Roman" w:cs="Times New Roman"/>
          <w:i/>
          <w:iCs/>
          <w:color w:val="000000"/>
          <w:sz w:val="27"/>
          <w:szCs w:val="27"/>
          <w:lang w:val="es-UY" w:eastAsia="es-UY"/>
        </w:rPr>
        <w:t>psyjê</w:t>
      </w:r>
      <w:proofErr w:type="spellEnd"/>
      <w:r w:rsidRPr="002632EB">
        <w:rPr>
          <w:rFonts w:ascii="Times New Roman" w:eastAsia="Times New Roman" w:hAnsi="Times New Roman" w:cs="Times New Roman"/>
          <w:i/>
          <w:iCs/>
          <w:color w:val="000000"/>
          <w:sz w:val="27"/>
          <w:szCs w:val="27"/>
          <w:lang w:val="es-UY" w:eastAsia="es-UY"/>
        </w:rPr>
        <w:t> </w:t>
      </w:r>
      <w:r w:rsidRPr="002632EB">
        <w:rPr>
          <w:rFonts w:ascii="Times New Roman" w:eastAsia="Times New Roman" w:hAnsi="Times New Roman" w:cs="Times New Roman"/>
          <w:color w:val="000000"/>
          <w:sz w:val="27"/>
          <w:szCs w:val="27"/>
          <w:lang w:val="es-UY" w:eastAsia="es-UY"/>
        </w:rPr>
        <w:t>– y una “vida” divina – </w:t>
      </w:r>
      <w:proofErr w:type="spellStart"/>
      <w:r w:rsidRPr="002632EB">
        <w:rPr>
          <w:rFonts w:ascii="Times New Roman" w:eastAsia="Times New Roman" w:hAnsi="Times New Roman" w:cs="Times New Roman"/>
          <w:i/>
          <w:iCs/>
          <w:color w:val="000000"/>
          <w:sz w:val="27"/>
          <w:szCs w:val="27"/>
          <w:lang w:val="es-UY" w:eastAsia="es-UY"/>
        </w:rPr>
        <w:t>zôê</w:t>
      </w:r>
      <w:proofErr w:type="spellEnd"/>
      <w:r w:rsidRPr="002632EB">
        <w:rPr>
          <w:rFonts w:ascii="Times New Roman" w:eastAsia="Times New Roman" w:hAnsi="Times New Roman" w:cs="Times New Roman"/>
          <w:i/>
          <w:iCs/>
          <w:color w:val="000000"/>
          <w:sz w:val="27"/>
          <w:szCs w:val="27"/>
          <w:lang w:val="es-UY" w:eastAsia="es-UY"/>
        </w:rPr>
        <w:t> </w:t>
      </w:r>
      <w:r w:rsidRPr="002632EB">
        <w:rPr>
          <w:rFonts w:ascii="Times New Roman" w:eastAsia="Times New Roman" w:hAnsi="Times New Roman" w:cs="Times New Roman"/>
          <w:color w:val="000000"/>
          <w:sz w:val="27"/>
          <w:szCs w:val="27"/>
          <w:lang w:val="es-UY" w:eastAsia="es-UY"/>
        </w:rPr>
        <w:t>– es importante notar que de esta última vida se trata y es la que Dios da a los que “</w:t>
      </w:r>
      <w:r w:rsidRPr="002632EB">
        <w:rPr>
          <w:rFonts w:ascii="Times New Roman" w:eastAsia="Times New Roman" w:hAnsi="Times New Roman" w:cs="Times New Roman"/>
          <w:i/>
          <w:iCs/>
          <w:color w:val="000000"/>
          <w:sz w:val="27"/>
          <w:szCs w:val="27"/>
          <w:lang w:val="es-UY" w:eastAsia="es-UY"/>
        </w:rPr>
        <w:t>creen</w:t>
      </w:r>
      <w:r w:rsidRPr="002632EB">
        <w:rPr>
          <w:rFonts w:ascii="Times New Roman" w:eastAsia="Times New Roman" w:hAnsi="Times New Roman" w:cs="Times New Roman"/>
          <w:color w:val="000000"/>
          <w:sz w:val="27"/>
          <w:szCs w:val="27"/>
          <w:lang w:val="es-UY" w:eastAsia="es-UY"/>
        </w:rPr>
        <w:t>”]. </w:t>
      </w:r>
    </w:p>
    <w:p w14:paraId="2E69E168" w14:textId="77777777" w:rsidR="002632EB" w:rsidRPr="002632EB" w:rsidRDefault="002632EB" w:rsidP="002632EB">
      <w:pPr>
        <w:shd w:val="clear" w:color="auto" w:fill="FFFFFF"/>
        <w:spacing w:after="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 </w:t>
      </w:r>
    </w:p>
    <w:p w14:paraId="2EF91026" w14:textId="77777777" w:rsidR="002632EB" w:rsidRPr="002632EB" w:rsidRDefault="002632EB" w:rsidP="002632EB">
      <w:pPr>
        <w:shd w:val="clear" w:color="auto" w:fill="FFFFFF"/>
        <w:spacing w:after="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En un característico malentendido, los oyentes – como lo había sido la mujer samaritana en 4,15 – pide ese don (se supone para no necesitar ya alimentarse) “</w:t>
      </w:r>
      <w:r w:rsidRPr="002632EB">
        <w:rPr>
          <w:rFonts w:ascii="Times New Roman" w:eastAsia="Times New Roman" w:hAnsi="Times New Roman" w:cs="Times New Roman"/>
          <w:i/>
          <w:iCs/>
          <w:color w:val="000000"/>
          <w:sz w:val="27"/>
          <w:szCs w:val="27"/>
          <w:lang w:val="es-UY" w:eastAsia="es-UY"/>
        </w:rPr>
        <w:t>siempre</w:t>
      </w:r>
      <w:r w:rsidRPr="002632EB">
        <w:rPr>
          <w:rFonts w:ascii="Times New Roman" w:eastAsia="Times New Roman" w:hAnsi="Times New Roman" w:cs="Times New Roman"/>
          <w:color w:val="000000"/>
          <w:sz w:val="27"/>
          <w:szCs w:val="27"/>
          <w:lang w:val="es-UY" w:eastAsia="es-UY"/>
        </w:rPr>
        <w:t xml:space="preserve">”. Fue el último paso necesario para la palabra de </w:t>
      </w:r>
      <w:proofErr w:type="spellStart"/>
      <w:r w:rsidRPr="002632EB">
        <w:rPr>
          <w:rFonts w:ascii="Times New Roman" w:eastAsia="Times New Roman" w:hAnsi="Times New Roman" w:cs="Times New Roman"/>
          <w:color w:val="000000"/>
          <w:sz w:val="27"/>
          <w:szCs w:val="27"/>
          <w:lang w:val="es-UY" w:eastAsia="es-UY"/>
        </w:rPr>
        <w:t>auto-revelación</w:t>
      </w:r>
      <w:proofErr w:type="spellEnd"/>
      <w:r w:rsidRPr="002632EB">
        <w:rPr>
          <w:rFonts w:ascii="Times New Roman" w:eastAsia="Times New Roman" w:hAnsi="Times New Roman" w:cs="Times New Roman"/>
          <w:color w:val="000000"/>
          <w:sz w:val="27"/>
          <w:szCs w:val="27"/>
          <w:lang w:val="es-UY" w:eastAsia="es-UY"/>
        </w:rPr>
        <w:t xml:space="preserve"> de Jesús: “</w:t>
      </w:r>
      <w:r w:rsidRPr="002632EB">
        <w:rPr>
          <w:rFonts w:ascii="Times New Roman" w:eastAsia="Times New Roman" w:hAnsi="Times New Roman" w:cs="Times New Roman"/>
          <w:i/>
          <w:iCs/>
          <w:color w:val="000000"/>
          <w:sz w:val="27"/>
          <w:szCs w:val="27"/>
          <w:lang w:val="es-UY" w:eastAsia="es-UY"/>
        </w:rPr>
        <w:t>yo soy el pan</w:t>
      </w:r>
      <w:r w:rsidRPr="002632EB">
        <w:rPr>
          <w:rFonts w:ascii="Times New Roman" w:eastAsia="Times New Roman" w:hAnsi="Times New Roman" w:cs="Times New Roman"/>
          <w:color w:val="000000"/>
          <w:sz w:val="27"/>
          <w:szCs w:val="27"/>
          <w:lang w:val="es-UY" w:eastAsia="es-UY"/>
        </w:rPr>
        <w:t xml:space="preserve">”. Es habitual en los discursos de </w:t>
      </w:r>
      <w:proofErr w:type="spellStart"/>
      <w:r w:rsidRPr="002632EB">
        <w:rPr>
          <w:rFonts w:ascii="Times New Roman" w:eastAsia="Times New Roman" w:hAnsi="Times New Roman" w:cs="Times New Roman"/>
          <w:color w:val="000000"/>
          <w:sz w:val="27"/>
          <w:szCs w:val="27"/>
          <w:lang w:val="es-UY" w:eastAsia="es-UY"/>
        </w:rPr>
        <w:t>auto-revelación</w:t>
      </w:r>
      <w:proofErr w:type="spellEnd"/>
      <w:r w:rsidRPr="002632EB">
        <w:rPr>
          <w:rFonts w:ascii="Times New Roman" w:eastAsia="Times New Roman" w:hAnsi="Times New Roman" w:cs="Times New Roman"/>
          <w:color w:val="000000"/>
          <w:sz w:val="27"/>
          <w:szCs w:val="27"/>
          <w:lang w:val="es-UY" w:eastAsia="es-UY"/>
        </w:rPr>
        <w:t xml:space="preserve"> los “</w:t>
      </w:r>
      <w:r w:rsidRPr="002632EB">
        <w:rPr>
          <w:rFonts w:ascii="Times New Roman" w:eastAsia="Times New Roman" w:hAnsi="Times New Roman" w:cs="Times New Roman"/>
          <w:i/>
          <w:iCs/>
          <w:color w:val="000000"/>
          <w:sz w:val="27"/>
          <w:szCs w:val="27"/>
          <w:lang w:val="es-UY" w:eastAsia="es-UY"/>
        </w:rPr>
        <w:t>yo soy</w:t>
      </w:r>
      <w:r w:rsidRPr="002632EB">
        <w:rPr>
          <w:rFonts w:ascii="Times New Roman" w:eastAsia="Times New Roman" w:hAnsi="Times New Roman" w:cs="Times New Roman"/>
          <w:color w:val="000000"/>
          <w:sz w:val="27"/>
          <w:szCs w:val="27"/>
          <w:lang w:val="es-UY" w:eastAsia="es-UY"/>
        </w:rPr>
        <w:t>” con un predicado. </w:t>
      </w:r>
    </w:p>
    <w:p w14:paraId="23ED5294" w14:textId="77777777" w:rsidR="002632EB" w:rsidRPr="002632EB" w:rsidRDefault="002632EB" w:rsidP="002632EB">
      <w:pPr>
        <w:shd w:val="clear" w:color="auto" w:fill="FFFFFF"/>
        <w:spacing w:after="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 </w:t>
      </w:r>
    </w:p>
    <w:p w14:paraId="6285CA43" w14:textId="77777777" w:rsidR="002632EB" w:rsidRPr="002632EB" w:rsidRDefault="002632EB" w:rsidP="002632EB">
      <w:pPr>
        <w:shd w:val="clear" w:color="auto" w:fill="FFFFFF"/>
        <w:spacing w:after="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En este caso, en un nuevo paralelo destaca venir y creer: “</w:t>
      </w:r>
      <w:r w:rsidRPr="002632EB">
        <w:rPr>
          <w:rFonts w:ascii="Times New Roman" w:eastAsia="Times New Roman" w:hAnsi="Times New Roman" w:cs="Times New Roman"/>
          <w:i/>
          <w:iCs/>
          <w:color w:val="000000"/>
          <w:sz w:val="27"/>
          <w:szCs w:val="27"/>
          <w:lang w:val="es-UY" w:eastAsia="es-UY"/>
        </w:rPr>
        <w:t>el que venga a mi” / “el que crea en mí</w:t>
      </w:r>
      <w:r w:rsidRPr="002632EB">
        <w:rPr>
          <w:rFonts w:ascii="Times New Roman" w:eastAsia="Times New Roman" w:hAnsi="Times New Roman" w:cs="Times New Roman"/>
          <w:color w:val="000000"/>
          <w:sz w:val="27"/>
          <w:szCs w:val="27"/>
          <w:lang w:val="es-UY" w:eastAsia="es-UY"/>
        </w:rPr>
        <w:t>” y “</w:t>
      </w:r>
      <w:r w:rsidRPr="002632EB">
        <w:rPr>
          <w:rFonts w:ascii="Times New Roman" w:eastAsia="Times New Roman" w:hAnsi="Times New Roman" w:cs="Times New Roman"/>
          <w:i/>
          <w:iCs/>
          <w:color w:val="000000"/>
          <w:sz w:val="27"/>
          <w:szCs w:val="27"/>
          <w:lang w:val="es-UY" w:eastAsia="es-UY"/>
        </w:rPr>
        <w:t>hambre</w:t>
      </w:r>
      <w:r w:rsidRPr="002632EB">
        <w:rPr>
          <w:rFonts w:ascii="Times New Roman" w:eastAsia="Times New Roman" w:hAnsi="Times New Roman" w:cs="Times New Roman"/>
          <w:color w:val="000000"/>
          <w:sz w:val="27"/>
          <w:szCs w:val="27"/>
          <w:lang w:val="es-UY" w:eastAsia="es-UY"/>
        </w:rPr>
        <w:t>” / “</w:t>
      </w:r>
      <w:r w:rsidRPr="002632EB">
        <w:rPr>
          <w:rFonts w:ascii="Times New Roman" w:eastAsia="Times New Roman" w:hAnsi="Times New Roman" w:cs="Times New Roman"/>
          <w:i/>
          <w:iCs/>
          <w:color w:val="000000"/>
          <w:sz w:val="27"/>
          <w:szCs w:val="27"/>
          <w:lang w:val="es-UY" w:eastAsia="es-UY"/>
        </w:rPr>
        <w:t>sed</w:t>
      </w:r>
      <w:r w:rsidRPr="002632EB">
        <w:rPr>
          <w:rFonts w:ascii="Times New Roman" w:eastAsia="Times New Roman" w:hAnsi="Times New Roman" w:cs="Times New Roman"/>
          <w:color w:val="000000"/>
          <w:sz w:val="27"/>
          <w:szCs w:val="27"/>
          <w:lang w:val="es-UY" w:eastAsia="es-UY"/>
        </w:rPr>
        <w:t>”. Los que “</w:t>
      </w:r>
      <w:r w:rsidRPr="002632EB">
        <w:rPr>
          <w:rFonts w:ascii="Times New Roman" w:eastAsia="Times New Roman" w:hAnsi="Times New Roman" w:cs="Times New Roman"/>
          <w:i/>
          <w:iCs/>
          <w:color w:val="000000"/>
          <w:sz w:val="27"/>
          <w:szCs w:val="27"/>
          <w:lang w:val="es-UY" w:eastAsia="es-UY"/>
        </w:rPr>
        <w:t>fueron</w:t>
      </w:r>
      <w:r w:rsidRPr="002632EB">
        <w:rPr>
          <w:rFonts w:ascii="Times New Roman" w:eastAsia="Times New Roman" w:hAnsi="Times New Roman" w:cs="Times New Roman"/>
          <w:color w:val="000000"/>
          <w:sz w:val="27"/>
          <w:szCs w:val="27"/>
          <w:lang w:val="es-UY" w:eastAsia="es-UY"/>
        </w:rPr>
        <w:t>” a Jesús ahora están invitados a un “</w:t>
      </w:r>
      <w:r w:rsidRPr="002632EB">
        <w:rPr>
          <w:rFonts w:ascii="Times New Roman" w:eastAsia="Times New Roman" w:hAnsi="Times New Roman" w:cs="Times New Roman"/>
          <w:i/>
          <w:iCs/>
          <w:color w:val="000000"/>
          <w:sz w:val="27"/>
          <w:szCs w:val="27"/>
          <w:lang w:val="es-UY" w:eastAsia="es-UY"/>
        </w:rPr>
        <w:t>ir</w:t>
      </w:r>
      <w:r w:rsidRPr="002632EB">
        <w:rPr>
          <w:rFonts w:ascii="Times New Roman" w:eastAsia="Times New Roman" w:hAnsi="Times New Roman" w:cs="Times New Roman"/>
          <w:color w:val="000000"/>
          <w:sz w:val="27"/>
          <w:szCs w:val="27"/>
          <w:lang w:val="es-UY" w:eastAsia="es-UY"/>
        </w:rPr>
        <w:t>” distinto, un ir que se identifica con “</w:t>
      </w:r>
      <w:r w:rsidRPr="002632EB">
        <w:rPr>
          <w:rFonts w:ascii="Times New Roman" w:eastAsia="Times New Roman" w:hAnsi="Times New Roman" w:cs="Times New Roman"/>
          <w:i/>
          <w:iCs/>
          <w:color w:val="000000"/>
          <w:sz w:val="27"/>
          <w:szCs w:val="27"/>
          <w:lang w:val="es-UY" w:eastAsia="es-UY"/>
        </w:rPr>
        <w:t>creer</w:t>
      </w:r>
      <w:r w:rsidRPr="002632EB">
        <w:rPr>
          <w:rFonts w:ascii="Times New Roman" w:eastAsia="Times New Roman" w:hAnsi="Times New Roman" w:cs="Times New Roman"/>
          <w:color w:val="000000"/>
          <w:sz w:val="27"/>
          <w:szCs w:val="27"/>
          <w:lang w:val="es-UY" w:eastAsia="es-UY"/>
        </w:rPr>
        <w:t>”. </w:t>
      </w:r>
    </w:p>
    <w:p w14:paraId="41AD45A8" w14:textId="77777777" w:rsidR="002632EB" w:rsidRPr="002632EB" w:rsidRDefault="002632EB" w:rsidP="002632EB">
      <w:pPr>
        <w:shd w:val="clear" w:color="auto" w:fill="FFFFFF"/>
        <w:spacing w:after="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 </w:t>
      </w:r>
    </w:p>
    <w:p w14:paraId="2F56054A" w14:textId="77777777" w:rsidR="002632EB" w:rsidRPr="002632EB" w:rsidRDefault="002632EB" w:rsidP="002632EB">
      <w:pPr>
        <w:shd w:val="clear" w:color="auto" w:fill="FFFFFF"/>
        <w:spacing w:after="24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El signo fue evidente, el alimento era “signo” de otro alimento, el “pan” de otro pan, la saciedad de otra saciedad… Recibir a Jesús creyendo en él es encontrar el alimento que sacia. Los que se alimentaron y buscaron “un pan”, están llamados a “ver más allá”, ver que Jesús – que baja del cielo – es el verdadero pan (y que no lo es ni el pan que acaba de multiplicar, ni tampoco el maná), sino un pan dador de vida eterna. Por eso es pan “</w:t>
      </w:r>
      <w:r w:rsidRPr="002632EB">
        <w:rPr>
          <w:rFonts w:ascii="Times New Roman" w:eastAsia="Times New Roman" w:hAnsi="Times New Roman" w:cs="Times New Roman"/>
          <w:i/>
          <w:iCs/>
          <w:color w:val="000000"/>
          <w:sz w:val="27"/>
          <w:szCs w:val="27"/>
          <w:lang w:val="es-UY" w:eastAsia="es-UY"/>
        </w:rPr>
        <w:t>de verdad</w:t>
      </w:r>
      <w:r w:rsidRPr="002632EB">
        <w:rPr>
          <w:rFonts w:ascii="Times New Roman" w:eastAsia="Times New Roman" w:hAnsi="Times New Roman" w:cs="Times New Roman"/>
          <w:color w:val="000000"/>
          <w:sz w:val="27"/>
          <w:szCs w:val="27"/>
          <w:lang w:val="es-UY" w:eastAsia="es-UY"/>
        </w:rPr>
        <w:t>” (v.32) como es “de verdad” la luz (1,9), la “vid verdadera” (15,1) y es verdadero “Dios mismo” (17,3). </w:t>
      </w:r>
    </w:p>
    <w:p w14:paraId="1215B7C2" w14:textId="77777777" w:rsidR="002632EB" w:rsidRPr="002632EB" w:rsidRDefault="002632EB" w:rsidP="002632EB">
      <w:pPr>
        <w:shd w:val="clear" w:color="auto" w:fill="FFFFFF"/>
        <w:spacing w:after="0" w:line="240" w:lineRule="auto"/>
        <w:rPr>
          <w:rFonts w:ascii="Arial" w:eastAsia="Times New Roman" w:hAnsi="Arial" w:cs="Arial"/>
          <w:color w:val="222222"/>
          <w:sz w:val="24"/>
          <w:szCs w:val="24"/>
          <w:lang w:val="es-UY" w:eastAsia="es-UY"/>
        </w:rPr>
      </w:pPr>
      <w:r w:rsidRPr="002632EB">
        <w:rPr>
          <w:rFonts w:ascii="Arial" w:eastAsia="Times New Roman" w:hAnsi="Arial" w:cs="Arial"/>
          <w:color w:val="222222"/>
          <w:sz w:val="28"/>
          <w:szCs w:val="28"/>
          <w:shd w:val="clear" w:color="auto" w:fill="FFFF00"/>
          <w:lang w:val="es-UY" w:eastAsia="es-UY"/>
        </w:rPr>
        <w:t>El video con comentario al Evangelio puede verse en </w:t>
      </w:r>
      <w:hyperlink r:id="rId5" w:tgtFrame="_blank" w:history="1">
        <w:r w:rsidRPr="002632EB">
          <w:rPr>
            <w:rFonts w:ascii="Arial" w:eastAsia="Times New Roman" w:hAnsi="Arial" w:cs="Arial"/>
            <w:color w:val="51D1FF"/>
            <w:sz w:val="28"/>
            <w:szCs w:val="28"/>
            <w:u w:val="single"/>
            <w:shd w:val="clear" w:color="auto" w:fill="FFFF00"/>
            <w:lang w:val="es-UY" w:eastAsia="es-UY"/>
          </w:rPr>
          <w:t>https://youtu.be/3Do1srU8OZk</w:t>
        </w:r>
      </w:hyperlink>
    </w:p>
    <w:p w14:paraId="66375914" w14:textId="77777777" w:rsidR="002632EB" w:rsidRPr="002632EB" w:rsidRDefault="002632EB" w:rsidP="002632EB">
      <w:pPr>
        <w:shd w:val="clear" w:color="auto" w:fill="FFFFFF"/>
        <w:spacing w:after="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 </w:t>
      </w:r>
    </w:p>
    <w:p w14:paraId="746138AB" w14:textId="77777777" w:rsidR="002632EB" w:rsidRPr="002632EB" w:rsidRDefault="002632EB" w:rsidP="002632EB">
      <w:pPr>
        <w:shd w:val="clear" w:color="auto" w:fill="FFFFFF"/>
        <w:spacing w:after="0" w:line="240" w:lineRule="auto"/>
        <w:jc w:val="both"/>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7"/>
          <w:szCs w:val="27"/>
          <w:lang w:val="es-UY" w:eastAsia="es-UY"/>
        </w:rPr>
        <w:t> </w:t>
      </w:r>
    </w:p>
    <w:p w14:paraId="50C7E13F" w14:textId="77777777" w:rsidR="002632EB" w:rsidRPr="002632EB" w:rsidRDefault="002632EB" w:rsidP="002632EB">
      <w:pPr>
        <w:shd w:val="clear" w:color="auto" w:fill="FFFFFF"/>
        <w:spacing w:after="0" w:line="240" w:lineRule="auto"/>
        <w:rPr>
          <w:rFonts w:ascii="Arial" w:eastAsia="Times New Roman" w:hAnsi="Arial" w:cs="Arial"/>
          <w:color w:val="222222"/>
          <w:sz w:val="24"/>
          <w:szCs w:val="24"/>
          <w:lang w:val="es-UY" w:eastAsia="es-UY"/>
        </w:rPr>
      </w:pPr>
      <w:r w:rsidRPr="002632EB">
        <w:rPr>
          <w:rFonts w:ascii="Times New Roman" w:eastAsia="Times New Roman" w:hAnsi="Times New Roman" w:cs="Times New Roman"/>
          <w:color w:val="000000"/>
          <w:sz w:val="24"/>
          <w:szCs w:val="24"/>
          <w:lang w:val="es-UY" w:eastAsia="es-UY"/>
        </w:rPr>
        <w:t>Foto tomada de </w:t>
      </w:r>
      <w:hyperlink r:id="rId6" w:tgtFrame="_blank" w:history="1">
        <w:r w:rsidRPr="002632EB">
          <w:rPr>
            <w:rFonts w:ascii="Times New Roman" w:eastAsia="Times New Roman" w:hAnsi="Times New Roman" w:cs="Times New Roman"/>
            <w:color w:val="1155CC"/>
            <w:sz w:val="27"/>
            <w:szCs w:val="27"/>
            <w:u w:val="single"/>
            <w:lang w:val="es-UY" w:eastAsia="es-UY"/>
          </w:rPr>
          <w:t>ecosdelapalabra.wordpress.com</w:t>
        </w:r>
      </w:hyperlink>
    </w:p>
    <w:p w14:paraId="2C966D07" w14:textId="5DA85FD6" w:rsidR="002E2F5B" w:rsidRPr="002632EB" w:rsidRDefault="002E2F5B" w:rsidP="002632EB"/>
    <w:sectPr w:rsidR="002E2F5B" w:rsidRPr="002632E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2EB"/>
    <w:rsid w:val="002632EB"/>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6368A"/>
  <w15:chartTrackingRefBased/>
  <w15:docId w15:val="{0A07CD17-327C-4755-B0A1-1DC3B107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43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ogger.com/blog/post/edit/2845060600014161194/1814206872939637304" TargetMode="External"/><Relationship Id="rId5" Type="http://schemas.openxmlformats.org/officeDocument/2006/relationships/hyperlink" Target="https://youtu.be/3Do1srU8OZk"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2024</Words>
  <Characters>11137</Characters>
  <Application>Microsoft Office Word</Application>
  <DocSecurity>0</DocSecurity>
  <Lines>92</Lines>
  <Paragraphs>26</Paragraphs>
  <ScaleCrop>false</ScaleCrop>
  <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2021-07-27T11:15:00Z</dcterms:created>
  <dcterms:modified xsi:type="dcterms:W3CDTF">2021-07-27T11:16:00Z</dcterms:modified>
</cp:coreProperties>
</file>