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3C8F4" w14:textId="77777777" w:rsidR="00824832" w:rsidRPr="00824832" w:rsidRDefault="00824832" w:rsidP="00824832">
      <w:pPr>
        <w:shd w:val="clear" w:color="auto" w:fill="FFFFFF"/>
        <w:outlineLvl w:val="0"/>
        <w:rPr>
          <w:rFonts w:ascii="Merriweather" w:eastAsia="Times New Roman" w:hAnsi="Merriweather" w:cs="Times New Roman"/>
          <w:b/>
          <w:bCs/>
          <w:color w:val="000000"/>
          <w:kern w:val="36"/>
          <w:sz w:val="57"/>
          <w:szCs w:val="57"/>
          <w:lang w:eastAsia="es-MX"/>
        </w:rPr>
      </w:pPr>
      <w:r w:rsidRPr="00824832">
        <w:rPr>
          <w:rFonts w:ascii="Merriweather" w:eastAsia="Times New Roman" w:hAnsi="Merriweather" w:cs="Times New Roman"/>
          <w:b/>
          <w:bCs/>
          <w:color w:val="000000"/>
          <w:kern w:val="36"/>
          <w:sz w:val="57"/>
          <w:szCs w:val="57"/>
          <w:lang w:eastAsia="es-MX"/>
        </w:rPr>
        <w:t xml:space="preserve">El Papa acaba con la misa ‘ad </w:t>
      </w:r>
      <w:proofErr w:type="spellStart"/>
      <w:r w:rsidRPr="00824832">
        <w:rPr>
          <w:rFonts w:ascii="Merriweather" w:eastAsia="Times New Roman" w:hAnsi="Merriweather" w:cs="Times New Roman"/>
          <w:b/>
          <w:bCs/>
          <w:color w:val="000000"/>
          <w:kern w:val="36"/>
          <w:sz w:val="57"/>
          <w:szCs w:val="57"/>
          <w:lang w:eastAsia="es-MX"/>
        </w:rPr>
        <w:t>orientem</w:t>
      </w:r>
      <w:proofErr w:type="spellEnd"/>
      <w:r w:rsidRPr="00824832">
        <w:rPr>
          <w:rFonts w:ascii="Merriweather" w:eastAsia="Times New Roman" w:hAnsi="Merriweather" w:cs="Times New Roman"/>
          <w:b/>
          <w:bCs/>
          <w:color w:val="000000"/>
          <w:kern w:val="36"/>
          <w:sz w:val="57"/>
          <w:szCs w:val="57"/>
          <w:lang w:eastAsia="es-MX"/>
        </w:rPr>
        <w:t>’</w:t>
      </w:r>
    </w:p>
    <w:p w14:paraId="331B51BD" w14:textId="77777777" w:rsidR="00824832" w:rsidRDefault="00824832" w:rsidP="00824832">
      <w:pPr>
        <w:shd w:val="clear" w:color="auto" w:fill="FFFFFF"/>
        <w:outlineLvl w:val="2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14:paraId="6830E734" w14:textId="0FCFD497" w:rsidR="00824832" w:rsidRDefault="00824832" w:rsidP="00824832">
      <w:pPr>
        <w:shd w:val="clear" w:color="auto" w:fill="FFFFFF"/>
        <w:outlineLvl w:val="2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824832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El Pontífice publica el Motu Proprio ‘</w:t>
      </w:r>
      <w:proofErr w:type="spellStart"/>
      <w:r w:rsidRPr="00824832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Traditionis</w:t>
      </w:r>
      <w:proofErr w:type="spellEnd"/>
      <w:r w:rsidRPr="00824832">
        <w:rPr>
          <w:rFonts w:ascii="Arial" w:eastAsia="Times New Roman" w:hAnsi="Arial" w:cs="Arial"/>
          <w:color w:val="000000"/>
          <w:sz w:val="27"/>
          <w:szCs w:val="27"/>
          <w:lang w:eastAsia="es-MX"/>
        </w:rPr>
        <w:t xml:space="preserve"> </w:t>
      </w:r>
      <w:proofErr w:type="spellStart"/>
      <w:r w:rsidRPr="00824832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Custodes</w:t>
      </w:r>
      <w:proofErr w:type="spellEnd"/>
      <w:r w:rsidRPr="00824832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’ con el fin de “revocar la facultad concedida” para emplear el misal anterior al Vaticano II</w:t>
      </w:r>
    </w:p>
    <w:p w14:paraId="7C0CBD87" w14:textId="77777777" w:rsidR="00824832" w:rsidRPr="00824832" w:rsidRDefault="00824832" w:rsidP="00824832">
      <w:pPr>
        <w:shd w:val="clear" w:color="auto" w:fill="FFFFFF"/>
        <w:outlineLvl w:val="2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14:paraId="3722AE0C" w14:textId="18323AA9" w:rsidR="00824832" w:rsidRP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lang w:eastAsia="es-MX"/>
        </w:rPr>
      </w:pPr>
      <w:r w:rsidRPr="00824832">
        <w:rPr>
          <w:rFonts w:ascii="Arial" w:eastAsia="Times New Roman" w:hAnsi="Arial" w:cs="Arial"/>
          <w:color w:val="333333"/>
          <w:lang w:eastAsia="es-MX"/>
        </w:rPr>
        <w:fldChar w:fldCharType="begin"/>
      </w:r>
      <w:r w:rsidRPr="00824832">
        <w:rPr>
          <w:rFonts w:ascii="Arial" w:eastAsia="Times New Roman" w:hAnsi="Arial" w:cs="Arial"/>
          <w:color w:val="333333"/>
          <w:lang w:eastAsia="es-MX"/>
        </w:rPr>
        <w:instrText xml:space="preserve"> INCLUDEPICTURE "https://www.vidanuevadigital.com/wp-content/uploads/2021/07/misa-tradicional-ad-orientem-espaldas-portugal-850x310.jpg" \* MERGEFORMATINET </w:instrText>
      </w:r>
      <w:r w:rsidRPr="00824832">
        <w:rPr>
          <w:rFonts w:ascii="Arial" w:eastAsia="Times New Roman" w:hAnsi="Arial" w:cs="Arial"/>
          <w:color w:val="333333"/>
          <w:lang w:eastAsia="es-MX"/>
        </w:rPr>
        <w:fldChar w:fldCharType="separate"/>
      </w:r>
      <w:r w:rsidRPr="00824832">
        <w:rPr>
          <w:rFonts w:ascii="Arial" w:eastAsia="Times New Roman" w:hAnsi="Arial" w:cs="Arial"/>
          <w:noProof/>
          <w:color w:val="333333"/>
          <w:lang w:eastAsia="es-MX"/>
        </w:rPr>
        <w:drawing>
          <wp:inline distT="0" distB="0" distL="0" distR="0" wp14:anchorId="4DBA58DA" wp14:editId="0F284D82">
            <wp:extent cx="5612130" cy="204533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32">
        <w:rPr>
          <w:rFonts w:ascii="Arial" w:eastAsia="Times New Roman" w:hAnsi="Arial" w:cs="Arial"/>
          <w:color w:val="333333"/>
          <w:lang w:eastAsia="es-MX"/>
        </w:rPr>
        <w:fldChar w:fldCharType="end"/>
      </w:r>
    </w:p>
    <w:p w14:paraId="4041D9F5" w14:textId="77777777" w:rsid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14:paraId="0CEE655D" w14:textId="77777777" w:rsid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Llegó el momento que muchos expertos en Liturgia estaban reclamando. </w:t>
      </w:r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El papa Francisco acota las licencias del motu propio ‘</w:t>
      </w:r>
      <w:proofErr w:type="spellStart"/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Summorum</w:t>
      </w:r>
      <w:proofErr w:type="spellEnd"/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 xml:space="preserve"> </w:t>
      </w:r>
      <w:proofErr w:type="spellStart"/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Pontificum</w:t>
      </w:r>
      <w:proofErr w:type="spellEnd"/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’ de Benedicto XVI</w:t>
      </w: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referente a la celebración de la misa anterior a la reforma litúrgica del Vaticano II. El privilegio pensado para el </w:t>
      </w:r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acercamiento a la Iglesia de grupos tradicionales –algunos claramente cismáticos–</w:t>
      </w: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, será desde ahora algo del pasado gracias al nuevo Motu Proprio ‘</w:t>
      </w:r>
      <w:proofErr w:type="spellStart"/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Traditionis</w:t>
      </w:r>
      <w:proofErr w:type="spellEnd"/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 xml:space="preserve"> </w:t>
      </w:r>
      <w:proofErr w:type="spellStart"/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Custodes</w:t>
      </w:r>
      <w:proofErr w:type="spellEnd"/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’, que acaba de ser publicado este viernes junto a una carta del papa Francisco a todos los obispos del mundo.</w:t>
      </w:r>
    </w:p>
    <w:p w14:paraId="69053369" w14:textId="77777777" w:rsid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14:paraId="5EE4C5BC" w14:textId="079220E2" w:rsid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 xml:space="preserve">Desde que la Congregación para la Doctrina de la Fe ha asumido las competencias de la Pontificia Comisión </w:t>
      </w:r>
      <w:proofErr w:type="spellStart"/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Ecclesia</w:t>
      </w:r>
      <w:proofErr w:type="spellEnd"/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 xml:space="preserve"> Dei en 2019, se ha llevado a cabo </w:t>
      </w:r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una encuesta en todo el mundo para valorar cómo se ha desarrollado la liturgia celebrada según el llamado ‘rito extraordinario’</w:t>
      </w: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que rescató Benedicto XVI para los más nostálgicos en 2007 siguiendo la última edición del misal tridentino. Hasta ahora, Doctrina de la Fe solo había publicado sencillamente </w:t>
      </w:r>
      <w:hyperlink r:id="rId6" w:history="1">
        <w:r w:rsidRPr="00824832">
          <w:rPr>
            <w:rFonts w:ascii="Arial" w:eastAsia="Times New Roman" w:hAnsi="Arial" w:cs="Arial"/>
            <w:color w:val="E00109"/>
            <w:sz w:val="28"/>
            <w:szCs w:val="28"/>
            <w:u w:val="single"/>
            <w:lang w:eastAsia="es-MX"/>
          </w:rPr>
          <w:t>dos decretos que actualizaban algunos textos</w:t>
        </w:r>
      </w:hyperlink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que se emplean durante esta misa. </w:t>
      </w:r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 xml:space="preserve">Una reforma menor que ahora se complementa con un paso más </w:t>
      </w:r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lastRenderedPageBreak/>
        <w:t>audaz en defensa de la Reforma Litúrgica</w:t>
      </w: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surgida a partir de los principios del Vaticano II.</w:t>
      </w:r>
    </w:p>
    <w:p w14:paraId="0C043A7F" w14:textId="77777777" w:rsidR="00824832" w:rsidRP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14:paraId="0982B184" w14:textId="1944DD0D" w:rsid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El Motu Proprio ‘</w:t>
      </w:r>
      <w:proofErr w:type="spellStart"/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Traditionis</w:t>
      </w:r>
      <w:proofErr w:type="spellEnd"/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 xml:space="preserve"> </w:t>
      </w:r>
      <w:proofErr w:type="spellStart"/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Custodes</w:t>
      </w:r>
      <w:proofErr w:type="spellEnd"/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’ sobre el uso de la Liturgia Romana anterior a la Reforma de 1970 está organizado en 8 artículos en las que se confirman exclusivamente los decretos del Vaticano II como </w:t>
      </w:r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 xml:space="preserve">“única expresión de la </w:t>
      </w:r>
      <w:proofErr w:type="spellStart"/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lex</w:t>
      </w:r>
      <w:proofErr w:type="spellEnd"/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 xml:space="preserve"> </w:t>
      </w:r>
      <w:proofErr w:type="spellStart"/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orandi</w:t>
      </w:r>
      <w:proofErr w:type="spellEnd"/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 xml:space="preserve"> del Rito Romano”</w:t>
      </w: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. Confirma además el papel del obispo con su “deber de regular las celebraciones litúrgicas en su diócesis” como responsable de aplicar este decreto acompañando a los fieles, así como reorganizar las parroquias específicas. Él sería el responsable de conceder algún permiso y no la arbitrariedad de un sacerdote.</w:t>
      </w:r>
    </w:p>
    <w:p w14:paraId="01E0F712" w14:textId="77777777" w:rsidR="00824832" w:rsidRP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14:paraId="75E0BDDC" w14:textId="77777777" w:rsidR="00824832" w:rsidRPr="00824832" w:rsidRDefault="00824832" w:rsidP="00824832">
      <w:pPr>
        <w:shd w:val="clear" w:color="auto" w:fill="FFFFFF"/>
        <w:outlineLvl w:val="2"/>
        <w:rPr>
          <w:rFonts w:ascii="inherit" w:eastAsia="Times New Roman" w:hAnsi="inherit" w:cs="Arial"/>
          <w:b/>
          <w:bCs/>
          <w:color w:val="DD0000"/>
          <w:sz w:val="36"/>
          <w:szCs w:val="36"/>
          <w:lang w:eastAsia="es-MX"/>
        </w:rPr>
      </w:pPr>
      <w:r w:rsidRPr="00824832">
        <w:rPr>
          <w:rFonts w:ascii="inherit" w:eastAsia="Times New Roman" w:hAnsi="inherit" w:cs="Arial"/>
          <w:b/>
          <w:bCs/>
          <w:color w:val="DD0000"/>
          <w:sz w:val="36"/>
          <w:szCs w:val="36"/>
          <w:lang w:eastAsia="es-MX"/>
        </w:rPr>
        <w:t>Abuso de una excepcionalidad</w:t>
      </w:r>
    </w:p>
    <w:p w14:paraId="10F77171" w14:textId="77777777" w:rsid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14:paraId="49E0A7DE" w14:textId="7FC7BBE3" w:rsid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El Papa explica en sus carta a los obispos que la facultad dada por Juan Pablo II primero para recuperar este rito antiguo </w:t>
      </w:r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“estaba motivada sobre todo por el deseo de favorecer la recomposición del cisma</w:t>
      </w: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 xml:space="preserve"> con el movimiento liderado por el arzobispo </w:t>
      </w:r>
      <w:proofErr w:type="spellStart"/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Lefebvre</w:t>
      </w:r>
      <w:proofErr w:type="spellEnd"/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”. Esta licencia de uso era una excepcionalidad que “muchos dentro de la Iglesia” han convertido en norma. Después, Benedicto XVI reguló algunos aspectos tras las “insistentes peticiones” de algunos fieles y considerando que el misal de 1963 “nunca” se había “derogado”. Así “invitó a los obispos a superar las dudas y los temores” de cara a un enriquecimiento mutuo.</w:t>
      </w:r>
    </w:p>
    <w:p w14:paraId="2C7FEA61" w14:textId="77777777" w:rsidR="00824832" w:rsidRP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14:paraId="4A94CEBB" w14:textId="5A4B26B0" w:rsidR="00824832" w:rsidRP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Ahora Francisco constata que la intencionalidad los abusos producidos de esta facultad que </w:t>
      </w:r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“ha sido aprovechada para aumentar las distancias, endurecer las diferencias y construir oposiciones</w:t>
      </w: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que hieren a la Iglesia y dificultan su progreso, exponiéndola al riesgo de la división”. “Me entristecen por igual los abusos de unos y otros en la celebración de la liturgia”, constata el Papa.</w:t>
      </w:r>
    </w:p>
    <w:p w14:paraId="05176D28" w14:textId="77777777" w:rsidR="00824832" w:rsidRDefault="00824832" w:rsidP="00824832">
      <w:pPr>
        <w:shd w:val="clear" w:color="auto" w:fill="FFFFFF"/>
        <w:outlineLvl w:val="2"/>
        <w:rPr>
          <w:rFonts w:ascii="inherit" w:eastAsia="Times New Roman" w:hAnsi="inherit" w:cs="Arial"/>
          <w:b/>
          <w:bCs/>
          <w:color w:val="DD0000"/>
          <w:sz w:val="36"/>
          <w:szCs w:val="36"/>
          <w:lang w:eastAsia="es-MX"/>
        </w:rPr>
      </w:pPr>
    </w:p>
    <w:p w14:paraId="49CBC907" w14:textId="101808D4" w:rsidR="00824832" w:rsidRPr="00824832" w:rsidRDefault="00824832" w:rsidP="00824832">
      <w:pPr>
        <w:shd w:val="clear" w:color="auto" w:fill="FFFFFF"/>
        <w:outlineLvl w:val="2"/>
        <w:rPr>
          <w:rFonts w:ascii="inherit" w:eastAsia="Times New Roman" w:hAnsi="inherit" w:cs="Arial"/>
          <w:b/>
          <w:bCs/>
          <w:color w:val="DD0000"/>
          <w:sz w:val="36"/>
          <w:szCs w:val="36"/>
          <w:lang w:eastAsia="es-MX"/>
        </w:rPr>
      </w:pPr>
      <w:r w:rsidRPr="00824832">
        <w:rPr>
          <w:rFonts w:ascii="inherit" w:eastAsia="Times New Roman" w:hAnsi="inherit" w:cs="Arial"/>
          <w:b/>
          <w:bCs/>
          <w:color w:val="DD0000"/>
          <w:sz w:val="36"/>
          <w:szCs w:val="36"/>
          <w:lang w:eastAsia="es-MX"/>
        </w:rPr>
        <w:t>Frente a la división</w:t>
      </w:r>
    </w:p>
    <w:p w14:paraId="57EA3D53" w14:textId="77777777" w:rsid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14:paraId="29EBFD5E" w14:textId="6EC35D96" w:rsidR="00824832" w:rsidRP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Francisco recalca que “el Concilio Vaticano II el que ilumina el sentido de la decisión de revisar la concesión permitida por mis predecesores” y por ello reclamó “la reforma y el incremento de la liturgia”. “Hay que considerar que el Rito Romano, a</w:t>
      </w:r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 xml:space="preserve">daptado varias veces a lo largo de </w:t>
      </w:r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lastRenderedPageBreak/>
        <w:t>los siglos a las necesidades de los tiempos,</w:t>
      </w: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no sólo se ha conservado, sino que se ha renovado ‘en fiel obediencia a la Tradición’”, sentencia.</w:t>
      </w:r>
    </w:p>
    <w:p w14:paraId="2F30B4AB" w14:textId="77777777" w:rsid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14:paraId="5D63C13C" w14:textId="503F807A" w:rsidR="00824832" w:rsidRP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“</w:t>
      </w:r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Quienes deseen celebrar con devoción según la forma litúrgica anterior no encontrarán dificultad en encontrar en el Misal Romano</w:t>
      </w: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, reformado según la mente del Concilio Vaticano II, todos los elementos del Rito Romano, especialmente el canon romano, que es uno de los elementos más característicos”, declara abiertamente.</w:t>
      </w:r>
    </w:p>
    <w:p w14:paraId="56F8FC94" w14:textId="77777777" w:rsidR="00824832" w:rsidRP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Además, Francisco se moja al reconocer que “es cada vez más evidente en las palabras y actitudes de muchos que existe una estrecha relación entre la elección de las celebraciones según los libros litúrgicos anteriores al Concilio Vaticano II y </w:t>
      </w:r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el rechazo de la Iglesia y sus instituciones en nombre</w:t>
      </w: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de lo que consideran la ‘verdadera Iglesia’”. “Es para defender la unidad del Cuerpo de Cristo que me veo obligado a revocar la facultad concedida por mis predecesores”.</w:t>
      </w:r>
    </w:p>
    <w:p w14:paraId="7A434F0E" w14:textId="77777777" w:rsid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14:paraId="28FE952E" w14:textId="7A8FD09F" w:rsidR="00824832" w:rsidRP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Por ello, confirma el Papa, “respondiendo a vuestras peticiones, </w:t>
      </w:r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tomo la firme decisión de derogar todas las normas, instrucciones, concesiones y costumbres anteriores</w:t>
      </w: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al presente Motu Proprio, y de considerar los libros litúrgicos promulgados por los Santos Pontífices Pablo VI y Juan Pablo II, en conformidad con los decretos del Concilio Vaticano II, como </w:t>
      </w:r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 xml:space="preserve">única expresión de la </w:t>
      </w:r>
      <w:proofErr w:type="spellStart"/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lex</w:t>
      </w:r>
      <w:proofErr w:type="spellEnd"/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 xml:space="preserve"> </w:t>
      </w:r>
      <w:proofErr w:type="spellStart"/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orandi</w:t>
      </w:r>
      <w:proofErr w:type="spellEnd"/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del Rito Romano”. Y señala que “Pío V también derogó todos los ritos” anteriores a Trento. También pide el Papa a los obispos que atiendan a los fieles que seguían este rito.</w:t>
      </w:r>
    </w:p>
    <w:p w14:paraId="4F16FD63" w14:textId="77777777" w:rsidR="00824832" w:rsidRDefault="00824832" w:rsidP="00824832">
      <w:pPr>
        <w:shd w:val="clear" w:color="auto" w:fill="FFFFFF"/>
        <w:outlineLvl w:val="2"/>
        <w:rPr>
          <w:rFonts w:ascii="inherit" w:eastAsia="Times New Roman" w:hAnsi="inherit" w:cs="Arial"/>
          <w:b/>
          <w:bCs/>
          <w:color w:val="DD0000"/>
          <w:sz w:val="36"/>
          <w:szCs w:val="36"/>
          <w:lang w:eastAsia="es-MX"/>
        </w:rPr>
      </w:pPr>
    </w:p>
    <w:p w14:paraId="49ADD044" w14:textId="033CD07D" w:rsidR="00824832" w:rsidRPr="00824832" w:rsidRDefault="00824832" w:rsidP="00824832">
      <w:pPr>
        <w:shd w:val="clear" w:color="auto" w:fill="FFFFFF"/>
        <w:outlineLvl w:val="2"/>
        <w:rPr>
          <w:rFonts w:ascii="inherit" w:eastAsia="Times New Roman" w:hAnsi="inherit" w:cs="Arial"/>
          <w:b/>
          <w:bCs/>
          <w:color w:val="DD0000"/>
          <w:sz w:val="36"/>
          <w:szCs w:val="36"/>
          <w:lang w:eastAsia="es-MX"/>
        </w:rPr>
      </w:pPr>
      <w:r w:rsidRPr="00824832">
        <w:rPr>
          <w:rFonts w:ascii="inherit" w:eastAsia="Times New Roman" w:hAnsi="inherit" w:cs="Arial"/>
          <w:b/>
          <w:bCs/>
          <w:color w:val="DD0000"/>
          <w:sz w:val="36"/>
          <w:szCs w:val="36"/>
          <w:lang w:eastAsia="es-MX"/>
        </w:rPr>
        <w:t>Irregular evolución </w:t>
      </w:r>
    </w:p>
    <w:p w14:paraId="65ED154B" w14:textId="77777777" w:rsid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14:paraId="2C1B9047" w14:textId="40039EBA" w:rsidR="00824832" w:rsidRP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El desarrollo de esta “forma extraordinaria” de la misa </w:t>
      </w:r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ha sido irregular desde su restauración</w:t>
      </w: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. La web ‘Acción litúrgica’ ha elaborado una lista de 465 cardenales y obispos que, hasta 2019, han presidido celebraciones según el rito tradicional; sin embargo el papa Francisco ha resaltado públicamente en varias ocasiones que </w:t>
      </w:r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la reforma litúrgica del Vaticano II es “irreversible”</w:t>
      </w: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 xml:space="preserve">. De hecho, el pontífice no ha presidido ninguna celebración según el misal de Pío V. Durante los últimos días, algunos movimientos tradicionalistas han </w:t>
      </w: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lastRenderedPageBreak/>
        <w:t>invitado a rezar a la Virgen del Carmen para que se evitase la publicación de este “desastroso” documento.</w:t>
      </w:r>
    </w:p>
    <w:p w14:paraId="4267E413" w14:textId="77777777" w:rsid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14:paraId="387AC9E3" w14:textId="26A59548" w:rsid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Además, desde marzo </w:t>
      </w:r>
      <w:hyperlink r:id="rId7" w:history="1">
        <w:r w:rsidRPr="00824832">
          <w:rPr>
            <w:rFonts w:ascii="Arial" w:eastAsia="Times New Roman" w:hAnsi="Arial" w:cs="Arial"/>
            <w:color w:val="E00109"/>
            <w:sz w:val="28"/>
            <w:szCs w:val="28"/>
            <w:u w:val="single"/>
            <w:lang w:eastAsia="es-MX"/>
          </w:rPr>
          <w:t>en la Basílica de San Pedro se han regulado las misas individuales</w:t>
        </w:r>
      </w:hyperlink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que se celebran durante la mañana para favorecer la concelebración y la dignidad de la celebración eucarística. Esta reorganización limitaba estrictamente la celebración de la misa tradicional, </w:t>
      </w:r>
      <w:r w:rsidRPr="00824832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estableciendo cuatro turnos de media hora entre las 7:00 h. y las 9:00 h. en la capilla Clementina</w:t>
      </w:r>
      <w:r w:rsidRPr="0082483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de las grutas vaticanas. No es mal sitio, ya que es la más cercana a la tumba de san Pedro. La medida suscitó al críticas de personas como el cardenal Sarah o Zen.</w:t>
      </w:r>
    </w:p>
    <w:p w14:paraId="395C9F9B" w14:textId="3163DCD8" w:rsid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14:paraId="5F1C14A5" w14:textId="021763AE" w:rsidR="00824832" w:rsidRPr="00824832" w:rsidRDefault="00824832" w:rsidP="0082483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s-MX"/>
        </w:rPr>
        <w:t xml:space="preserve">Publicado en: </w:t>
      </w:r>
      <w:hyperlink r:id="rId8" w:history="1">
        <w:r w:rsidRPr="003E705B">
          <w:rPr>
            <w:rStyle w:val="Hipervnculo"/>
            <w:rFonts w:ascii="Arial" w:eastAsia="Times New Roman" w:hAnsi="Arial" w:cs="Arial"/>
            <w:sz w:val="28"/>
            <w:szCs w:val="28"/>
            <w:lang w:eastAsia="es-MX"/>
          </w:rPr>
          <w:t>https://www.vidanuevadigital.com/2021/07/16/el-papa-acaba-con-la-misa-ad-orientem/</w:t>
        </w:r>
      </w:hyperlink>
      <w:r>
        <w:rPr>
          <w:rFonts w:ascii="Arial" w:eastAsia="Times New Roman" w:hAnsi="Arial" w:cs="Arial"/>
          <w:color w:val="333333"/>
          <w:sz w:val="28"/>
          <w:szCs w:val="28"/>
          <w:lang w:eastAsia="es-MX"/>
        </w:rPr>
        <w:t xml:space="preserve"> </w:t>
      </w:r>
    </w:p>
    <w:p w14:paraId="5746086F" w14:textId="77777777" w:rsidR="00FC66B2" w:rsidRDefault="00FC66B2" w:rsidP="00824832"/>
    <w:sectPr w:rsidR="00FC66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C7408"/>
    <w:multiLevelType w:val="multilevel"/>
    <w:tmpl w:val="5194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32"/>
    <w:rsid w:val="00824832"/>
    <w:rsid w:val="008B6201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9E83"/>
  <w15:chartTrackingRefBased/>
  <w15:docId w15:val="{06C4652D-D416-814B-B807-5C47AD5E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2483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8248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483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2483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248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82483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2483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4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anuevadigital.com/2021/07/16/el-papa-acaba-con-la-misa-ad-orient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anuevadigital.com/blog/ha-llegado-el-vaticano-ii-a-la-basilica-de-san-pedro-mateo-gonzalez-alons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danuevadigital.com/2020/03/26/doctrina-de-la-fe-actualiza-la-liturgia-de-la-misa-de-espalda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2021-07-19T16:17:00Z</dcterms:created>
  <dcterms:modified xsi:type="dcterms:W3CDTF">2021-07-19T16:46:00Z</dcterms:modified>
</cp:coreProperties>
</file>