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969C" w14:textId="77777777" w:rsidR="0077432C" w:rsidRPr="00683C8C" w:rsidRDefault="0077432C" w:rsidP="00683C8C">
      <w:pPr>
        <w:jc w:val="both"/>
        <w:rPr>
          <w:rFonts w:ascii="Futura Book" w:hAnsi="Futura Book"/>
          <w:b/>
          <w:sz w:val="28"/>
          <w:szCs w:val="28"/>
        </w:rPr>
      </w:pPr>
      <w:bookmarkStart w:id="0" w:name="_Hlk69804114"/>
      <w:r w:rsidRPr="00683C8C">
        <w:rPr>
          <w:rFonts w:ascii="Futura Book" w:hAnsi="Futura Book"/>
          <w:b/>
          <w:sz w:val="28"/>
          <w:szCs w:val="28"/>
        </w:rPr>
        <w:t>Journée de la terre 2021</w:t>
      </w:r>
      <w:r w:rsidRPr="00683C8C">
        <w:rPr>
          <w:rFonts w:ascii="Calibri" w:hAnsi="Calibri" w:cs="Calibri"/>
          <w:b/>
          <w:sz w:val="28"/>
          <w:szCs w:val="28"/>
        </w:rPr>
        <w:t> </w:t>
      </w:r>
      <w:r w:rsidRPr="00683C8C">
        <w:rPr>
          <w:rFonts w:ascii="Futura Book" w:hAnsi="Futura Book"/>
          <w:b/>
          <w:sz w:val="28"/>
          <w:szCs w:val="28"/>
        </w:rPr>
        <w:t>: un espoir pour la défense de l’environnement en Amérique latine</w:t>
      </w:r>
    </w:p>
    <w:bookmarkEnd w:id="0"/>
    <w:p w14:paraId="1024AFE6" w14:textId="77777777" w:rsidR="0077432C" w:rsidRPr="0077432C" w:rsidRDefault="0077432C" w:rsidP="0077432C">
      <w:pPr>
        <w:spacing w:after="0"/>
        <w:jc w:val="both"/>
        <w:rPr>
          <w:rFonts w:ascii="Arial" w:hAnsi="Arial" w:cs="Arial"/>
          <w:b/>
        </w:rPr>
      </w:pPr>
      <w:r w:rsidRPr="0077432C">
        <w:rPr>
          <w:rFonts w:ascii="Arial" w:hAnsi="Arial" w:cs="Arial"/>
          <w:b/>
        </w:rPr>
        <w:t>#JournéeMondialedelaTerre</w:t>
      </w:r>
    </w:p>
    <w:p w14:paraId="6A7CBA22" w14:textId="77777777" w:rsidR="0077432C" w:rsidRDefault="0077432C" w:rsidP="0077432C">
      <w:pPr>
        <w:spacing w:after="0"/>
        <w:jc w:val="both"/>
        <w:rPr>
          <w:rFonts w:ascii="Arial" w:hAnsi="Arial" w:cs="Arial"/>
          <w:color w:val="00B050"/>
        </w:rPr>
      </w:pPr>
      <w:bookmarkStart w:id="1" w:name="_Hlk69804193"/>
    </w:p>
    <w:p w14:paraId="4DFD914D" w14:textId="77777777" w:rsidR="0077432C" w:rsidRPr="0077432C" w:rsidRDefault="0077432C" w:rsidP="0077432C">
      <w:pPr>
        <w:spacing w:after="0"/>
        <w:jc w:val="both"/>
        <w:rPr>
          <w:rFonts w:ascii="Arial" w:hAnsi="Arial" w:cs="Arial"/>
        </w:rPr>
      </w:pPr>
      <w:r w:rsidRPr="0077432C">
        <w:rPr>
          <w:rFonts w:ascii="Arial" w:hAnsi="Arial" w:cs="Arial"/>
        </w:rPr>
        <w:t>Les injustices et les violences contre les défenseurs de l’environnement en Amérique latine sont encore trop nombreuses. En Colombie, au Guatemala, au Brésil, au Pérou, le nombre de militants sociaux assassinés ne cesse d’augmenter, endeuillant les communautés et les sociétés, aujourd’hui aussi frappées par la covid-19.</w:t>
      </w:r>
      <w:bookmarkEnd w:id="1"/>
      <w:r w:rsidRPr="0077432C">
        <w:rPr>
          <w:rFonts w:ascii="Arial" w:hAnsi="Arial" w:cs="Arial"/>
        </w:rPr>
        <w:t xml:space="preserve"> </w:t>
      </w:r>
      <w:r w:rsidRPr="00497AD9">
        <w:rPr>
          <w:rFonts w:ascii="Arial" w:hAnsi="Arial" w:cs="Arial"/>
        </w:rPr>
        <w:t xml:space="preserve">La recherche du profit à court terme renforce les politiques </w:t>
      </w:r>
      <w:proofErr w:type="spellStart"/>
      <w:r w:rsidRPr="00497AD9">
        <w:rPr>
          <w:rFonts w:ascii="Arial" w:hAnsi="Arial" w:cs="Arial"/>
        </w:rPr>
        <w:t>extractivistes</w:t>
      </w:r>
      <w:proofErr w:type="spellEnd"/>
      <w:r w:rsidRPr="00497AD9">
        <w:rPr>
          <w:rFonts w:ascii="Arial" w:hAnsi="Arial" w:cs="Arial"/>
        </w:rPr>
        <w:t xml:space="preserve"> qui détruisent l’environnement et</w:t>
      </w:r>
      <w:r w:rsidR="00497AD9" w:rsidRPr="00497AD9">
        <w:rPr>
          <w:rFonts w:ascii="Arial" w:hAnsi="Arial" w:cs="Arial"/>
        </w:rPr>
        <w:t xml:space="preserve"> rend vulnérables les opposants aux mégaprojets</w:t>
      </w:r>
      <w:r w:rsidRPr="00497AD9">
        <w:rPr>
          <w:rFonts w:ascii="Arial" w:hAnsi="Arial" w:cs="Arial"/>
        </w:rPr>
        <w:t>.</w:t>
      </w:r>
    </w:p>
    <w:p w14:paraId="13BC26D8" w14:textId="77777777" w:rsidR="0077432C" w:rsidRPr="0077432C" w:rsidRDefault="0077432C" w:rsidP="0077432C">
      <w:pPr>
        <w:spacing w:after="0"/>
        <w:jc w:val="both"/>
        <w:rPr>
          <w:rFonts w:ascii="Arial" w:hAnsi="Arial" w:cs="Arial"/>
        </w:rPr>
      </w:pPr>
    </w:p>
    <w:p w14:paraId="342AE737" w14:textId="77777777" w:rsidR="0077432C" w:rsidRDefault="0077432C" w:rsidP="0077432C">
      <w:pPr>
        <w:spacing w:after="0"/>
        <w:jc w:val="both"/>
        <w:rPr>
          <w:rFonts w:ascii="Arial" w:hAnsi="Arial" w:cs="Arial"/>
        </w:rPr>
      </w:pPr>
      <w:r w:rsidRPr="00497AD9">
        <w:rPr>
          <w:rFonts w:ascii="Arial" w:hAnsi="Arial" w:cs="Arial"/>
        </w:rPr>
        <w:t>D</w:t>
      </w:r>
      <w:r w:rsidR="00497AD9" w:rsidRPr="00497AD9">
        <w:rPr>
          <w:rFonts w:ascii="Arial" w:hAnsi="Arial" w:cs="Arial"/>
        </w:rPr>
        <w:t>ans ce contexte, l</w:t>
      </w:r>
      <w:r w:rsidRPr="00497AD9">
        <w:rPr>
          <w:rFonts w:ascii="Arial" w:hAnsi="Arial" w:cs="Arial"/>
        </w:rPr>
        <w:t xml:space="preserve">’entrée en </w:t>
      </w:r>
      <w:r w:rsidRPr="0077432C">
        <w:rPr>
          <w:rFonts w:ascii="Arial" w:hAnsi="Arial" w:cs="Arial"/>
        </w:rPr>
        <w:t>vigueur de l’</w:t>
      </w:r>
      <w:r w:rsidR="00422535" w:rsidRPr="00422535">
        <w:rPr>
          <w:rFonts w:ascii="Arial" w:hAnsi="Arial" w:cs="Arial"/>
          <w:b/>
        </w:rPr>
        <w:t>A</w:t>
      </w:r>
      <w:r w:rsidRPr="0077432C">
        <w:rPr>
          <w:rFonts w:ascii="Arial" w:hAnsi="Arial" w:cs="Arial"/>
          <w:b/>
        </w:rPr>
        <w:t>ccord d’</w:t>
      </w:r>
      <w:proofErr w:type="spellStart"/>
      <w:r w:rsidRPr="0077432C">
        <w:rPr>
          <w:rFonts w:ascii="Arial" w:hAnsi="Arial" w:cs="Arial"/>
          <w:b/>
        </w:rPr>
        <w:t>Escazu</w:t>
      </w:r>
      <w:proofErr w:type="spellEnd"/>
      <w:r w:rsidRPr="0077432C">
        <w:rPr>
          <w:rFonts w:ascii="Arial" w:hAnsi="Arial" w:cs="Arial"/>
        </w:rPr>
        <w:t>, en ce jour symbolique de la journée de la terre du</w:t>
      </w:r>
      <w:r w:rsidR="00422535">
        <w:rPr>
          <w:rFonts w:ascii="Arial" w:hAnsi="Arial" w:cs="Arial"/>
        </w:rPr>
        <w:t xml:space="preserve"> </w:t>
      </w:r>
      <w:r w:rsidRPr="0077432C">
        <w:rPr>
          <w:rFonts w:ascii="Arial" w:hAnsi="Arial" w:cs="Arial"/>
        </w:rPr>
        <w:t>22 avril 2021</w:t>
      </w:r>
      <w:r w:rsidR="00497AD9" w:rsidRPr="00497AD9">
        <w:rPr>
          <w:rFonts w:ascii="Arial" w:hAnsi="Arial" w:cs="Arial"/>
        </w:rPr>
        <w:t>,</w:t>
      </w:r>
      <w:r w:rsidRPr="00497AD9">
        <w:rPr>
          <w:rFonts w:ascii="Arial" w:hAnsi="Arial" w:cs="Arial"/>
        </w:rPr>
        <w:t xml:space="preserve"> </w:t>
      </w:r>
      <w:r w:rsidR="00497AD9" w:rsidRPr="00497AD9">
        <w:rPr>
          <w:rFonts w:ascii="Arial" w:hAnsi="Arial" w:cs="Arial"/>
        </w:rPr>
        <w:t xml:space="preserve">représente une espérance. C’est aussi </w:t>
      </w:r>
      <w:r w:rsidRPr="00497AD9">
        <w:rPr>
          <w:rFonts w:ascii="Arial" w:hAnsi="Arial" w:cs="Arial"/>
        </w:rPr>
        <w:t>une forme de rendre hommage</w:t>
      </w:r>
      <w:r w:rsidR="00497AD9" w:rsidRPr="00497AD9">
        <w:rPr>
          <w:rFonts w:ascii="Arial" w:hAnsi="Arial" w:cs="Arial"/>
        </w:rPr>
        <w:t xml:space="preserve"> aux défenseurs qui au quotidien risquent leur vie face à des intérêts </w:t>
      </w:r>
      <w:r w:rsidR="00497AD9">
        <w:rPr>
          <w:rFonts w:ascii="Arial" w:hAnsi="Arial" w:cs="Arial"/>
        </w:rPr>
        <w:t>économiques puissants</w:t>
      </w:r>
      <w:r>
        <w:rPr>
          <w:rFonts w:ascii="Arial" w:hAnsi="Arial" w:cs="Arial"/>
        </w:rPr>
        <w:t>.</w:t>
      </w:r>
    </w:p>
    <w:p w14:paraId="6CF4EC0A" w14:textId="77777777" w:rsidR="0077432C" w:rsidRPr="0077432C" w:rsidRDefault="0077432C" w:rsidP="0077432C">
      <w:pPr>
        <w:spacing w:after="0"/>
        <w:jc w:val="both"/>
        <w:rPr>
          <w:rFonts w:ascii="Arial" w:hAnsi="Arial" w:cs="Arial"/>
        </w:rPr>
      </w:pPr>
    </w:p>
    <w:p w14:paraId="0B102B48" w14:textId="77777777" w:rsidR="0077432C" w:rsidRPr="0077432C" w:rsidRDefault="0077432C" w:rsidP="0077432C">
      <w:pPr>
        <w:spacing w:after="0"/>
        <w:jc w:val="both"/>
        <w:rPr>
          <w:rFonts w:ascii="Arial" w:hAnsi="Arial" w:cs="Arial"/>
        </w:rPr>
      </w:pPr>
      <w:r w:rsidRPr="0077432C">
        <w:rPr>
          <w:rFonts w:ascii="Arial" w:hAnsi="Arial" w:cs="Arial"/>
        </w:rPr>
        <w:t>Du nom de la ville costaricaine où il a été adopté en 2018, l’Accord d’</w:t>
      </w:r>
      <w:proofErr w:type="spellStart"/>
      <w:r w:rsidRPr="0077432C">
        <w:rPr>
          <w:rFonts w:ascii="Arial" w:hAnsi="Arial" w:cs="Arial"/>
        </w:rPr>
        <w:t>Escazu</w:t>
      </w:r>
      <w:proofErr w:type="spellEnd"/>
      <w:r w:rsidRPr="0077432C">
        <w:rPr>
          <w:rFonts w:ascii="Arial" w:hAnsi="Arial" w:cs="Arial"/>
        </w:rPr>
        <w:t xml:space="preserve"> a pour objectif de </w:t>
      </w:r>
      <w:r w:rsidRPr="0077432C">
        <w:rPr>
          <w:rFonts w:ascii="Arial" w:hAnsi="Arial" w:cs="Arial"/>
          <w:b/>
        </w:rPr>
        <w:t>garantir l’accès plein et effectif des citoyens à l’information en matière de projets environnementaux ; la participation publique dans des processus de prise de décision ; et l’accès à la justice en matière environnementale</w:t>
      </w:r>
      <w:r w:rsidRPr="0077432C">
        <w:rPr>
          <w:rFonts w:ascii="Arial" w:hAnsi="Arial" w:cs="Arial"/>
        </w:rPr>
        <w:t xml:space="preserve">. </w:t>
      </w:r>
    </w:p>
    <w:p w14:paraId="06590F26" w14:textId="77777777" w:rsidR="0077432C" w:rsidRPr="0077432C" w:rsidRDefault="0077432C" w:rsidP="0077432C">
      <w:pPr>
        <w:spacing w:after="0"/>
        <w:jc w:val="both"/>
        <w:rPr>
          <w:rFonts w:ascii="Arial" w:hAnsi="Arial" w:cs="Arial"/>
        </w:rPr>
      </w:pPr>
    </w:p>
    <w:p w14:paraId="21A6DBCE" w14:textId="77777777" w:rsidR="0077432C" w:rsidRPr="0077432C" w:rsidRDefault="0077432C" w:rsidP="0077432C">
      <w:pPr>
        <w:spacing w:after="0"/>
        <w:jc w:val="both"/>
        <w:rPr>
          <w:rFonts w:ascii="Arial" w:hAnsi="Arial" w:cs="Arial"/>
        </w:rPr>
      </w:pPr>
      <w:r w:rsidRPr="0077432C">
        <w:rPr>
          <w:rFonts w:ascii="Arial" w:hAnsi="Arial" w:cs="Arial"/>
        </w:rPr>
        <w:t xml:space="preserve">Il s’agit du premier accord </w:t>
      </w:r>
      <w:r w:rsidR="00422535">
        <w:rPr>
          <w:rFonts w:ascii="Arial" w:hAnsi="Arial" w:cs="Arial"/>
        </w:rPr>
        <w:t xml:space="preserve">régional </w:t>
      </w:r>
      <w:r w:rsidRPr="0077432C">
        <w:rPr>
          <w:rFonts w:ascii="Arial" w:hAnsi="Arial" w:cs="Arial"/>
        </w:rPr>
        <w:t>latino-américain et caribéen contraignant en matière environnementale. Cet accord ouvre aussi la voie pour des mécanismes de coopération entre les pays. Et surtout, il contient des dispositions spécifiques sur les défenseurs des droits humains engagés sur des questions environnementales</w:t>
      </w:r>
      <w:r w:rsidR="00BD31B8">
        <w:rPr>
          <w:rFonts w:ascii="Arial" w:hAnsi="Arial" w:cs="Arial"/>
        </w:rPr>
        <w:t xml:space="preserve"> qui les protègent et encouragent dans leur travail</w:t>
      </w:r>
      <w:r w:rsidRPr="0077432C">
        <w:rPr>
          <w:rFonts w:ascii="Arial" w:hAnsi="Arial" w:cs="Arial"/>
        </w:rPr>
        <w:t xml:space="preserve">. </w:t>
      </w:r>
    </w:p>
    <w:p w14:paraId="194B2DC1" w14:textId="77777777" w:rsidR="00B3071F" w:rsidRDefault="00B3071F" w:rsidP="0077432C">
      <w:pPr>
        <w:spacing w:after="0"/>
        <w:jc w:val="both"/>
        <w:rPr>
          <w:rFonts w:ascii="Arial" w:hAnsi="Arial" w:cs="Arial"/>
        </w:rPr>
      </w:pPr>
    </w:p>
    <w:p w14:paraId="7426F643" w14:textId="77777777" w:rsidR="0077432C" w:rsidRPr="0077432C" w:rsidRDefault="00BD31B8" w:rsidP="0077432C">
      <w:pPr>
        <w:spacing w:after="0"/>
        <w:jc w:val="both"/>
        <w:rPr>
          <w:rFonts w:ascii="Arial" w:hAnsi="Arial" w:cs="Arial"/>
        </w:rPr>
      </w:pPr>
      <w:r>
        <w:rPr>
          <w:rFonts w:ascii="Arial" w:hAnsi="Arial" w:cs="Arial"/>
        </w:rPr>
        <w:t>L</w:t>
      </w:r>
      <w:r w:rsidR="00497AD9">
        <w:rPr>
          <w:rFonts w:ascii="Arial" w:hAnsi="Arial" w:cs="Arial"/>
        </w:rPr>
        <w:t xml:space="preserve">es contenus de l’Accord </w:t>
      </w:r>
      <w:r w:rsidR="00001E2C">
        <w:rPr>
          <w:rFonts w:ascii="Arial" w:hAnsi="Arial" w:cs="Arial"/>
        </w:rPr>
        <w:t xml:space="preserve">sont </w:t>
      </w:r>
      <w:r w:rsidR="0077432C" w:rsidRPr="0077432C">
        <w:rPr>
          <w:rFonts w:ascii="Arial" w:hAnsi="Arial" w:cs="Arial"/>
        </w:rPr>
        <w:t>en cohérence avec des dispositifs déjà existants comme la Convention 169 de l’Organisation International du Travail</w:t>
      </w:r>
      <w:r w:rsidR="00497AD9">
        <w:rPr>
          <w:rFonts w:ascii="Arial" w:hAnsi="Arial" w:cs="Arial"/>
        </w:rPr>
        <w:t>, sur le droit de consultation préalable des peuples indigènes sur des projets envisagés sur leurs territoires</w:t>
      </w:r>
      <w:r w:rsidR="00001E2C">
        <w:rPr>
          <w:rFonts w:ascii="Arial" w:hAnsi="Arial" w:cs="Arial"/>
        </w:rPr>
        <w:t>, ainsi qu’a</w:t>
      </w:r>
      <w:r w:rsidR="0077432C" w:rsidRPr="0077432C">
        <w:rPr>
          <w:rFonts w:ascii="Arial" w:hAnsi="Arial" w:cs="Arial"/>
        </w:rPr>
        <w:t xml:space="preserve">vec la revendication du renforcement du devoir de vigilance des entreprises en matière de droits humains et d’environnement. </w:t>
      </w:r>
    </w:p>
    <w:p w14:paraId="15C26E8A" w14:textId="77777777" w:rsidR="0077432C" w:rsidRPr="0077432C" w:rsidRDefault="0077432C" w:rsidP="0077432C">
      <w:pPr>
        <w:spacing w:after="0"/>
        <w:jc w:val="both"/>
        <w:rPr>
          <w:rFonts w:ascii="Arial" w:hAnsi="Arial" w:cs="Arial"/>
        </w:rPr>
      </w:pPr>
    </w:p>
    <w:p w14:paraId="5F1763E5" w14:textId="77777777" w:rsidR="00B3071F" w:rsidRDefault="0077432C" w:rsidP="00B3071F">
      <w:pPr>
        <w:spacing w:after="0"/>
        <w:jc w:val="both"/>
        <w:rPr>
          <w:rFonts w:ascii="Arial" w:hAnsi="Arial" w:cs="Arial"/>
        </w:rPr>
      </w:pPr>
      <w:r w:rsidRPr="0077432C">
        <w:rPr>
          <w:rFonts w:ascii="Arial" w:hAnsi="Arial" w:cs="Arial"/>
        </w:rPr>
        <w:t xml:space="preserve">Au regard des dispositions de l’Accord </w:t>
      </w:r>
      <w:r w:rsidR="00001E2C" w:rsidRPr="0077432C">
        <w:rPr>
          <w:rFonts w:ascii="Arial" w:hAnsi="Arial" w:cs="Arial"/>
        </w:rPr>
        <w:t>concernant la garantie d’un « environnement favorable au travail des personnes, associations, organisations ou groupes</w:t>
      </w:r>
      <w:r w:rsidR="00001E2C" w:rsidRPr="0077432C">
        <w:rPr>
          <w:rFonts w:ascii="Arial" w:hAnsi="Arial" w:cs="Arial"/>
          <w:color w:val="00B050"/>
        </w:rPr>
        <w:t xml:space="preserve"> </w:t>
      </w:r>
      <w:r w:rsidR="00001E2C" w:rsidRPr="0077432C">
        <w:rPr>
          <w:rFonts w:ascii="Arial" w:hAnsi="Arial" w:cs="Arial"/>
        </w:rPr>
        <w:t>qui œuvrent en faveur de la protection de l’environnement »</w:t>
      </w:r>
      <w:r w:rsidR="00001E2C">
        <w:rPr>
          <w:rFonts w:ascii="Arial" w:hAnsi="Arial" w:cs="Arial"/>
        </w:rPr>
        <w:t xml:space="preserve">, </w:t>
      </w:r>
      <w:r w:rsidRPr="0077432C">
        <w:rPr>
          <w:rFonts w:ascii="Arial" w:hAnsi="Arial" w:cs="Arial"/>
        </w:rPr>
        <w:t xml:space="preserve">des situations comme celle de Bernardo </w:t>
      </w:r>
      <w:proofErr w:type="spellStart"/>
      <w:r w:rsidRPr="0077432C">
        <w:rPr>
          <w:rFonts w:ascii="Arial" w:hAnsi="Arial" w:cs="Arial"/>
        </w:rPr>
        <w:t>Caal</w:t>
      </w:r>
      <w:proofErr w:type="spellEnd"/>
      <w:r w:rsidRPr="0077432C">
        <w:rPr>
          <w:rFonts w:ascii="Arial" w:hAnsi="Arial" w:cs="Arial"/>
        </w:rPr>
        <w:t xml:space="preserve"> </w:t>
      </w:r>
      <w:commentRangeStart w:id="2"/>
      <w:commentRangeStart w:id="3"/>
      <w:proofErr w:type="spellStart"/>
      <w:r w:rsidRPr="0077432C">
        <w:rPr>
          <w:rFonts w:ascii="Arial" w:hAnsi="Arial" w:cs="Arial"/>
        </w:rPr>
        <w:t>Xol</w:t>
      </w:r>
      <w:commentRangeEnd w:id="2"/>
      <w:proofErr w:type="spellEnd"/>
      <w:r w:rsidRPr="0077432C">
        <w:rPr>
          <w:sz w:val="16"/>
          <w:szCs w:val="16"/>
        </w:rPr>
        <w:commentReference w:id="2"/>
      </w:r>
      <w:commentRangeEnd w:id="3"/>
      <w:r w:rsidRPr="0077432C">
        <w:rPr>
          <w:sz w:val="16"/>
          <w:szCs w:val="16"/>
        </w:rPr>
        <w:commentReference w:id="3"/>
      </w:r>
      <w:r w:rsidRPr="0077432C">
        <w:rPr>
          <w:rFonts w:ascii="Arial" w:hAnsi="Arial" w:cs="Arial"/>
          <w:color w:val="00B050"/>
        </w:rPr>
        <w:t>,</w:t>
      </w:r>
      <w:r w:rsidRPr="0077432C">
        <w:rPr>
          <w:rFonts w:ascii="Arial" w:hAnsi="Arial" w:cs="Arial"/>
        </w:rPr>
        <w:t xml:space="preserve"> leader maya </w:t>
      </w:r>
      <w:proofErr w:type="spellStart"/>
      <w:r w:rsidRPr="0077432C">
        <w:rPr>
          <w:rFonts w:ascii="Arial" w:hAnsi="Arial" w:cs="Arial"/>
        </w:rPr>
        <w:t>Q’eqchi</w:t>
      </w:r>
      <w:proofErr w:type="spellEnd"/>
      <w:r w:rsidRPr="0077432C">
        <w:rPr>
          <w:rFonts w:ascii="Arial" w:hAnsi="Arial" w:cs="Arial"/>
        </w:rPr>
        <w:t>, injustement maintenu en prison depuis plus de trois ans</w:t>
      </w:r>
      <w:r w:rsidR="00001E2C">
        <w:rPr>
          <w:rFonts w:ascii="Arial" w:hAnsi="Arial" w:cs="Arial"/>
        </w:rPr>
        <w:t xml:space="preserve"> au Guatemala</w:t>
      </w:r>
      <w:r w:rsidRPr="0077432C">
        <w:rPr>
          <w:rFonts w:ascii="Arial" w:hAnsi="Arial" w:cs="Arial"/>
        </w:rPr>
        <w:t xml:space="preserve">, ne seraient </w:t>
      </w:r>
      <w:r w:rsidR="00422535">
        <w:rPr>
          <w:rFonts w:ascii="Arial" w:hAnsi="Arial" w:cs="Arial"/>
        </w:rPr>
        <w:t xml:space="preserve">peut-être </w:t>
      </w:r>
      <w:r w:rsidRPr="0077432C">
        <w:rPr>
          <w:rFonts w:ascii="Arial" w:hAnsi="Arial" w:cs="Arial"/>
        </w:rPr>
        <w:t>pas envisageables.</w:t>
      </w:r>
      <w:r w:rsidR="00B3071F">
        <w:rPr>
          <w:rFonts w:ascii="Arial" w:hAnsi="Arial" w:cs="Arial"/>
        </w:rPr>
        <w:t xml:space="preserve"> En effet, dans le cadre d’un </w:t>
      </w:r>
      <w:r w:rsidR="00B3071F" w:rsidRPr="0077432C">
        <w:rPr>
          <w:rFonts w:ascii="Arial" w:hAnsi="Arial" w:cs="Arial"/>
        </w:rPr>
        <w:t xml:space="preserve">conflit opposant </w:t>
      </w:r>
      <w:r w:rsidR="00B3071F">
        <w:rPr>
          <w:rFonts w:ascii="Arial" w:hAnsi="Arial" w:cs="Arial"/>
        </w:rPr>
        <w:t xml:space="preserve">124 </w:t>
      </w:r>
      <w:r w:rsidR="00B3071F" w:rsidRPr="0077432C">
        <w:rPr>
          <w:rFonts w:ascii="Arial" w:hAnsi="Arial" w:cs="Arial"/>
        </w:rPr>
        <w:t>communautés</w:t>
      </w:r>
      <w:r w:rsidR="00B3071F">
        <w:rPr>
          <w:rFonts w:ascii="Arial" w:hAnsi="Arial" w:cs="Arial"/>
        </w:rPr>
        <w:t xml:space="preserve"> </w:t>
      </w:r>
      <w:r w:rsidR="00B3071F" w:rsidRPr="0077432C">
        <w:rPr>
          <w:rFonts w:ascii="Arial" w:hAnsi="Arial" w:cs="Arial"/>
        </w:rPr>
        <w:t xml:space="preserve">à </w:t>
      </w:r>
      <w:r w:rsidR="00001E2C">
        <w:rPr>
          <w:rFonts w:ascii="Arial" w:hAnsi="Arial" w:cs="Arial"/>
        </w:rPr>
        <w:t xml:space="preserve">une </w:t>
      </w:r>
      <w:r w:rsidR="00B3071F" w:rsidRPr="0077432C">
        <w:rPr>
          <w:rFonts w:ascii="Arial" w:hAnsi="Arial" w:cs="Arial"/>
        </w:rPr>
        <w:t>entreprise porteuse d</w:t>
      </w:r>
      <w:r w:rsidR="00B3071F">
        <w:rPr>
          <w:rFonts w:ascii="Arial" w:hAnsi="Arial" w:cs="Arial"/>
        </w:rPr>
        <w:t xml:space="preserve">u projet </w:t>
      </w:r>
      <w:r w:rsidR="00B3071F" w:rsidRPr="0077432C">
        <w:rPr>
          <w:rFonts w:ascii="Arial" w:hAnsi="Arial" w:cs="Arial"/>
        </w:rPr>
        <w:t xml:space="preserve">de construction de deux centrales hydroélectriques sur les fleuves </w:t>
      </w:r>
      <w:proofErr w:type="spellStart"/>
      <w:r w:rsidR="00B3071F" w:rsidRPr="0077432C">
        <w:rPr>
          <w:rFonts w:ascii="Arial" w:hAnsi="Arial" w:cs="Arial"/>
        </w:rPr>
        <w:t>Oxec</w:t>
      </w:r>
      <w:proofErr w:type="spellEnd"/>
      <w:r w:rsidR="00B3071F" w:rsidRPr="0077432C">
        <w:rPr>
          <w:rFonts w:ascii="Arial" w:hAnsi="Arial" w:cs="Arial"/>
        </w:rPr>
        <w:t xml:space="preserve"> et </w:t>
      </w:r>
      <w:proofErr w:type="spellStart"/>
      <w:r w:rsidR="00B3071F" w:rsidRPr="0077432C">
        <w:rPr>
          <w:rFonts w:ascii="Arial" w:hAnsi="Arial" w:cs="Arial"/>
        </w:rPr>
        <w:t>Cahabón</w:t>
      </w:r>
      <w:proofErr w:type="spellEnd"/>
      <w:r w:rsidR="00B3071F">
        <w:rPr>
          <w:rFonts w:ascii="Arial" w:hAnsi="Arial" w:cs="Arial"/>
        </w:rPr>
        <w:t xml:space="preserve">, </w:t>
      </w:r>
      <w:proofErr w:type="spellStart"/>
      <w:r w:rsidR="00B3071F" w:rsidRPr="0077432C">
        <w:rPr>
          <w:rFonts w:ascii="Arial" w:hAnsi="Arial" w:cs="Arial"/>
        </w:rPr>
        <w:t>Bernado</w:t>
      </w:r>
      <w:proofErr w:type="spellEnd"/>
      <w:r w:rsidR="00B3071F" w:rsidRPr="0077432C">
        <w:rPr>
          <w:rFonts w:ascii="Arial" w:hAnsi="Arial" w:cs="Arial"/>
        </w:rPr>
        <w:t xml:space="preserve"> </w:t>
      </w:r>
      <w:proofErr w:type="spellStart"/>
      <w:r w:rsidR="00B3071F" w:rsidRPr="0077432C">
        <w:rPr>
          <w:rFonts w:ascii="Arial" w:hAnsi="Arial" w:cs="Arial"/>
        </w:rPr>
        <w:t>Caal</w:t>
      </w:r>
      <w:proofErr w:type="spellEnd"/>
      <w:r w:rsidR="00B3071F" w:rsidRPr="0077432C">
        <w:rPr>
          <w:rFonts w:ascii="Arial" w:hAnsi="Arial" w:cs="Arial"/>
        </w:rPr>
        <w:t xml:space="preserve"> </w:t>
      </w:r>
      <w:proofErr w:type="spellStart"/>
      <w:r w:rsidR="00B3071F" w:rsidRPr="0077432C">
        <w:rPr>
          <w:rFonts w:ascii="Arial" w:hAnsi="Arial" w:cs="Arial"/>
        </w:rPr>
        <w:t>Xol</w:t>
      </w:r>
      <w:proofErr w:type="spellEnd"/>
      <w:r w:rsidR="00B3071F" w:rsidRPr="0077432C">
        <w:rPr>
          <w:rFonts w:ascii="Arial" w:hAnsi="Arial" w:cs="Arial"/>
          <w:color w:val="00B050"/>
        </w:rPr>
        <w:t xml:space="preserve"> </w:t>
      </w:r>
      <w:r w:rsidR="00B3071F" w:rsidRPr="00001E2C">
        <w:rPr>
          <w:rFonts w:ascii="Arial" w:hAnsi="Arial" w:cs="Arial"/>
        </w:rPr>
        <w:t>a été</w:t>
      </w:r>
      <w:r w:rsidR="00B3071F" w:rsidRPr="0077432C">
        <w:rPr>
          <w:rFonts w:ascii="Arial" w:hAnsi="Arial" w:cs="Arial"/>
        </w:rPr>
        <w:t xml:space="preserve"> condamné</w:t>
      </w:r>
      <w:r w:rsidR="00B3071F">
        <w:rPr>
          <w:rFonts w:ascii="Arial" w:hAnsi="Arial" w:cs="Arial"/>
        </w:rPr>
        <w:t>,</w:t>
      </w:r>
      <w:r w:rsidR="00B3071F" w:rsidRPr="0077432C">
        <w:rPr>
          <w:rFonts w:ascii="Arial" w:hAnsi="Arial" w:cs="Arial"/>
        </w:rPr>
        <w:t xml:space="preserve"> en absence de preuves et sans un procès équitable, à plus de 7 ans de prison. </w:t>
      </w:r>
    </w:p>
    <w:p w14:paraId="1F603823" w14:textId="77777777" w:rsidR="00B3071F" w:rsidRPr="0077432C" w:rsidRDefault="00B3071F" w:rsidP="00B3071F">
      <w:pPr>
        <w:spacing w:after="0"/>
        <w:jc w:val="both"/>
        <w:rPr>
          <w:rFonts w:ascii="Arial" w:hAnsi="Arial" w:cs="Arial"/>
        </w:rPr>
      </w:pPr>
    </w:p>
    <w:p w14:paraId="4956586D" w14:textId="77777777" w:rsidR="0077432C" w:rsidRPr="0077432C" w:rsidRDefault="00001E2C" w:rsidP="0077432C">
      <w:pPr>
        <w:spacing w:after="0"/>
        <w:jc w:val="both"/>
        <w:rPr>
          <w:rFonts w:ascii="Arial" w:hAnsi="Arial" w:cs="Arial"/>
        </w:rPr>
      </w:pPr>
      <w:r>
        <w:rPr>
          <w:rFonts w:ascii="Arial" w:hAnsi="Arial" w:cs="Arial"/>
        </w:rPr>
        <w:t xml:space="preserve">Ce cas – malheureusement pas unique </w:t>
      </w:r>
      <w:r w:rsidR="00422535">
        <w:rPr>
          <w:rFonts w:ascii="Arial" w:hAnsi="Arial" w:cs="Arial"/>
        </w:rPr>
        <w:t xml:space="preserve">en Amérique latine </w:t>
      </w:r>
      <w:r>
        <w:rPr>
          <w:rFonts w:ascii="Arial" w:hAnsi="Arial" w:cs="Arial"/>
        </w:rPr>
        <w:t>– relève d’une u</w:t>
      </w:r>
      <w:r w:rsidR="0077432C" w:rsidRPr="0077432C">
        <w:rPr>
          <w:rFonts w:ascii="Arial" w:hAnsi="Arial" w:cs="Arial"/>
        </w:rPr>
        <w:t>tilisation indue du droit pénal en faveur d’intérêts économiques, et vise à intimider et affaiblir les mouvements de contestation. Ce</w:t>
      </w:r>
      <w:r w:rsidR="00BD31B8">
        <w:rPr>
          <w:rFonts w:ascii="Arial" w:hAnsi="Arial" w:cs="Arial"/>
        </w:rPr>
        <w:t xml:space="preserve"> type de</w:t>
      </w:r>
      <w:r>
        <w:rPr>
          <w:rFonts w:ascii="Arial" w:hAnsi="Arial" w:cs="Arial"/>
        </w:rPr>
        <w:t xml:space="preserve"> </w:t>
      </w:r>
      <w:r w:rsidR="0077432C" w:rsidRPr="0077432C">
        <w:rPr>
          <w:rFonts w:ascii="Arial" w:hAnsi="Arial" w:cs="Arial"/>
        </w:rPr>
        <w:t xml:space="preserve">procédé </w:t>
      </w:r>
      <w:r w:rsidR="00BD31B8">
        <w:rPr>
          <w:rFonts w:ascii="Arial" w:hAnsi="Arial" w:cs="Arial"/>
        </w:rPr>
        <w:t>a</w:t>
      </w:r>
      <w:r w:rsidR="0077432C" w:rsidRPr="0077432C">
        <w:rPr>
          <w:rFonts w:ascii="Arial" w:hAnsi="Arial" w:cs="Arial"/>
        </w:rPr>
        <w:t xml:space="preserve"> été dénoncé à plusieurs reprises par des organismes </w:t>
      </w:r>
      <w:r w:rsidR="0077432C">
        <w:rPr>
          <w:rFonts w:ascii="Arial" w:hAnsi="Arial" w:cs="Arial"/>
        </w:rPr>
        <w:t xml:space="preserve">tels que la </w:t>
      </w:r>
      <w:r w:rsidR="0077432C" w:rsidRPr="0077432C">
        <w:rPr>
          <w:rFonts w:ascii="Arial" w:hAnsi="Arial" w:cs="Arial"/>
        </w:rPr>
        <w:t>Cour Interaméricaine de Droits Humains.</w:t>
      </w:r>
    </w:p>
    <w:p w14:paraId="108B32E7" w14:textId="77777777" w:rsidR="0077432C" w:rsidRPr="0077432C" w:rsidRDefault="0077432C" w:rsidP="0077432C">
      <w:pPr>
        <w:autoSpaceDE w:val="0"/>
        <w:autoSpaceDN w:val="0"/>
        <w:adjustRightInd w:val="0"/>
        <w:spacing w:after="0" w:line="240" w:lineRule="auto"/>
        <w:jc w:val="both"/>
        <w:rPr>
          <w:rFonts w:ascii="Arial" w:hAnsi="Arial" w:cs="Arial"/>
        </w:rPr>
      </w:pPr>
    </w:p>
    <w:p w14:paraId="472C9193" w14:textId="77777777" w:rsidR="0077432C" w:rsidRPr="0077432C" w:rsidRDefault="0077432C" w:rsidP="0077432C">
      <w:pPr>
        <w:autoSpaceDE w:val="0"/>
        <w:autoSpaceDN w:val="0"/>
        <w:adjustRightInd w:val="0"/>
        <w:spacing w:after="0" w:line="240" w:lineRule="auto"/>
        <w:jc w:val="both"/>
        <w:rPr>
          <w:rFonts w:ascii="Arial" w:hAnsi="Arial" w:cs="Arial"/>
        </w:rPr>
      </w:pPr>
      <w:r w:rsidRPr="0077432C">
        <w:rPr>
          <w:rFonts w:ascii="Arial" w:hAnsi="Arial" w:cs="Arial"/>
        </w:rPr>
        <w:t xml:space="preserve">Sans doute </w:t>
      </w:r>
      <w:r w:rsidR="00001E2C" w:rsidRPr="00001E2C">
        <w:rPr>
          <w:rFonts w:ascii="Arial" w:hAnsi="Arial" w:cs="Arial"/>
        </w:rPr>
        <w:t xml:space="preserve">le </w:t>
      </w:r>
      <w:r w:rsidRPr="0077432C">
        <w:rPr>
          <w:rFonts w:ascii="Arial" w:hAnsi="Arial" w:cs="Arial"/>
        </w:rPr>
        <w:t xml:space="preserve">sort </w:t>
      </w:r>
      <w:r w:rsidR="00001E2C" w:rsidRPr="00001E2C">
        <w:rPr>
          <w:rFonts w:ascii="Arial" w:hAnsi="Arial" w:cs="Arial"/>
        </w:rPr>
        <w:t xml:space="preserve">de Bernardo </w:t>
      </w:r>
      <w:proofErr w:type="spellStart"/>
      <w:r w:rsidR="00001E2C" w:rsidRPr="00001E2C">
        <w:rPr>
          <w:rFonts w:ascii="Arial" w:hAnsi="Arial" w:cs="Arial"/>
        </w:rPr>
        <w:t>Caal</w:t>
      </w:r>
      <w:proofErr w:type="spellEnd"/>
      <w:r w:rsidR="00001E2C" w:rsidRPr="00001E2C">
        <w:rPr>
          <w:rFonts w:ascii="Arial" w:hAnsi="Arial" w:cs="Arial"/>
        </w:rPr>
        <w:t xml:space="preserve"> </w:t>
      </w:r>
      <w:proofErr w:type="spellStart"/>
      <w:r w:rsidR="00001E2C" w:rsidRPr="00001E2C">
        <w:rPr>
          <w:rFonts w:ascii="Arial" w:hAnsi="Arial" w:cs="Arial"/>
        </w:rPr>
        <w:t>Xol</w:t>
      </w:r>
      <w:proofErr w:type="spellEnd"/>
      <w:r w:rsidR="00001E2C" w:rsidRPr="00001E2C">
        <w:rPr>
          <w:rFonts w:ascii="Arial" w:hAnsi="Arial" w:cs="Arial"/>
        </w:rPr>
        <w:t xml:space="preserve"> pourrait être </w:t>
      </w:r>
      <w:r w:rsidRPr="0077432C">
        <w:rPr>
          <w:rFonts w:ascii="Arial" w:hAnsi="Arial" w:cs="Arial"/>
        </w:rPr>
        <w:t xml:space="preserve">tout autre, si l’accord </w:t>
      </w:r>
      <w:r w:rsidR="00001E2C" w:rsidRPr="00001E2C">
        <w:rPr>
          <w:rFonts w:ascii="Arial" w:hAnsi="Arial" w:cs="Arial"/>
        </w:rPr>
        <w:t xml:space="preserve">existait </w:t>
      </w:r>
      <w:r w:rsidR="00BD31B8">
        <w:rPr>
          <w:rFonts w:ascii="Arial" w:hAnsi="Arial" w:cs="Arial"/>
        </w:rPr>
        <w:t xml:space="preserve">déjà </w:t>
      </w:r>
      <w:r w:rsidR="00001E2C" w:rsidRPr="00001E2C">
        <w:rPr>
          <w:rFonts w:ascii="Arial" w:hAnsi="Arial" w:cs="Arial"/>
        </w:rPr>
        <w:t xml:space="preserve">à l’époque </w:t>
      </w:r>
      <w:r w:rsidRPr="0077432C">
        <w:rPr>
          <w:rFonts w:ascii="Arial" w:hAnsi="Arial" w:cs="Arial"/>
        </w:rPr>
        <w:t xml:space="preserve">et </w:t>
      </w:r>
      <w:r w:rsidR="00001E2C" w:rsidRPr="00001E2C">
        <w:rPr>
          <w:rFonts w:ascii="Arial" w:hAnsi="Arial" w:cs="Arial"/>
        </w:rPr>
        <w:t xml:space="preserve">s’il était </w:t>
      </w:r>
      <w:r w:rsidRPr="0077432C">
        <w:rPr>
          <w:rFonts w:ascii="Arial" w:hAnsi="Arial" w:cs="Arial"/>
        </w:rPr>
        <w:t xml:space="preserve">ratifié par le Guatemala… Les communautés </w:t>
      </w:r>
      <w:proofErr w:type="spellStart"/>
      <w:r w:rsidRPr="0077432C">
        <w:rPr>
          <w:rFonts w:ascii="Arial" w:hAnsi="Arial" w:cs="Arial"/>
        </w:rPr>
        <w:t>Q’eqchis</w:t>
      </w:r>
      <w:proofErr w:type="spellEnd"/>
      <w:r w:rsidRPr="0077432C">
        <w:rPr>
          <w:rFonts w:ascii="Arial" w:hAnsi="Arial" w:cs="Arial"/>
        </w:rPr>
        <w:t xml:space="preserve"> auraient eu accès, dans leur langue, à l’information pertinente </w:t>
      </w:r>
      <w:r w:rsidR="00422535">
        <w:rPr>
          <w:rFonts w:ascii="Arial" w:hAnsi="Arial" w:cs="Arial"/>
        </w:rPr>
        <w:t xml:space="preserve">sur </w:t>
      </w:r>
      <w:r w:rsidRPr="0077432C">
        <w:rPr>
          <w:rFonts w:ascii="Arial" w:hAnsi="Arial" w:cs="Arial"/>
        </w:rPr>
        <w:t xml:space="preserve">le projet avant sa mise en œuvre ; elles auraient </w:t>
      </w:r>
      <w:r w:rsidRPr="0077432C">
        <w:rPr>
          <w:rFonts w:ascii="Arial" w:hAnsi="Arial" w:cs="Arial"/>
        </w:rPr>
        <w:lastRenderedPageBreak/>
        <w:t>été consultées</w:t>
      </w:r>
      <w:r w:rsidR="00001E2C">
        <w:rPr>
          <w:rFonts w:ascii="Arial" w:hAnsi="Arial" w:cs="Arial"/>
        </w:rPr>
        <w:t xml:space="preserve"> </w:t>
      </w:r>
      <w:r w:rsidRPr="0077432C">
        <w:rPr>
          <w:rFonts w:ascii="Arial" w:hAnsi="Arial" w:cs="Arial"/>
        </w:rPr>
        <w:t xml:space="preserve">; leurs droits protégés ; leurs leaders n’auraient pas </w:t>
      </w:r>
      <w:r w:rsidR="00422535">
        <w:rPr>
          <w:rFonts w:ascii="Arial" w:hAnsi="Arial" w:cs="Arial"/>
        </w:rPr>
        <w:t xml:space="preserve">été </w:t>
      </w:r>
      <w:r w:rsidRPr="0077432C">
        <w:rPr>
          <w:rFonts w:ascii="Arial" w:hAnsi="Arial" w:cs="Arial"/>
        </w:rPr>
        <w:t>criminalis</w:t>
      </w:r>
      <w:r w:rsidR="00422535">
        <w:rPr>
          <w:rFonts w:ascii="Arial" w:hAnsi="Arial" w:cs="Arial"/>
        </w:rPr>
        <w:t>és</w:t>
      </w:r>
      <w:r w:rsidRPr="0077432C">
        <w:rPr>
          <w:rFonts w:ascii="Arial" w:hAnsi="Arial" w:cs="Arial"/>
        </w:rPr>
        <w:t> ; des tribunaux spécialisés avec des fonctionnaires formés se seraient saisi</w:t>
      </w:r>
      <w:r w:rsidR="00001E2C">
        <w:rPr>
          <w:rFonts w:ascii="Arial" w:hAnsi="Arial" w:cs="Arial"/>
        </w:rPr>
        <w:t>s</w:t>
      </w:r>
      <w:r w:rsidRPr="0077432C">
        <w:rPr>
          <w:rFonts w:ascii="Arial" w:hAnsi="Arial" w:cs="Arial"/>
        </w:rPr>
        <w:t xml:space="preserve"> du cas pour un jugement </w:t>
      </w:r>
      <w:r w:rsidR="00422535">
        <w:rPr>
          <w:rFonts w:ascii="Arial" w:hAnsi="Arial" w:cs="Arial"/>
        </w:rPr>
        <w:t xml:space="preserve">équitable </w:t>
      </w:r>
      <w:r w:rsidRPr="0077432C">
        <w:rPr>
          <w:rFonts w:ascii="Arial" w:hAnsi="Arial" w:cs="Arial"/>
        </w:rPr>
        <w:t>qui ne traine pas en longueur.</w:t>
      </w:r>
    </w:p>
    <w:p w14:paraId="13D97D16" w14:textId="77777777" w:rsidR="0077432C" w:rsidRPr="0077432C" w:rsidRDefault="0077432C" w:rsidP="0077432C">
      <w:pPr>
        <w:autoSpaceDE w:val="0"/>
        <w:autoSpaceDN w:val="0"/>
        <w:adjustRightInd w:val="0"/>
        <w:spacing w:after="0" w:line="240" w:lineRule="auto"/>
        <w:jc w:val="both"/>
        <w:rPr>
          <w:rFonts w:ascii="Arial" w:hAnsi="Arial" w:cs="Arial"/>
        </w:rPr>
      </w:pPr>
    </w:p>
    <w:p w14:paraId="19A06FD0" w14:textId="77777777" w:rsidR="0077432C" w:rsidRPr="0077432C" w:rsidRDefault="00B3071F" w:rsidP="0077432C">
      <w:pPr>
        <w:autoSpaceDE w:val="0"/>
        <w:autoSpaceDN w:val="0"/>
        <w:adjustRightInd w:val="0"/>
        <w:spacing w:after="0" w:line="240" w:lineRule="auto"/>
        <w:jc w:val="both"/>
        <w:rPr>
          <w:rFonts w:ascii="Arial" w:hAnsi="Arial" w:cs="Arial"/>
        </w:rPr>
      </w:pPr>
      <w:r w:rsidRPr="0077432C">
        <w:rPr>
          <w:rFonts w:ascii="Arial" w:hAnsi="Arial" w:cs="Arial"/>
        </w:rPr>
        <w:t xml:space="preserve">En offrant aux défenseurs de l’environnement des garanties d’accès à l’information et de recours à la justice, les Etats ayant ratifié l’Accord </w:t>
      </w:r>
      <w:r w:rsidR="00BD31B8">
        <w:rPr>
          <w:rFonts w:ascii="Arial" w:hAnsi="Arial" w:cs="Arial"/>
        </w:rPr>
        <w:t>d’</w:t>
      </w:r>
      <w:proofErr w:type="spellStart"/>
      <w:r w:rsidR="00BD31B8">
        <w:rPr>
          <w:rFonts w:ascii="Arial" w:hAnsi="Arial" w:cs="Arial"/>
        </w:rPr>
        <w:t>Escazu</w:t>
      </w:r>
      <w:proofErr w:type="spellEnd"/>
      <w:r w:rsidR="00BD31B8">
        <w:rPr>
          <w:rFonts w:ascii="Arial" w:hAnsi="Arial" w:cs="Arial"/>
        </w:rPr>
        <w:t xml:space="preserve"> </w:t>
      </w:r>
      <w:commentRangeStart w:id="4"/>
      <w:commentRangeStart w:id="5"/>
      <w:r w:rsidRPr="0077432C">
        <w:rPr>
          <w:rFonts w:ascii="Arial" w:hAnsi="Arial" w:cs="Arial"/>
        </w:rPr>
        <w:t>font</w:t>
      </w:r>
      <w:commentRangeEnd w:id="4"/>
      <w:r w:rsidRPr="0077432C">
        <w:rPr>
          <w:sz w:val="16"/>
          <w:szCs w:val="16"/>
        </w:rPr>
        <w:commentReference w:id="4"/>
      </w:r>
      <w:commentRangeEnd w:id="5"/>
      <w:r w:rsidRPr="0077432C">
        <w:rPr>
          <w:sz w:val="16"/>
          <w:szCs w:val="16"/>
        </w:rPr>
        <w:commentReference w:id="5"/>
      </w:r>
      <w:r w:rsidRPr="0077432C">
        <w:rPr>
          <w:rFonts w:ascii="Arial" w:hAnsi="Arial" w:cs="Arial"/>
        </w:rPr>
        <w:t xml:space="preserve"> un pas considérable pour protéger les générations futures.</w:t>
      </w:r>
      <w:r>
        <w:rPr>
          <w:rFonts w:ascii="Arial" w:hAnsi="Arial" w:cs="Arial"/>
        </w:rPr>
        <w:t xml:space="preserve"> </w:t>
      </w:r>
      <w:r w:rsidR="0077432C" w:rsidRPr="0077432C">
        <w:rPr>
          <w:rFonts w:ascii="Arial" w:hAnsi="Arial" w:cs="Arial"/>
        </w:rPr>
        <w:t xml:space="preserve">La reconnaissance des défenseurs de l’environnement participe au renforcement de la démocratie et de l’Etat de droit. </w:t>
      </w:r>
      <w:r w:rsidR="00BD31B8">
        <w:rPr>
          <w:rFonts w:ascii="Arial" w:hAnsi="Arial" w:cs="Arial"/>
        </w:rPr>
        <w:t>En cela, l’Accord d’</w:t>
      </w:r>
      <w:proofErr w:type="spellStart"/>
      <w:r w:rsidR="00BD31B8">
        <w:rPr>
          <w:rFonts w:ascii="Arial" w:hAnsi="Arial" w:cs="Arial"/>
        </w:rPr>
        <w:t>Escazu</w:t>
      </w:r>
      <w:proofErr w:type="spellEnd"/>
      <w:r w:rsidR="00422535">
        <w:rPr>
          <w:rFonts w:ascii="Arial" w:hAnsi="Arial" w:cs="Arial"/>
        </w:rPr>
        <w:t xml:space="preserve"> </w:t>
      </w:r>
      <w:r w:rsidR="0077432C" w:rsidRPr="0077432C">
        <w:rPr>
          <w:rFonts w:ascii="Arial" w:hAnsi="Arial" w:cs="Arial"/>
        </w:rPr>
        <w:t xml:space="preserve">laisse entrevoir la possibilité d’une autre voie pour la résolution des conflits socio-environnementaux, et </w:t>
      </w:r>
      <w:r>
        <w:rPr>
          <w:rFonts w:ascii="Arial" w:hAnsi="Arial" w:cs="Arial"/>
        </w:rPr>
        <w:t xml:space="preserve">représente un espoir </w:t>
      </w:r>
      <w:r w:rsidR="0077432C" w:rsidRPr="0077432C">
        <w:rPr>
          <w:rFonts w:ascii="Arial" w:hAnsi="Arial" w:cs="Arial"/>
        </w:rPr>
        <w:t xml:space="preserve">pour </w:t>
      </w:r>
      <w:r w:rsidR="00422535">
        <w:rPr>
          <w:rFonts w:ascii="Arial" w:hAnsi="Arial" w:cs="Arial"/>
        </w:rPr>
        <w:t>l</w:t>
      </w:r>
      <w:r w:rsidR="0077432C" w:rsidRPr="0077432C">
        <w:rPr>
          <w:rFonts w:ascii="Arial" w:hAnsi="Arial" w:cs="Arial"/>
        </w:rPr>
        <w:t xml:space="preserve">es communautés paysannes et indigènes </w:t>
      </w:r>
      <w:r w:rsidR="00422535">
        <w:rPr>
          <w:rFonts w:ascii="Arial" w:hAnsi="Arial" w:cs="Arial"/>
        </w:rPr>
        <w:t xml:space="preserve">aujourd’hui encore assez démunies pour faire valoir </w:t>
      </w:r>
      <w:r w:rsidR="0077432C" w:rsidRPr="0077432C">
        <w:rPr>
          <w:rFonts w:ascii="Arial" w:hAnsi="Arial" w:cs="Arial"/>
        </w:rPr>
        <w:t xml:space="preserve">leur droit </w:t>
      </w:r>
      <w:r w:rsidR="00BD31B8">
        <w:rPr>
          <w:rFonts w:ascii="Arial" w:hAnsi="Arial" w:cs="Arial"/>
        </w:rPr>
        <w:t xml:space="preserve">au territoire et </w:t>
      </w:r>
      <w:r w:rsidR="0077432C" w:rsidRPr="0077432C">
        <w:rPr>
          <w:rFonts w:ascii="Arial" w:hAnsi="Arial" w:cs="Arial"/>
        </w:rPr>
        <w:t>à un environnement sain.</w:t>
      </w:r>
    </w:p>
    <w:p w14:paraId="3AEE4898" w14:textId="77777777" w:rsidR="00B3071F" w:rsidRDefault="00B3071F" w:rsidP="00B3071F">
      <w:pPr>
        <w:spacing w:after="0"/>
        <w:jc w:val="both"/>
        <w:rPr>
          <w:rFonts w:ascii="Arial" w:hAnsi="Arial" w:cs="Arial"/>
        </w:rPr>
      </w:pPr>
    </w:p>
    <w:p w14:paraId="6263B460" w14:textId="77777777" w:rsidR="00422535" w:rsidRPr="0077432C" w:rsidRDefault="00422535" w:rsidP="00B3071F">
      <w:pPr>
        <w:spacing w:after="0"/>
        <w:jc w:val="both"/>
        <w:rPr>
          <w:rFonts w:ascii="Arial" w:hAnsi="Arial" w:cs="Arial"/>
        </w:rPr>
      </w:pPr>
    </w:p>
    <w:p w14:paraId="260BB9D1" w14:textId="77777777" w:rsidR="0077432C" w:rsidRPr="0077432C" w:rsidRDefault="0077432C" w:rsidP="0077432C">
      <w:pPr>
        <w:autoSpaceDE w:val="0"/>
        <w:autoSpaceDN w:val="0"/>
        <w:adjustRightInd w:val="0"/>
        <w:spacing w:after="0" w:line="240" w:lineRule="auto"/>
        <w:jc w:val="both"/>
        <w:rPr>
          <w:rFonts w:ascii="Arial" w:hAnsi="Arial" w:cs="Arial"/>
        </w:rPr>
      </w:pPr>
      <w:r w:rsidRPr="0077432C">
        <w:rPr>
          <w:rFonts w:ascii="Arial" w:hAnsi="Arial" w:cs="Arial"/>
        </w:rPr>
        <w:t xml:space="preserve">Walter </w:t>
      </w:r>
      <w:proofErr w:type="spellStart"/>
      <w:r w:rsidRPr="0077432C">
        <w:rPr>
          <w:rFonts w:ascii="Arial" w:hAnsi="Arial" w:cs="Arial"/>
        </w:rPr>
        <w:t>Prysthon</w:t>
      </w:r>
      <w:proofErr w:type="spellEnd"/>
    </w:p>
    <w:p w14:paraId="2AE452D4" w14:textId="77777777" w:rsidR="00290F10" w:rsidRPr="0077432C" w:rsidRDefault="0077432C" w:rsidP="0077432C">
      <w:pPr>
        <w:autoSpaceDE w:val="0"/>
        <w:autoSpaceDN w:val="0"/>
        <w:adjustRightInd w:val="0"/>
        <w:spacing w:after="0" w:line="240" w:lineRule="auto"/>
        <w:jc w:val="both"/>
        <w:rPr>
          <w:rFonts w:ascii="Arial" w:hAnsi="Arial" w:cs="Arial"/>
        </w:rPr>
      </w:pPr>
      <w:r w:rsidRPr="0077432C">
        <w:rPr>
          <w:rFonts w:ascii="Arial" w:hAnsi="Arial" w:cs="Arial"/>
        </w:rPr>
        <w:t>Responsable de Service Amérique latine - Caraïbes</w:t>
      </w:r>
    </w:p>
    <w:sectPr w:rsidR="00290F10" w:rsidRPr="0077432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ne-Isabelle Barthelemy" w:date="2021-04-19T17:22:00Z" w:initials="AB">
    <w:p w14:paraId="4EB6A744" w14:textId="77777777" w:rsidR="0077432C" w:rsidRDefault="0077432C" w:rsidP="0077432C">
      <w:pPr>
        <w:pStyle w:val="Textocomentario"/>
      </w:pPr>
      <w:r>
        <w:rPr>
          <w:rStyle w:val="Refdecomentario"/>
        </w:rPr>
        <w:annotationRef/>
      </w:r>
      <w:r>
        <w:t>Pourquoi on parle de lui spécifiquement ? On le connaissait ? C’est un partenaire du ccfd ?</w:t>
      </w:r>
    </w:p>
  </w:comment>
  <w:comment w:id="3" w:author="Walter-Jose PRYSTHON-JUNIOR" w:date="2021-04-20T11:50:00Z" w:initials="WP">
    <w:p w14:paraId="503BB671" w14:textId="77777777" w:rsidR="0077432C" w:rsidRDefault="0077432C" w:rsidP="0077432C">
      <w:pPr>
        <w:pStyle w:val="Textocomentario"/>
      </w:pPr>
      <w:r>
        <w:rPr>
          <w:rStyle w:val="Refdecomentario"/>
        </w:rPr>
        <w:annotationRef/>
      </w:r>
      <w:r>
        <w:t xml:space="preserve">Pas directement partenaire du CCFD. C’est un cas emblématique, mis en avant par nombreux organismes de défense des droits humains (Amnesty par exemple), soutenu par le Cardinal Alvaro </w:t>
      </w:r>
      <w:r>
        <w:t>Ramazzini (ami du CCFD) et dont la CIDSE s’est porté récemment solidaire dans le procès judiciaire.</w:t>
      </w:r>
    </w:p>
  </w:comment>
  <w:comment w:id="4" w:author="Anne-Isabelle Barthelemy" w:date="2021-04-19T17:22:00Z" w:initials="AB">
    <w:p w14:paraId="1DD2E59E" w14:textId="77777777" w:rsidR="00B3071F" w:rsidRDefault="00B3071F" w:rsidP="00B3071F">
      <w:pPr>
        <w:pStyle w:val="Textocomentario"/>
      </w:pPr>
      <w:r>
        <w:rPr>
          <w:rStyle w:val="Refdecomentario"/>
        </w:rPr>
        <w:annotationRef/>
      </w:r>
      <w:r>
        <w:t>Cela signifie qu’il faut que les Etats le ratifie maintenant ou certains l’ont déjà ratifié ?</w:t>
      </w:r>
    </w:p>
  </w:comment>
  <w:comment w:id="5" w:author="Walter-Jose PRYSTHON-JUNIOR" w:date="2021-04-20T11:21:00Z" w:initials="WP">
    <w:p w14:paraId="3EBFACB3" w14:textId="77777777" w:rsidR="00B3071F" w:rsidRDefault="00B3071F" w:rsidP="00B3071F">
      <w:pPr>
        <w:pStyle w:val="Textocomentario"/>
      </w:pPr>
      <w:r>
        <w:rPr>
          <w:rStyle w:val="Refdecomentario"/>
        </w:rPr>
        <w:annotationRef/>
      </w:r>
      <w:r>
        <w:t xml:space="preserve">L’accord entre en vigueur </w:t>
      </w:r>
      <w:r w:rsidR="00497AD9">
        <w:t>ce 22 avril</w:t>
      </w:r>
      <w:r>
        <w:t xml:space="preserve"> car le nombre minimum de ratifications a été atteint. Mais, il n’est applicable qu’aux Etats l’ayant ratifié.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B6A744" w15:done="0"/>
  <w15:commentEx w15:paraId="503BB671" w15:paraIdParent="4EB6A744" w15:done="0"/>
  <w15:commentEx w15:paraId="1DD2E59E" w15:done="0"/>
  <w15:commentEx w15:paraId="3EBFACB3" w15:paraIdParent="1DD2E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B6A744" w16cid:durableId="24283AEA"/>
  <w16cid:commentId w16cid:paraId="503BB671" w16cid:durableId="24293E76"/>
  <w16cid:commentId w16cid:paraId="1DD2E59E" w16cid:durableId="24283AB9"/>
  <w16cid:commentId w16cid:paraId="3EBFACB3" w16cid:durableId="242937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ook">
    <w:altName w:val="Century Gothic"/>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Isabelle Barthelemy">
    <w15:presenceInfo w15:providerId="AD" w15:userId="S-1-5-21-3335480622-1006017519-3548946109-1191"/>
  </w15:person>
  <w15:person w15:author="Walter-Jose PRYSTHON-JUNIOR">
    <w15:presenceInfo w15:providerId="None" w15:userId="Walter-Jose PRYSTHON-JUNI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2C"/>
    <w:rsid w:val="00001E2C"/>
    <w:rsid w:val="00290F10"/>
    <w:rsid w:val="00422535"/>
    <w:rsid w:val="00497AD9"/>
    <w:rsid w:val="00644C76"/>
    <w:rsid w:val="00683C8C"/>
    <w:rsid w:val="0077432C"/>
    <w:rsid w:val="00B3071F"/>
    <w:rsid w:val="00BD31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11A4"/>
  <w15:chartTrackingRefBased/>
  <w15:docId w15:val="{14C4389B-81C8-4A62-B87B-20539B5D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7432C"/>
    <w:rPr>
      <w:sz w:val="16"/>
      <w:szCs w:val="16"/>
    </w:rPr>
  </w:style>
  <w:style w:type="paragraph" w:styleId="Textocomentario">
    <w:name w:val="annotation text"/>
    <w:basedOn w:val="Normal"/>
    <w:link w:val="TextocomentarioCar"/>
    <w:uiPriority w:val="99"/>
    <w:semiHidden/>
    <w:unhideWhenUsed/>
    <w:rsid w:val="007743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432C"/>
    <w:rPr>
      <w:sz w:val="20"/>
      <w:szCs w:val="20"/>
    </w:rPr>
  </w:style>
  <w:style w:type="paragraph" w:styleId="Textodeglobo">
    <w:name w:val="Balloon Text"/>
    <w:basedOn w:val="Normal"/>
    <w:link w:val="TextodegloboCar"/>
    <w:uiPriority w:val="99"/>
    <w:semiHidden/>
    <w:unhideWhenUsed/>
    <w:rsid w:val="007743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4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88AF1-AFDC-4BD9-9697-A4F7E0D8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3584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Walter-Jose PRYSTHON-JUNIOR</dc:creator>
  <cp:keywords/>
  <dc:description/>
  <cp:lastModifiedBy>Rosario Hermano</cp:lastModifiedBy>
  <cp:revision>2</cp:revision>
  <dcterms:created xsi:type="dcterms:W3CDTF">2021-04-22T11:01:00Z</dcterms:created>
  <dcterms:modified xsi:type="dcterms:W3CDTF">2021-04-22T11:01:00Z</dcterms:modified>
</cp:coreProperties>
</file>