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1816" w14:textId="77777777" w:rsidR="007718F6" w:rsidRPr="007718F6" w:rsidRDefault="007718F6" w:rsidP="007718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</w:pP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Um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novo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“caso </w:t>
      </w: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Galileu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”? O </w:t>
      </w: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nascimento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da </w:t>
      </w: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sexualidade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e a </w:t>
      </w:r>
      <w:proofErr w:type="spellStart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>doutrina</w:t>
      </w:r>
      <w:proofErr w:type="spellEnd"/>
      <w:r w:rsidRPr="007718F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48"/>
          <w:szCs w:val="48"/>
          <w:lang w:val="es-UY" w:eastAsia="es-UY"/>
        </w:rPr>
        <w:t xml:space="preserve"> católica. Artigo de Andrea Grillo</w:t>
      </w:r>
    </w:p>
    <w:p w14:paraId="3588CD09" w14:textId="34CBF2C8" w:rsidR="007718F6" w:rsidRDefault="007718F6" w:rsidP="007718F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  <w:r w:rsidRPr="007718F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18 </w:t>
      </w:r>
      <w:proofErr w:type="spellStart"/>
      <w:r w:rsidRPr="007718F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>Março</w:t>
      </w:r>
      <w:proofErr w:type="spellEnd"/>
      <w:r w:rsidRPr="007718F6"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  <w:t xml:space="preserve"> 2021</w:t>
      </w:r>
    </w:p>
    <w:p w14:paraId="0F2DBB86" w14:textId="77777777" w:rsidR="007718F6" w:rsidRPr="007718F6" w:rsidRDefault="007718F6" w:rsidP="007718F6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val="es-UY" w:eastAsia="es-UY"/>
        </w:rPr>
      </w:pPr>
    </w:p>
    <w:p w14:paraId="5C2EA404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"A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pretensão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'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'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matrimonial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sexual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reconstrução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abstrata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esquece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No momento em que o sexo se transforma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grande medida,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mera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relevância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sujeito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encontrar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recursos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argumentação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".</w:t>
      </w:r>
    </w:p>
    <w:p w14:paraId="04570DD1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1AB9AEAB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opinião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 é de </w:t>
      </w:r>
      <w:hyperlink r:id="rId4" w:tgtFrame="_blank" w:history="1">
        <w:r w:rsidRPr="007718F6">
          <w:rPr>
            <w:rFonts w:ascii="Georgia" w:eastAsia="Times New Roman" w:hAnsi="Georgia" w:cs="Times New Roman"/>
            <w:b/>
            <w:bCs/>
            <w:color w:val="FC6B01"/>
            <w:sz w:val="24"/>
            <w:szCs w:val="24"/>
            <w:u w:val="single"/>
            <w:lang w:val="es-UY" w:eastAsia="es-UY"/>
          </w:rPr>
          <w:t>Andrea Grillo</w:t>
        </w:r>
      </w:hyperlink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, teólogo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leigo</w:t>
      </w:r>
      <w:proofErr w:type="spellEnd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 italiano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professor</w:t>
      </w:r>
      <w:proofErr w:type="spellEnd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 do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>Pontifício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>Ateneu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 xml:space="preserve"> Santo Anselmo</w:t>
      </w:r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, em artigo publicado em </w:t>
      </w:r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>Come Se Non</w:t>
      </w:r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, 17-03-2021.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tradução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 xml:space="preserve"> é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 xml:space="preserve">Moisés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val="es-UY" w:eastAsia="es-UY"/>
        </w:rPr>
        <w:t>Sbardelotto</w:t>
      </w:r>
      <w:proofErr w:type="spellEnd"/>
      <w:r w:rsidRPr="007718F6">
        <w:rPr>
          <w:rFonts w:ascii="Georgia" w:eastAsia="Times New Roman" w:hAnsi="Georgia" w:cs="Times New Roman"/>
          <w:color w:val="666666"/>
          <w:sz w:val="24"/>
          <w:szCs w:val="24"/>
          <w:lang w:val="es-UY" w:eastAsia="es-UY"/>
        </w:rPr>
        <w:t>.</w:t>
      </w:r>
    </w:p>
    <w:p w14:paraId="606EA23F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4"/>
          <w:szCs w:val="24"/>
          <w:lang w:val="es-UY" w:eastAsia="es-UY"/>
        </w:rPr>
        <w:t> </w:t>
      </w:r>
    </w:p>
    <w:p w14:paraId="0F5339B5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Eis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o texto.</w:t>
      </w:r>
    </w:p>
    <w:p w14:paraId="06D9A109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6603864C" w14:textId="00028520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“A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sociedade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moderna se distingue das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formações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sociais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anteriores por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duplo incremento: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maior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possibilidade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relações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impessoais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relações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pessoais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intensas.”(Niklas Luhmann, “Amor como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paixão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”)</w:t>
      </w:r>
    </w:p>
    <w:p w14:paraId="3043FC02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3B27AFDE" w14:textId="7BB9C95B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entrevista de 2015,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Matthew Fox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aguçado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“a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caso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Galileu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tempo”.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frase sabe nos dar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pano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fundo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entender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hyperlink r:id="rId5" w:tgtFrame="_blank" w:history="1">
        <w:r w:rsidRPr="007718F6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“</w:t>
        </w:r>
        <w:proofErr w:type="spellStart"/>
        <w:r w:rsidRPr="007718F6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responsum</w:t>
        </w:r>
        <w:proofErr w:type="spellEnd"/>
        <w:r w:rsidRPr="007718F6">
          <w:rPr>
            <w:rFonts w:ascii="Georgia" w:eastAsia="Times New Roman" w:hAnsi="Georgia" w:cs="Times New Roman"/>
            <w:i/>
            <w:iCs/>
            <w:color w:val="FC6B01"/>
            <w:sz w:val="27"/>
            <w:szCs w:val="27"/>
            <w:u w:val="single"/>
            <w:lang w:val="es-UY" w:eastAsia="es-UY"/>
          </w:rPr>
          <w:t>”</w:t>
        </w:r>
      </w:hyperlink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órgão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doutrinal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tentou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negar à Igreja o </w:t>
      </w:r>
      <w:hyperlink r:id="rId6" w:tgtFrame="_blank" w:history="1"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poder de </w:t>
        </w:r>
        <w:proofErr w:type="spellStart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abençoar</w:t>
        </w:r>
        <w:proofErr w:type="spellEnd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os “</w:t>
        </w:r>
        <w:proofErr w:type="spellStart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casais</w:t>
        </w:r>
        <w:proofErr w:type="spellEnd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 xml:space="preserve"> </w:t>
        </w:r>
        <w:proofErr w:type="spellStart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homossexuais</w:t>
        </w:r>
        <w:proofErr w:type="spellEnd"/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”</w:t>
        </w:r>
      </w:hyperlink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216E92C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7C92BB00" w14:textId="2A00F711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distrair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pelo tema “escabroso”: o problema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principalmente à “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homo-sexualidade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mas sim à “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como tal, como cifra do mundo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tardo-moderno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que 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pelo menos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instituições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custa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conhecer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021311CF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241CE9A9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Gostaria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tentar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simples, como é grande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desafio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esconde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trás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pequena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página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argumentação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responsum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043CB936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289A04AA" w14:textId="48A28F5B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sinal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dos tempos” difícil de </w:t>
      </w:r>
      <w:r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descifrar</w:t>
      </w:r>
    </w:p>
    <w:p w14:paraId="5A5F7536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37B1C281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Estamos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conflito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interpretações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reformulação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saber tradicional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aspectos de absoluta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importância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lastRenderedPageBreak/>
        <w:t xml:space="preserve">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parece-me que o tema da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implica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“escopo”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amplo do que podemos,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média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resumi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-lo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poucas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implicam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cascata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397F930C" w14:textId="1F626423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sistemática que me parece decisiva é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seguinte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possível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mesmo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considerar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categoria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“ofensas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castidade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”? Mas,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trás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está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maior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1CA85088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5749EB42" w14:textId="49D31E8A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verdadeiro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a variante “homo”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sim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tout-court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</w:p>
    <w:p w14:paraId="43477B02" w14:textId="77777777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E39186F" w14:textId="2846E4A1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pode parecer “desordenada” porque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heterossexualidade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pensada como “ordenada”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referida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esta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totalmente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aceitável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</w:t>
      </w:r>
    </w:p>
    <w:p w14:paraId="42BDB35A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F6B5BCD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Obviamente,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afirmo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fundamento,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realmente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exclusivo. Para ir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longe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-me: o fato de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“pecado” apenas dentro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realmente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resposta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evangélica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descoberta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diferente do simples “sexo”?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indevida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sobreposição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cultura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evangelho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?</w:t>
      </w:r>
    </w:p>
    <w:p w14:paraId="74AD9C83" w14:textId="02966CC0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elaborar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diversas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forma inicial, como simples impulsos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tentando mostrar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exigência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acurada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elaboração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novas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categorias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corre o risco de ser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“defesa”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princípios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sacrossantos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instrumentos teóricos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operacionais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adequados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5FD6A830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435A540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Para defender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fato, os “talentos”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“enterrados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empregados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coragem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paciência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diálogo cultural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cultura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Agostinho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São Tomás de Aquino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Lutero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cardeal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Gasparri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7B55CBD5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257994EE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Para defender 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tradição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de fato, os “talentos”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podem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ser “enterrados no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chão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”, mas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devem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ser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empregados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coragem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paciência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no diálogo cultural 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hoje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apenas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cultura de Agostinho, de São Tomás de Aquino, de Lutero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cardeal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Gasparri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- Andrea Grillo</w:t>
      </w:r>
    </w:p>
    <w:p w14:paraId="45FEB234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570741B1" w14:textId="30C0F506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compreensão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“funcional” da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sexualidade</w:t>
      </w:r>
      <w:proofErr w:type="spellEnd"/>
    </w:p>
    <w:p w14:paraId="7584C3DD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4C70041C" w14:textId="015AE994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Se,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definiu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contrato de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“ius in corpus”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exclusivo,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cada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cônjuges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sobre o sexo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evidente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equipada,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conceitualmente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para enfrentar 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transformação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intimidade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e 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nascimento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aberta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17BF82A6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005A73BA" w14:textId="2903D068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sexo se torna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instrumento, ele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começa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participar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lógica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pecado está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jogo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torna central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nele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definição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autodefinição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heterodefinição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sujeito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125EEA4E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291659F9" w14:textId="5E4F7D3A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representação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legitimamente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exercida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no marco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matrimonial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forma exasperada de substituir do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cumprimento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pela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complexa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existência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humana, faz-se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este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dado que emerge “in natura”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aberta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censura previamente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comportamentos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2A83F5D2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59867029" w14:textId="237A500F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modo,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inevitavelmente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tudo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(antes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lado, para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noivos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celibatários-solteiros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irremediavelmente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compreendido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categoria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pecado 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mal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compreendido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265E0FF7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589C0CB" w14:textId="01973945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querer redimensionar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seriedade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discursos sobre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sobre a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"http://www.ihu.unisinos.br/186-noticias/noticias-2017/565018-a-castidade-nas-relacoes-humanas-artigo-de-enzo-bianchi" \t "_blank" </w:instrTex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castidade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–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continuam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qualificando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vida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propriamente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humana –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óbvio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eles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pressupõem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horizonte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–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social –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últimos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evidentemente,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risco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maximalismo moral se desposa continuamente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organização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sistemática 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abstrata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reequilíbrio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os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implica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necessariamente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repartição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mal,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matizada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menos drástica.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impõe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redefinição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bonum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coniugum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até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 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bonum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sui”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pensado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principalmente como “ato”, mas como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percurso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e como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217CCAEF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0B5F4CD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 fato de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estar,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processo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só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conjectura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abstrata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repousa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real.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pensarmos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para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nunca para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nostalgia pelo “mundo ordenado”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antigamente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nostalgia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contexto em que todos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rapazes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“militares”,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descobriam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sexo rigorosamente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infelizmente,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“casas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prazer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assegurava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partida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iniciação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vida sexual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matrimonial.</w:t>
      </w:r>
    </w:p>
    <w:p w14:paraId="3F7D3A22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422C0624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A nostalgia pelo “mundo ordenado” 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antigamente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é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 nostalgia por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contexto em que todos os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rapazes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como “militares”,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descobriam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o sexo rigorosamente “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fora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” 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muitas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vezes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infelizmente,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nas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“casas 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prazer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” - Andrea Grillo</w:t>
      </w:r>
    </w:p>
    <w:p w14:paraId="1231C582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1A72BDD5" w14:textId="4B81F583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O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espaço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teórico do sexto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mandamento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extensão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pós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-tridentina</w:t>
      </w:r>
    </w:p>
    <w:p w14:paraId="53B47AE4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3EE9514C" w14:textId="4DDB6C52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permanecermos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percepção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“pecaminosa”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sexual,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“sistema dos pecados”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mesmo.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clássica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meditação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elaboração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pecado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construída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decálogo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os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sete pecados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capitais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75D76A6A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7E09DF0" w14:textId="641A6289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organização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tinha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ordenamento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pecados como o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Dante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soberba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ira,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avareza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preguiça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gula,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luxúria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último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o menos severo.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Concílio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Trento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esquema eclesial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enraizou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decálogo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estrutura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pecados. Mas o “de sexto”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estende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impuros”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relevo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fará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pecado sexual,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era burguesa, o pecado “por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antonomásia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63430FB0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F17C50D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desproporção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faz parte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nossa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herança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percepção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dimensão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“de pecado”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interfere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emocional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afetivamente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distorcendo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razão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Pode parecer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surpreendente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mas, no inferno de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Dante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sodomia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está próximo da usura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blasfêmia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pecado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sociedade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que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intimidade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mesmo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distante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nós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algo de útil para “recontextualizar”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fenômeno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entendê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-lo mal.</w:t>
      </w:r>
    </w:p>
    <w:p w14:paraId="6DEF346C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0CBB15FD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dúvida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de que a grande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distinção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entre “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secondo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natura” e “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contro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natura” pode funcionar bastante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no mundo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antigo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medieval </w:t>
      </w:r>
      <w:proofErr w:type="gram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início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modernidade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- Andrea Grillo</w:t>
      </w:r>
    </w:p>
    <w:p w14:paraId="47FD6FF7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60BD2D92" w14:textId="1EBDBEB0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, cultura e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fé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: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complexa do que o esperado</w:t>
      </w:r>
    </w:p>
    <w:p w14:paraId="7049210E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548A3645" w14:textId="4085FBFD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referência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certamente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de destaque,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atentar acuradamente para as mil formas de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inculturação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natural”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inevitavelmente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acompanham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discurso sobre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sobre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animais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“nunca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6F20F3F2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5550D50C" w14:textId="5E3B7F5A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transformam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os argumentos que se fundamental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“dado natural”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acautelar para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projetar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social, o medo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afetivo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desconfiança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caráter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2B918407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90A215A" w14:textId="0882BC57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dúvida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a grande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distinção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secondo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natura”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contro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natura”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pode funcionar bastante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mundo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antigo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medieval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modernidade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Em particular,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“abuso”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referência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contro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natura”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precisamente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aceleração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científica </w:t>
      </w:r>
      <w:proofErr w:type="spellStart"/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spellEnd"/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tecnológica dos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XIX e XX.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padre de bicicleta,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pratica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esportes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paciente cardíaco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cujo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transplantado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nos 60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do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Vaticano II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casos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clássicos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escândalos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contro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natura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1A80072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34AE3411" w14:textId="3C9E7FAA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partir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modernidade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tardia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preciso vigiar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cuidado sobre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uso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referência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pressupõe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mediações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culturais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cuidadosamente dedicadas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distinções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preciosíssimas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É evidente que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impede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homossexual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tenha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diversas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podemos considerar decisivas. Mas definir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contro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 xml:space="preserve"> natura”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apenas a partir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algumas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diferenças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fisiológicas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biológicas corre o risco de exasperar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alguns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aspectos dela e de perder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consideração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fato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27946E35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A1036C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Eu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neste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caso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distinção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necessária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entre pecado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pecador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suficiente. É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pecado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exige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suplemento de intelecto 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7B118E5C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6B8F501D" w14:textId="0454ABBE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O relevo do “pecado” e a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irrelevância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da “forma de vida”</w:t>
      </w:r>
    </w:p>
    <w:p w14:paraId="3F4D4C40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74014990" w14:textId="1372FDE2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dúvida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que 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libertação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pecado”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ponto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ser considerado. Aceitar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problemas”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solução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homoafetiva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considera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ausência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elabora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corretamente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3D827748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70702234" w14:textId="5126D721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Mas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centralidade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pecado do ser humano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superação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Deus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ser o horizonte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compreensão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homossexualidade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melhor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sê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-lo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porque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é de todo o restante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precisamente porque, se o pecado é original,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original é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graça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5A17DBE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8DD1FB3" w14:textId="605B7791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Aqui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difícil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dura,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“primado do pecado”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autoconsciência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cristã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católica,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torna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culpabilização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toda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diversidade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tentarmos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aduzir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“argumentos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– como a objetiva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diferença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entre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entre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duas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exclui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compenetração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–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reconhecer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cultural influencia definitivamente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percepção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natural.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fecundidade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exclui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cultura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exclui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3006E94B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7615E4C6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Sobre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creio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reflexão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polarize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imediatamente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as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patologias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sociais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”, mas considere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real que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sujeitos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viver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si mesmos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próximo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impõe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revisão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categorias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fundo. Caso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contrário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repetimos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evidências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correspondem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acontece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vida,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cultura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deixam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distinguir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evidências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imediatas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vale para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40F67C76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4B119083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como acontece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início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fim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 vida, 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a cultura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deixam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distinguir como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evidências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imediatas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vale para 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- Andrea Grillo</w:t>
      </w:r>
    </w:p>
    <w:p w14:paraId="1E0FC61D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5E2FFFDB" w14:textId="1430A024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A sombra longa do Decreto </w:t>
      </w:r>
      <w:proofErr w:type="spellStart"/>
      <w:r w:rsidRPr="007718F6">
        <w:rPr>
          <w:rFonts w:ascii="Arial" w:eastAsia="Times New Roman" w:hAnsi="Arial" w:cs="Arial"/>
          <w:b/>
          <w:bCs/>
          <w:i/>
          <w:iCs/>
          <w:sz w:val="27"/>
          <w:szCs w:val="27"/>
          <w:lang w:val="es-UY" w:eastAsia="es-UY"/>
        </w:rPr>
        <w:t>Tametsi</w:t>
      </w:r>
      <w:proofErr w:type="spellEnd"/>
    </w:p>
    <w:p w14:paraId="287C39E8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72774CAC" w14:textId="40C62EEE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aspecto decisivo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passagem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sexo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coloca 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copernicana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decisiva.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reconsideração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eclesial sobre 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matrimonial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sexual”. Para entender 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 do 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responsum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ingenuidade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voltar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1563 e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invenção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“forma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canônica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grande virada em toda a cultura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ocidental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transferiu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para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dioceses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para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paróquias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“catálogo dos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”.</w:t>
      </w:r>
    </w:p>
    <w:p w14:paraId="0E033C67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5C553B3" w14:textId="2D30EA06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Pense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-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é a partir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daí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nasce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possibilidade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definir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árvores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genealógicas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usar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sobrenomes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justamente o fruto 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decisões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tridentinas. A Igreja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assumiu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naquele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momento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sobre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é, sobre o contrato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sobre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bênção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Nos 1.563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anteriores, nunca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sido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pessoas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casavam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importa onde,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havia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espaço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bênção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núpcias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488EC145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5E28E58C" w14:textId="27994CC9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É claro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hoje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constrangemos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"http://www.ihu.unisinos.br/78-noticias/607540-nota-sobre-declaracoes-da-congregacao-para-a-doutrina-da-fe" \t "_blank" </w:instrTex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bênção</w:t>
      </w:r>
      <w:proofErr w:type="spellEnd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que os </w:t>
      </w:r>
      <w:proofErr w:type="spellStart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casais</w:t>
      </w:r>
      <w:proofErr w:type="spellEnd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 mesmo sexo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também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acostumamo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-nos a pensar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integral”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custamos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recuperar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parciais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trauma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 demos conta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140 anos, a partir da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Arcanum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Divinae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Sapientiae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de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Leão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XIII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1880,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pretensão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exclusiva da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sobre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ser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oposta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pretensões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consideradas absurdas do Estado liberal: este era o grito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Igreja cercada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pressionada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3F2370E5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1FB1ECC" w14:textId="4DAECBAB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longa do que 1563.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fez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laicidade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bolim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”. Por acaso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esquecemos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São Tomás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ocorre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maneiras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somos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gerados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pela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pela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pela Igreja?</w:t>
      </w:r>
    </w:p>
    <w:p w14:paraId="45C84E17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79D96A5F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efeito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, o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modelo tridentino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 sobre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entrou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crise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XIX 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Familiaris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consortio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encontrou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ponto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retorno. No momento em que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os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divorciados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recasados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comunhão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eclesial, o modelo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oitocentista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funciona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 A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"http://www.ihuonline.unisinos.br/edicao/483" \t "_blank" </w:instrTex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Amoris</w:t>
      </w:r>
      <w:proofErr w:type="spellEnd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laetitia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saiu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dele definitivamente,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embora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responsum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15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março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finja que pode ficar dentro dele, mas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custas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interromper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observando-a por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olho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mágico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obscuro.</w:t>
      </w:r>
    </w:p>
    <w:p w14:paraId="24D2BECA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43EE2406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O modelo tridentino 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competência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eclesial sobre 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entrou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em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crise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século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XIX e,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a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Familiaris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consortio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encontrou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ponto de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retorno - Andrea Grillo</w:t>
      </w:r>
    </w:p>
    <w:p w14:paraId="7B6B3D60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5C1E7A78" w14:textId="3068A292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Novas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descobertas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sociedade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aberta</w:t>
      </w:r>
      <w:proofErr w:type="spellEnd"/>
    </w:p>
    <w:p w14:paraId="39318931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184D2B55" w14:textId="3C68E196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pretensão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matéria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hyperlink r:id="rId7" w:tgtFrame="_blank" w:history="1">
        <w:r w:rsidRPr="007718F6">
          <w:rPr>
            <w:rFonts w:ascii="Georgia" w:eastAsia="Times New Roman" w:hAnsi="Georgia" w:cs="Times New Roman"/>
            <w:color w:val="FC6B01"/>
            <w:sz w:val="27"/>
            <w:szCs w:val="27"/>
            <w:u w:val="single"/>
            <w:lang w:val="es-UY" w:eastAsia="es-UY"/>
          </w:rPr>
          <w:t>matrimonial e sexual</w:t>
        </w:r>
      </w:hyperlink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reconstrução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abstrata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esquece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No momento em que o sexo se transforma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em grande medida,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mera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função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outro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assume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relevância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direta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sujeito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encontrar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recursos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argumentação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orientação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1EA30798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3841845" w14:textId="6F670C5C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Para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fazer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ela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deve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ouvir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Evangelho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experiência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vezes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esquecemos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sexual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e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gênero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intimamente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ligadas,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terminologicamente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muda no momento em que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descobre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científica, cultural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socialmente, que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 parte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passiva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portanto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ativa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gerar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no papel social.</w:t>
      </w:r>
    </w:p>
    <w:p w14:paraId="5F5223D3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5DA3F857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cabeça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seja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marido,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duas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mesmas.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fatos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irreversíveis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mudam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doutrina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eclesial do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matrimônio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goste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-se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a Igreja,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antes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conta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disso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antes responderá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adequadamente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às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perguntas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que recebe,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talvez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faça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por conta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própria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si mesma.</w:t>
      </w:r>
    </w:p>
    <w:p w14:paraId="767B034F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683AE881" w14:textId="77777777" w:rsidR="007718F6" w:rsidRPr="007718F6" w:rsidRDefault="007718F6" w:rsidP="007718F6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da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bênção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dos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casais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homossexuais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 é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muito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séria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do que parece no texto do “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responsum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”: tentemos dar à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oficialidade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eclesial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perfil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>nobre</w:t>
      </w:r>
      <w:proofErr w:type="spellEnd"/>
      <w:r w:rsidRPr="007718F6">
        <w:rPr>
          <w:rFonts w:ascii="Georgia" w:eastAsia="Times New Roman" w:hAnsi="Georgia" w:cs="Times New Roman"/>
          <w:b/>
          <w:bCs/>
          <w:i/>
          <w:iCs/>
          <w:color w:val="C45911" w:themeColor="accent2" w:themeShade="BF"/>
          <w:sz w:val="27"/>
          <w:szCs w:val="27"/>
          <w:lang w:val="es-UY" w:eastAsia="es-UY"/>
        </w:rPr>
        <w:t xml:space="preserve"> e menos provinciano - Andrea Grillo</w:t>
      </w:r>
    </w:p>
    <w:p w14:paraId="2C4AF9FD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53653467" w14:textId="6D353FF9" w:rsid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>redução</w:t>
      </w:r>
      <w:proofErr w:type="spellEnd"/>
      <w:r w:rsidRPr="007718F6"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  <w:t xml:space="preserve"> tridentina como instinto autorreferencial</w:t>
      </w:r>
    </w:p>
    <w:p w14:paraId="2EE429FF" w14:textId="77777777" w:rsidR="007718F6" w:rsidRPr="007718F6" w:rsidRDefault="007718F6" w:rsidP="007718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val="es-UY" w:eastAsia="es-UY"/>
        </w:rPr>
      </w:pPr>
    </w:p>
    <w:p w14:paraId="6C9836EC" w14:textId="022BDCE7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Assim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como no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caso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Galileu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”, a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 sexual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(e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homossexual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) suscita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viscerais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Como a Igreja </w:t>
      </w:r>
      <w:proofErr w:type="gram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pode</w:t>
      </w:r>
      <w:proofErr w:type="gram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 o “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Deus” é para todos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homens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mulheres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até mesmo para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batizados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? Se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anúncio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diz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respeito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sujeitos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individuais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coisas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há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problema: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você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pode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abençoar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veleiro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Luna Rossa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tanque,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boiada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inteira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associação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pesquisa sobre 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flamingos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Mas,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tiver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relação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exercício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sexualidade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primeiro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você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atestado de boa conduta,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conformidade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natureza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ausência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segundas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intenções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depois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eventualmente,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você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põe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em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jogo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67C64569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267FDDF8" w14:textId="3C61AF87" w:rsid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Essa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atitude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é o fruto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história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cheia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paixões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julgamentos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preconceitos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Mas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tradição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 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antiga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o decreto </w:t>
      </w:r>
      <w:proofErr w:type="spellStart"/>
      <w:r w:rsidRPr="007718F6">
        <w:rPr>
          <w:rFonts w:ascii="Georgia" w:eastAsia="Times New Roman" w:hAnsi="Georgia" w:cs="Times New Roman"/>
          <w:b/>
          <w:bCs/>
          <w:i/>
          <w:iCs/>
          <w:color w:val="666666"/>
          <w:sz w:val="27"/>
          <w:szCs w:val="27"/>
          <w:lang w:val="es-UY" w:eastAsia="es-UY"/>
        </w:rPr>
        <w:t>Tametsi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os recursos para responder “afirmativamente”, até mesmo no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nível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estritamente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canônico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Contanto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que, em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Roma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Alemanha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nos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EUA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autoridades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teólogos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decidam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vestir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sua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peruca 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proclamem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verdade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sempre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o concentrado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representações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antimodernas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com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qual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Igreja Católica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tentou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resistir, como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podia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geada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século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XIX.</w:t>
      </w:r>
    </w:p>
    <w:p w14:paraId="0A97AB7B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12732BAB" w14:textId="779A5490" w:rsid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Temos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cultura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força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para estar à altura da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realidade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. Se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trancarmos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nas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Salas do 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Santo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Ofício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se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dermos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palavra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apenas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está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disposto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vestir a peruca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camuflar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homem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de 200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anos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atrás para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ainda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católicos, nos tornaremos dignos de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levados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sério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.</w:t>
      </w:r>
    </w:p>
    <w:p w14:paraId="76AB1211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</w:p>
    <w:p w14:paraId="675EF7EA" w14:textId="77777777" w:rsidR="007718F6" w:rsidRPr="007718F6" w:rsidRDefault="007718F6" w:rsidP="007718F6">
      <w:pPr>
        <w:spacing w:after="0" w:line="240" w:lineRule="auto"/>
        <w:jc w:val="both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questão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da 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begin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instrText xml:space="preserve"> HYPERLINK "http://www.ihu.unisinos.br/78-noticias/607583-esta-igreja-me-assusta-de-jesus-nunca-uma-palavra-contra-a-homossexualidade-entrevista-com-alberto-maggi?fbclid=IwAR1Z_4DVrJE_0h21Nebk_q8HZnNBmYuS3G7b3xJwpG5SKAF_UATZ5d4ERE4" \t "_blank" </w:instrTex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separate"/>
      </w:r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bênção</w:t>
      </w:r>
      <w:proofErr w:type="spellEnd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dos </w:t>
      </w:r>
      <w:proofErr w:type="spellStart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casais</w:t>
      </w:r>
      <w:proofErr w:type="spellEnd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FC6B01"/>
          <w:sz w:val="27"/>
          <w:szCs w:val="27"/>
          <w:u w:val="single"/>
          <w:lang w:val="es-UY" w:eastAsia="es-UY"/>
        </w:rPr>
        <w:t>homossexuais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fldChar w:fldCharType="end"/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 é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muito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séria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do que parece no texto do </w:t>
      </w:r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“</w:t>
      </w:r>
      <w:proofErr w:type="spellStart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responsum</w:t>
      </w:r>
      <w:proofErr w:type="spellEnd"/>
      <w:r w:rsidRPr="007718F6">
        <w:rPr>
          <w:rFonts w:ascii="Georgia" w:eastAsia="Times New Roman" w:hAnsi="Georgia" w:cs="Times New Roman"/>
          <w:i/>
          <w:iCs/>
          <w:color w:val="666666"/>
          <w:sz w:val="27"/>
          <w:szCs w:val="27"/>
          <w:lang w:val="es-UY" w:eastAsia="es-UY"/>
        </w:rPr>
        <w:t>”</w:t>
      </w: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: tentemos dar à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oficialidade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eclesial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perfil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mais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nobre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menos provinciano.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Senão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,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um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novo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“</w:t>
      </w:r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 xml:space="preserve">caso </w:t>
      </w:r>
      <w:proofErr w:type="spellStart"/>
      <w:r w:rsidRPr="007718F6">
        <w:rPr>
          <w:rFonts w:ascii="Georgia" w:eastAsia="Times New Roman" w:hAnsi="Georgia" w:cs="Times New Roman"/>
          <w:b/>
          <w:bCs/>
          <w:color w:val="666666"/>
          <w:sz w:val="27"/>
          <w:szCs w:val="27"/>
          <w:lang w:val="es-UY" w:eastAsia="es-UY"/>
        </w:rPr>
        <w:t>Galileu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” se tornará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ingovernável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acabará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obrigando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nos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envergonharmos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e a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pedirmos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perdão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daqui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a 50, 100 </w:t>
      </w:r>
      <w:proofErr w:type="spellStart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ou</w:t>
      </w:r>
      <w:proofErr w:type="spellEnd"/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 xml:space="preserve"> 300 anos.</w:t>
      </w:r>
    </w:p>
    <w:p w14:paraId="4159C012" w14:textId="77777777" w:rsidR="007718F6" w:rsidRPr="007718F6" w:rsidRDefault="007718F6" w:rsidP="007718F6">
      <w:pPr>
        <w:spacing w:after="0" w:line="240" w:lineRule="auto"/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</w:pPr>
      <w:r w:rsidRPr="007718F6">
        <w:rPr>
          <w:rFonts w:ascii="Georgia" w:eastAsia="Times New Roman" w:hAnsi="Georgia" w:cs="Times New Roman"/>
          <w:color w:val="666666"/>
          <w:sz w:val="27"/>
          <w:szCs w:val="27"/>
          <w:lang w:val="es-UY" w:eastAsia="es-UY"/>
        </w:rPr>
        <w:t> </w:t>
      </w:r>
    </w:p>
    <w:p w14:paraId="6C4E8283" w14:textId="05E37903" w:rsidR="002E2F5B" w:rsidRDefault="007718F6">
      <w:hyperlink r:id="rId8" w:history="1">
        <w:r w:rsidRPr="00E63959">
          <w:rPr>
            <w:rStyle w:val="Hipervnculo"/>
          </w:rPr>
          <w:t>http://www.ihu.unisinos.br/607620-um-novo-caso-galileu-o-nascimento-da-sexualidade-e-a-doutrina-catolica-artigo-de-andrea-grillo</w:t>
        </w:r>
      </w:hyperlink>
    </w:p>
    <w:p w14:paraId="6C6E70B8" w14:textId="77777777" w:rsidR="007718F6" w:rsidRDefault="007718F6"/>
    <w:sectPr w:rsidR="0077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6"/>
    <w:rsid w:val="002E2F5B"/>
    <w:rsid w:val="007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3303"/>
  <w15:chartTrackingRefBased/>
  <w15:docId w15:val="{79683A68-639E-4227-88FC-3B0EE01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18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374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06517867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086146729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313797986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803472443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  <w:div w:id="1554661977">
          <w:marLeft w:val="0"/>
          <w:marRight w:val="0"/>
          <w:marTop w:val="450"/>
          <w:marBottom w:val="450"/>
          <w:divBdr>
            <w:top w:val="single" w:sz="12" w:space="11" w:color="DDDDDD"/>
            <w:left w:val="none" w:sz="0" w:space="0" w:color="auto"/>
            <w:bottom w:val="single" w:sz="12" w:space="11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607620-um-novo-caso-galileu-o-nascimento-da-sexualidade-e-a-doutrina-catolica-artigo-de-andrea-grill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sobre-o-ihu/170-noticias/noticias-2014/538421-matrimonio-e-sexualidade-a-doutrina-muda-artigo-de-gianni-genn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607556-vaticano-diz-que-padres-nao-podem-abencoar-casais-homossexuais-por-que-o-papa-francisco-aprovou-esse-decreto" TargetMode="External"/><Relationship Id="rId5" Type="http://schemas.openxmlformats.org/officeDocument/2006/relationships/hyperlink" Target="http://www.ihu.unisinos.br/607584-um-pecado-sem-comentarios-deus-os-criou-os-ama-e-deseja-que-sejam-felizes-entrevista-com-james-martin-s-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hu.unisinos.br/607582-o-que-e-um-problema-sistematico-casais-homossexuais-e-pedagogia-da-lei-artigo-de-andrea-grill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2961</Words>
  <Characters>16286</Characters>
  <Application>Microsoft Office Word</Application>
  <DocSecurity>0</DocSecurity>
  <Lines>135</Lines>
  <Paragraphs>38</Paragraphs>
  <ScaleCrop>false</ScaleCrop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2</cp:revision>
  <dcterms:created xsi:type="dcterms:W3CDTF">2021-03-19T14:27:00Z</dcterms:created>
  <dcterms:modified xsi:type="dcterms:W3CDTF">2021-03-19T14:33:00Z</dcterms:modified>
</cp:coreProperties>
</file>