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53278" w14:textId="77777777" w:rsidR="00FA1734" w:rsidRPr="00FA1734" w:rsidRDefault="00FA1734" w:rsidP="00FA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Times New Roman" w:eastAsia="Times New Roman" w:hAnsi="Times New Roman" w:cs="Times New Roman"/>
          <w:color w:val="000000"/>
          <w:sz w:val="36"/>
          <w:szCs w:val="36"/>
          <w:lang w:val="es-UY" w:eastAsia="es-UY"/>
        </w:rPr>
        <w:t> </w:t>
      </w:r>
      <w:r w:rsidRPr="00FA1734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Me queda una duda</w:t>
      </w:r>
    </w:p>
    <w:p w14:paraId="4B5DF910" w14:textId="77777777" w:rsidR="00FA1734" w:rsidRPr="00FA1734" w:rsidRDefault="00FA1734" w:rsidP="00FA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Eduardo de la Serna</w:t>
      </w:r>
    </w:p>
    <w:p w14:paraId="6F28C1FC" w14:textId="21C05C34" w:rsidR="00FA1734" w:rsidRPr="00FA1734" w:rsidRDefault="00FA1734" w:rsidP="00FA173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UY" w:eastAsia="es-UY"/>
        </w:rPr>
        <w:br/>
      </w:r>
      <w:r w:rsidRPr="00FA1734">
        <w:drawing>
          <wp:inline distT="0" distB="0" distL="0" distR="0" wp14:anchorId="6B9DECB0" wp14:editId="248E1CD1">
            <wp:extent cx="3048000" cy="228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E553" w14:textId="77777777" w:rsidR="00FA1734" w:rsidRPr="00FA1734" w:rsidRDefault="00FA1734" w:rsidP="00FA1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</w:t>
      </w:r>
    </w:p>
    <w:p w14:paraId="62B84F88" w14:textId="124ABA48" w:rsidR="00FA1734" w:rsidRDefault="00FA1734" w:rsidP="00FA1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Me permito un rápido listado de noticias de estos días:</w:t>
      </w:r>
    </w:p>
    <w:p w14:paraId="57D91626" w14:textId="77777777" w:rsidR="00FA1734" w:rsidRPr="00FA1734" w:rsidRDefault="00FA1734" w:rsidP="00FA1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53CFFEF4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Obispos bolivianos repudiaron la prisión de Jeanine Añez. Mientras callaron las masacres y el golpe militar.</w:t>
      </w:r>
    </w:p>
    <w:p w14:paraId="6D74BBB7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La congragación para la doctrina de la Fe negó que se puedan bendecir uniones homosexuales (como si la bendición no fuera de Dios, que es “un </w:t>
      </w:r>
      <w:proofErr w:type="spellStart"/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poquititito</w:t>
      </w:r>
      <w:proofErr w:type="spellEnd"/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más grande que la Iglesia).</w:t>
      </w:r>
    </w:p>
    <w:p w14:paraId="32525CF5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Los obispos argentinos (ya lo dije) repudiaron la (repudiable) represión en Formosa, mientras callaron las represiones en Jujuy, en CABA y en todo el gobierno anterior.</w:t>
      </w:r>
    </w:p>
    <w:p w14:paraId="1CC4F80D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Obispos y nuncios de diferentes partes se “colaron” en las filas de la vacunación.</w:t>
      </w:r>
    </w:p>
    <w:p w14:paraId="4B6CC46B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La reforma de la curia vaticana sigue esperando. Sigue habiendo en los “dicasterios romanos” expresiones de lo más retrógrado de la Iglesia posible de imaginar.</w:t>
      </w:r>
    </w:p>
    <w:p w14:paraId="26B81178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Diferentes obispos y conferencias episcopales aplauden la apertura de templos mientras no aparecen alentando la compra de vacunas y su distribución.</w:t>
      </w:r>
    </w:p>
    <w:p w14:paraId="7E82DED7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Sigue relegado al 5to subsuelo el lugar de las mujeres en la Iglesia, aunque aparezcan maquillajes.</w:t>
      </w:r>
    </w:p>
    <w:p w14:paraId="7DABCB6C" w14:textId="3E33A046" w:rsid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Sigue habiendo nuncios y nunciaturas. Nunca evangélicas.</w:t>
      </w:r>
    </w:p>
    <w:p w14:paraId="5D98698E" w14:textId="77777777" w:rsidR="00FA1734" w:rsidRPr="00FA1734" w:rsidRDefault="00FA1734" w:rsidP="00FA17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2A7EF09" w14:textId="77777777" w:rsidR="00FA1734" w:rsidRPr="00FA1734" w:rsidRDefault="00FA1734" w:rsidP="00FA1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Y esto es lo primero que se me ocurre. Y me queda siempre vigente la pregunta… ¿</w:t>
      </w:r>
      <w:proofErr w:type="gramStart"/>
      <w:r w:rsidRPr="00FA1734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Cuándo era que</w:t>
      </w:r>
      <w:proofErr w:type="gramEnd"/>
      <w:r w:rsidRPr="00FA1734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empezaba la primavera?</w:t>
      </w:r>
    </w:p>
    <w:p w14:paraId="3F8A0F66" w14:textId="77777777" w:rsidR="00FA1734" w:rsidRPr="00FA1734" w:rsidRDefault="00FA1734" w:rsidP="00FA1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14:paraId="2E7DA1CF" w14:textId="77777777" w:rsidR="00FA1734" w:rsidRPr="00FA1734" w:rsidRDefault="00FA1734" w:rsidP="00FA1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Foto tomada de </w:t>
      </w:r>
      <w:hyperlink r:id="rId6" w:tgtFrame="_blank" w:history="1">
        <w:r w:rsidRPr="00FA17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UY" w:eastAsia="es-UY"/>
          </w:rPr>
          <w:t>https://mapio.net/pic/p-9805433/</w:t>
        </w:r>
      </w:hyperlink>
    </w:p>
    <w:p w14:paraId="24B54F4D" w14:textId="77777777" w:rsidR="00FA1734" w:rsidRPr="00FA1734" w:rsidRDefault="00FA1734" w:rsidP="00FA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FA1734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1583B9BE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13F5D"/>
    <w:multiLevelType w:val="multilevel"/>
    <w:tmpl w:val="272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2E2F5B"/>
    <w:rsid w:val="00F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FBE1"/>
  <w15:chartTrackingRefBased/>
  <w15:docId w15:val="{248D82D5-982F-4AA2-9203-C305DFB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io.net/pic/p-980543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2021-03-16T11:58:00Z</dcterms:created>
  <dcterms:modified xsi:type="dcterms:W3CDTF">2021-03-16T11:59:00Z</dcterms:modified>
</cp:coreProperties>
</file>