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BBD04" w14:textId="77777777" w:rsidR="00AF27DF" w:rsidRDefault="00AF27DF" w:rsidP="00AF27DF">
      <w:pPr>
        <w:pStyle w:val="NormalWeb"/>
        <w:shd w:val="clear" w:color="auto" w:fill="FFFFFF"/>
        <w:spacing w:before="0" w:beforeAutospacing="0" w:after="390" w:afterAutospacing="0"/>
        <w:rPr>
          <w:rFonts w:ascii="Arial" w:hAnsi="Arial" w:cs="Arial"/>
          <w:b/>
          <w:color w:val="222222"/>
          <w:sz w:val="28"/>
          <w:szCs w:val="28"/>
        </w:rPr>
      </w:pPr>
      <w:r>
        <w:rPr>
          <w:rFonts w:ascii="Arial" w:hAnsi="Arial" w:cs="Arial"/>
          <w:b/>
          <w:color w:val="222222"/>
          <w:sz w:val="28"/>
          <w:szCs w:val="28"/>
        </w:rPr>
        <w:t xml:space="preserve">El reto de la </w:t>
      </w:r>
      <w:r w:rsidRPr="00514DDF">
        <w:rPr>
          <w:rFonts w:ascii="Arial" w:hAnsi="Arial" w:cs="Arial"/>
          <w:b/>
          <w:color w:val="222222"/>
          <w:sz w:val="28"/>
          <w:szCs w:val="28"/>
        </w:rPr>
        <w:t xml:space="preserve"> lógica </w:t>
      </w:r>
      <w:proofErr w:type="spellStart"/>
      <w:r w:rsidRPr="00514DDF">
        <w:rPr>
          <w:rFonts w:ascii="Arial" w:hAnsi="Arial" w:cs="Arial"/>
          <w:b/>
          <w:color w:val="222222"/>
          <w:sz w:val="28"/>
          <w:szCs w:val="28"/>
        </w:rPr>
        <w:t>patriarcalista</w:t>
      </w:r>
      <w:proofErr w:type="spellEnd"/>
      <w:r w:rsidRPr="00514DDF">
        <w:rPr>
          <w:rFonts w:ascii="Arial" w:hAnsi="Arial" w:cs="Arial"/>
          <w:b/>
          <w:color w:val="222222"/>
          <w:sz w:val="28"/>
          <w:szCs w:val="28"/>
        </w:rPr>
        <w:t xml:space="preserve"> y clerical</w:t>
      </w:r>
    </w:p>
    <w:p w14:paraId="76AF31A5" w14:textId="77777777" w:rsidR="00AF27DF" w:rsidRPr="000C77A9" w:rsidRDefault="00AF27DF" w:rsidP="00AF27DF">
      <w:pPr>
        <w:pStyle w:val="NormalWeb"/>
        <w:shd w:val="clear" w:color="auto" w:fill="FFFFFF"/>
        <w:spacing w:before="0" w:beforeAutospacing="0" w:after="390" w:afterAutospacing="0"/>
        <w:rPr>
          <w:rFonts w:ascii="Arial" w:hAnsi="Arial" w:cs="Arial"/>
          <w:color w:val="222222"/>
          <w:sz w:val="28"/>
          <w:szCs w:val="28"/>
        </w:rPr>
      </w:pPr>
      <w:r>
        <w:rPr>
          <w:rFonts w:ascii="Arial" w:hAnsi="Arial" w:cs="Arial"/>
          <w:b/>
          <w:color w:val="222222"/>
          <w:sz w:val="28"/>
          <w:szCs w:val="28"/>
        </w:rPr>
        <w:t xml:space="preserve">                                       </w:t>
      </w:r>
      <w:r w:rsidRPr="000C77A9">
        <w:rPr>
          <w:rFonts w:ascii="Arial" w:hAnsi="Arial" w:cs="Arial"/>
          <w:color w:val="222222"/>
          <w:sz w:val="28"/>
          <w:szCs w:val="28"/>
        </w:rPr>
        <w:t xml:space="preserve">Demetrio Velasco </w:t>
      </w:r>
    </w:p>
    <w:p w14:paraId="3A107610" w14:textId="77777777" w:rsidR="00AF27DF" w:rsidRDefault="00AF27DF" w:rsidP="00AF27DF">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ab/>
        <w:t xml:space="preserve">La lógica </w:t>
      </w:r>
      <w:proofErr w:type="spellStart"/>
      <w:r>
        <w:rPr>
          <w:rFonts w:ascii="Arial" w:hAnsi="Arial" w:cs="Arial"/>
          <w:color w:val="222222"/>
        </w:rPr>
        <w:t>patriarcalista</w:t>
      </w:r>
      <w:proofErr w:type="spellEnd"/>
      <w:r>
        <w:rPr>
          <w:rFonts w:ascii="Arial" w:hAnsi="Arial" w:cs="Arial"/>
          <w:color w:val="222222"/>
        </w:rPr>
        <w:t>, radicalmente desigualitaria, tiene  tras de sí una historia milenaria cuyo peso se hace sentir todavía en nuestros días con una fuerza y una vigencia enormes.</w:t>
      </w:r>
    </w:p>
    <w:p w14:paraId="248E05AD" w14:textId="77777777" w:rsidR="00AF27DF" w:rsidRDefault="00AF27DF" w:rsidP="00AF27DF">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ab/>
        <w:t xml:space="preserve">Si por patriarcado entendemos un sistema de dominación que ejercen los varones en cuanto género en todas las esferas de la vida, desde la familiar a la política, configurando las instituciones más importantes de la sociedad y determinando las relaciones sociales de exclusión y subordinación de las mujeres, es obvio que estamos hablando de una de las causas más importantes de la desigualdad humana, si no de la más importante. Si, además, abundan las legitimaciones ideológicas y religiosas de este sistema de dominación </w:t>
      </w:r>
      <w:proofErr w:type="spellStart"/>
      <w:r>
        <w:rPr>
          <w:rFonts w:ascii="Arial" w:hAnsi="Arial" w:cs="Arial"/>
          <w:color w:val="222222"/>
        </w:rPr>
        <w:t>patriarcalista</w:t>
      </w:r>
      <w:proofErr w:type="spellEnd"/>
      <w:r>
        <w:rPr>
          <w:rFonts w:ascii="Arial" w:hAnsi="Arial" w:cs="Arial"/>
          <w:color w:val="222222"/>
        </w:rPr>
        <w:t xml:space="preserve">, argumentando que la desigualdad de hombres y mujeres es un hecho natural y querido por Dios, podemos comprender que la hipoteca de la lógica patriarcal y clerical plantea un reto de enorme trascendencia. Para los cristianos/as habituados a convivir en una Iglesia de estructura </w:t>
      </w:r>
      <w:proofErr w:type="spellStart"/>
      <w:r>
        <w:rPr>
          <w:rFonts w:ascii="Arial" w:hAnsi="Arial" w:cs="Arial"/>
          <w:color w:val="222222"/>
        </w:rPr>
        <w:t>patriarcalista</w:t>
      </w:r>
      <w:proofErr w:type="spellEnd"/>
      <w:r>
        <w:rPr>
          <w:rFonts w:ascii="Arial" w:hAnsi="Arial" w:cs="Arial"/>
          <w:color w:val="222222"/>
        </w:rPr>
        <w:t xml:space="preserve"> y clerical, profundamente desigualitaria, el reto es todavía mayor.</w:t>
      </w:r>
    </w:p>
    <w:p w14:paraId="777C8AB9" w14:textId="77777777" w:rsidR="00AF27DF" w:rsidRDefault="00AF27DF" w:rsidP="00AF27DF">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ab/>
        <w:t xml:space="preserve">En efecto, a menudo nos sorprendemos de que en las sociedades más progresistas sigan manteniéndose situaciones de injustificable desigualdad entre hombres y mujeres en casi todos los ámbitos de la vida (salarios, control del poder, hegemonía cultural); con frecuencia nos escandalizamos de los brutales casos de “violencia de género” que se dan en el seno de las familias; cada día nos golpea la inhumana situación de la explotación sexual y de acosos en que se ven inmersas multitud de mujeres; casi siempre los cristianos seguimos contemplando el proceder de una iglesia </w:t>
      </w:r>
      <w:proofErr w:type="spellStart"/>
      <w:r>
        <w:rPr>
          <w:rFonts w:ascii="Arial" w:hAnsi="Arial" w:cs="Arial"/>
          <w:color w:val="222222"/>
        </w:rPr>
        <w:t>patriarcalista</w:t>
      </w:r>
      <w:proofErr w:type="spellEnd"/>
      <w:r>
        <w:rPr>
          <w:rFonts w:ascii="Arial" w:hAnsi="Arial" w:cs="Arial"/>
          <w:color w:val="222222"/>
        </w:rPr>
        <w:t xml:space="preserve"> y clerical que sigue manteniendo a las mujeres en una situación de subordinación incompatible con una praxis cabalmente evangélica. Pero en estas circunstancias no solemos preguntarnos por las razones profundas que originan estas situaciones de dominación y opresión de las mujeres, que siempre nos remiten al sistema </w:t>
      </w:r>
      <w:proofErr w:type="spellStart"/>
      <w:r>
        <w:rPr>
          <w:rFonts w:ascii="Arial" w:hAnsi="Arial" w:cs="Arial"/>
          <w:color w:val="222222"/>
        </w:rPr>
        <w:t>patriarcalista</w:t>
      </w:r>
      <w:proofErr w:type="spellEnd"/>
      <w:r>
        <w:rPr>
          <w:rFonts w:ascii="Arial" w:hAnsi="Arial" w:cs="Arial"/>
          <w:color w:val="222222"/>
        </w:rPr>
        <w:t xml:space="preserve"> y clerical vigente.</w:t>
      </w:r>
    </w:p>
    <w:p w14:paraId="7FE2C2FB" w14:textId="77777777" w:rsidR="00AF27DF" w:rsidRDefault="00AF27DF" w:rsidP="00AF27DF">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ab/>
        <w:t>Solamente una praxis coherente puede luchar contra este sistema de dominación que es el patriarcalismo clerical. Se han dado muchos y muy relevantes pasos en este sentido. Los diferentes feminismos han sabido explicitar, con mayor o menor éxito, las formas de caminar hacia esta praxis. Me limito a referirme a una cuestión que considero especialmente significativa por lo que se refiere a la actitud de los cristianos/as al respecto. Es la posición que la Iglesia católica sigue manteniendo ante lo que despectivamente denomina “Ideología de género”.</w:t>
      </w:r>
    </w:p>
    <w:p w14:paraId="395F070D" w14:textId="77777777" w:rsidR="00AF27DF" w:rsidRDefault="00AF27DF" w:rsidP="00AF27DF">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ab/>
        <w:t xml:space="preserve">Una de las aportaciones clave del feminismo, desde sus orígenes, ha sido la de ver en el género la categoría central para comprender las relaciones de </w:t>
      </w:r>
      <w:r>
        <w:rPr>
          <w:rFonts w:ascii="Arial" w:hAnsi="Arial" w:cs="Arial"/>
          <w:color w:val="222222"/>
        </w:rPr>
        <w:lastRenderedPageBreak/>
        <w:t xml:space="preserve">dominación de los hombres sobre las mujeres y la de explicar la construcción social de dicha categoría. </w:t>
      </w:r>
    </w:p>
    <w:p w14:paraId="0D9E5EE8" w14:textId="77777777" w:rsidR="00AF27DF" w:rsidRDefault="00AF27DF" w:rsidP="00AF27DF">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ab/>
        <w:t>Frente a la “falacia naturalista” que ha situado siempre en lo biológico la determinación de lo femenino como inferior y subordinado a lo masculino, la teoría feminista del género demuestra que dicha inferioridad y condición femenina es fruto de una construcción humana y social que hay que deconstruir.</w:t>
      </w:r>
    </w:p>
    <w:p w14:paraId="0FABB450" w14:textId="77777777" w:rsidR="00AF27DF" w:rsidRDefault="00AF27DF" w:rsidP="00AF27DF">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ab/>
        <w:t xml:space="preserve"> La mujer, más allá de su condición sexual, es un sujeto humano que exige ser socializada como tal, es decir, en condiciones de libertad, igualdad y autonomía espiritual. De ahí, la necesidad de humanizar lo sexual y controlarlo desde la autonomía y responsabilidad de la mujer. La teología feminista no sólo ha asumido este reto de ver en la categoría de género “un signo de los tiempos” para, desde su adecuada comprensión, comenzar a deconstruir el patriarcalismo clerical, sino que nos recuerda que, si de verdad creemos que la mujer es, como ser humano, “imagen de Dios”, se debe cuestionar y se debe deconstruir toda la categorización teológica, jurídica y cultural que de la mujer se ha hecho en la Iglesia para legitimar su condición de subordinación y dominación.</w:t>
      </w:r>
    </w:p>
    <w:p w14:paraId="49312639" w14:textId="77777777" w:rsidR="00AF27DF" w:rsidRDefault="00AF27DF" w:rsidP="00AF27DF">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ab/>
        <w:t xml:space="preserve">La reacción del sistema </w:t>
      </w:r>
      <w:proofErr w:type="spellStart"/>
      <w:r>
        <w:rPr>
          <w:rFonts w:ascii="Arial" w:hAnsi="Arial" w:cs="Arial"/>
          <w:color w:val="222222"/>
        </w:rPr>
        <w:t>patriarcalista</w:t>
      </w:r>
      <w:proofErr w:type="spellEnd"/>
      <w:r>
        <w:rPr>
          <w:rFonts w:ascii="Arial" w:hAnsi="Arial" w:cs="Arial"/>
          <w:color w:val="222222"/>
        </w:rPr>
        <w:t xml:space="preserve"> y clerical ante el intento feminista de humanizar y dignificar a la mujer ha sido la de atacar la “ideología de género”, desfigurándola, para así poder diabolizarla y condenarla. La ideología de </w:t>
      </w:r>
      <w:proofErr w:type="gramStart"/>
      <w:r>
        <w:rPr>
          <w:rFonts w:ascii="Arial" w:hAnsi="Arial" w:cs="Arial"/>
          <w:color w:val="222222"/>
        </w:rPr>
        <w:t>género,</w:t>
      </w:r>
      <w:proofErr w:type="gramEnd"/>
      <w:r>
        <w:rPr>
          <w:rFonts w:ascii="Arial" w:hAnsi="Arial" w:cs="Arial"/>
          <w:color w:val="222222"/>
        </w:rPr>
        <w:t xml:space="preserve"> se dice, además de querer borrar la diferencia entre hombres y mujeres y de subrayar que la relación entre ellos es fundamentalmente polémica y hostil, origina una situación de relativismo moral que conlleva la promiscuidad sexual y la ruina de la familia tradicional.</w:t>
      </w:r>
    </w:p>
    <w:p w14:paraId="7D942548" w14:textId="77777777" w:rsidR="00AF27DF" w:rsidRDefault="00AF27DF" w:rsidP="00AF27DF">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ab/>
        <w:t xml:space="preserve"> Querer negar la naturaleza sexual que diferencia esencialmente a hombres y mujeres es ir contra la naturaleza y contra el plan divino. La ideología de género es una expresión del materialismo individualista y antinatural que amenaza la vida humana en todos los sentidos. Por lo que respecta a la posición de una parte importante de la Iglesia jerárquica, se ha seguido manteniendo, además, desde un </w:t>
      </w:r>
      <w:proofErr w:type="spellStart"/>
      <w:r>
        <w:rPr>
          <w:rFonts w:ascii="Arial" w:hAnsi="Arial" w:cs="Arial"/>
          <w:color w:val="222222"/>
        </w:rPr>
        <w:t>jusnaturalismo</w:t>
      </w:r>
      <w:proofErr w:type="spellEnd"/>
      <w:r>
        <w:rPr>
          <w:rFonts w:ascii="Arial" w:hAnsi="Arial" w:cs="Arial"/>
          <w:color w:val="222222"/>
        </w:rPr>
        <w:t xml:space="preserve"> premoderno y sacralizado una concepción desigualitaria de la mujer, que tanto en el orden biológico, como en el ontológico, la destina a ser subordinada e inferior al varón. Ni la renovación conciliar ni las aportaciones del pensamiento feminista han podido desactivar coherentemente las estructuras sexista y desigualitarias.</w:t>
      </w:r>
    </w:p>
    <w:p w14:paraId="37672D6C" w14:textId="77777777" w:rsidR="00AF27DF" w:rsidRDefault="00AF27DF" w:rsidP="00AF27DF">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ab/>
        <w:t xml:space="preserve">Los cristianos/as, ante la lógica desigualitaria del patriarcalismo clerical, tenemos ante nosotros el reto ineludible de aplicar aquí, una vez más, el principio de Encarnación, que nos obliga a seguir el camino de Jesús de forma históricamente suficiente. Desde él es injustificable seguir “condenando a distancia”, en abstracto, dicha lógica, sin implicarnos en desmontar las causas ideológicas, sociopolíticas y religiosas que la alimentan. </w:t>
      </w:r>
    </w:p>
    <w:p w14:paraId="0C46623A" w14:textId="77777777" w:rsidR="00AF27DF" w:rsidRDefault="00AF27DF" w:rsidP="00AF27DF">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ab/>
        <w:t xml:space="preserve">Para la Iglesia es ineludible el compromiso por desterrar de su ordenamiento jurídico y de su vida institucional todas las discriminaciones de </w:t>
      </w:r>
      <w:proofErr w:type="spellStart"/>
      <w:r>
        <w:rPr>
          <w:rFonts w:ascii="Arial" w:hAnsi="Arial" w:cs="Arial"/>
          <w:color w:val="222222"/>
        </w:rPr>
        <w:t>gén</w:t>
      </w:r>
      <w:proofErr w:type="spellEnd"/>
      <w:r>
        <w:rPr>
          <w:rFonts w:ascii="Arial" w:hAnsi="Arial" w:cs="Arial"/>
          <w:color w:val="222222"/>
        </w:rPr>
        <w:t xml:space="preserve"> que nada tienen. Es un ver con el Dios encarnado en Jesús.</w:t>
      </w:r>
    </w:p>
    <w:p w14:paraId="03330452" w14:textId="77777777" w:rsidR="00AF27DF" w:rsidRPr="003F575E" w:rsidRDefault="00AF27DF" w:rsidP="00AF27DF">
      <w:pPr>
        <w:pStyle w:val="NormalWeb"/>
        <w:numPr>
          <w:ilvl w:val="0"/>
          <w:numId w:val="1"/>
        </w:numPr>
        <w:shd w:val="clear" w:color="auto" w:fill="FFFFFF"/>
        <w:spacing w:before="0" w:beforeAutospacing="0" w:after="390" w:afterAutospacing="0"/>
        <w:jc w:val="both"/>
        <w:rPr>
          <w:rFonts w:ascii="Arial" w:hAnsi="Arial" w:cs="Arial"/>
          <w:i/>
          <w:color w:val="222222"/>
          <w:sz w:val="22"/>
          <w:szCs w:val="22"/>
        </w:rPr>
      </w:pPr>
      <w:r w:rsidRPr="003F575E">
        <w:rPr>
          <w:rFonts w:ascii="Arial" w:hAnsi="Arial" w:cs="Arial"/>
          <w:i/>
          <w:color w:val="222222"/>
          <w:sz w:val="22"/>
          <w:szCs w:val="22"/>
        </w:rPr>
        <w:t xml:space="preserve">Es </w:t>
      </w:r>
      <w:r>
        <w:rPr>
          <w:rFonts w:ascii="Arial" w:hAnsi="Arial" w:cs="Arial"/>
          <w:i/>
          <w:color w:val="222222"/>
          <w:sz w:val="22"/>
          <w:szCs w:val="22"/>
        </w:rPr>
        <w:t xml:space="preserve">la expuesta, </w:t>
      </w:r>
      <w:r w:rsidRPr="003F575E">
        <w:rPr>
          <w:rFonts w:ascii="Arial" w:hAnsi="Arial" w:cs="Arial"/>
          <w:i/>
          <w:color w:val="222222"/>
          <w:sz w:val="22"/>
          <w:szCs w:val="22"/>
        </w:rPr>
        <w:t>una parte no más de su artículo “</w:t>
      </w:r>
      <w:r w:rsidRPr="00896878">
        <w:rPr>
          <w:rFonts w:ascii="Arial" w:hAnsi="Arial" w:cs="Arial"/>
          <w:color w:val="222222"/>
          <w:sz w:val="22"/>
          <w:szCs w:val="22"/>
        </w:rPr>
        <w:t>La actitud de los cristianos ante la desigualda</w:t>
      </w:r>
      <w:r w:rsidRPr="003F575E">
        <w:rPr>
          <w:rFonts w:ascii="Arial" w:hAnsi="Arial" w:cs="Arial"/>
          <w:i/>
          <w:color w:val="222222"/>
          <w:sz w:val="22"/>
          <w:szCs w:val="22"/>
        </w:rPr>
        <w:t xml:space="preserve">d”,  que describe la hipoteca de la lógica </w:t>
      </w:r>
      <w:proofErr w:type="spellStart"/>
      <w:r w:rsidRPr="003F575E">
        <w:rPr>
          <w:rFonts w:ascii="Arial" w:hAnsi="Arial" w:cs="Arial"/>
          <w:i/>
          <w:color w:val="222222"/>
          <w:sz w:val="22"/>
          <w:szCs w:val="22"/>
        </w:rPr>
        <w:t>patriarcalista</w:t>
      </w:r>
      <w:proofErr w:type="spellEnd"/>
      <w:r w:rsidRPr="003F575E">
        <w:rPr>
          <w:rFonts w:ascii="Arial" w:hAnsi="Arial" w:cs="Arial"/>
          <w:i/>
          <w:color w:val="222222"/>
          <w:sz w:val="22"/>
          <w:szCs w:val="22"/>
        </w:rPr>
        <w:t xml:space="preserve">  y clerical.   </w:t>
      </w:r>
    </w:p>
    <w:p w14:paraId="57396892" w14:textId="77777777" w:rsidR="00AF27DF" w:rsidRDefault="00AF27DF" w:rsidP="00AF27DF">
      <w:pPr>
        <w:jc w:val="both"/>
      </w:pPr>
    </w:p>
    <w:p w14:paraId="4922A084" w14:textId="77777777" w:rsidR="002E2F5B" w:rsidRDefault="002E2F5B" w:rsidP="00AF27DF">
      <w:pPr>
        <w:jc w:val="both"/>
      </w:pPr>
    </w:p>
    <w:sectPr w:rsidR="002E2F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2211D"/>
    <w:multiLevelType w:val="hybridMultilevel"/>
    <w:tmpl w:val="288E30F0"/>
    <w:lvl w:ilvl="0" w:tplc="C324F61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DF"/>
    <w:rsid w:val="002E2F5B"/>
    <w:rsid w:val="00AF27D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8C32"/>
  <w15:chartTrackingRefBased/>
  <w15:docId w15:val="{AC67009B-7978-43A3-8CE7-F271C30E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7DF"/>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F27D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5165</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2021-03-02T10:55:00Z</dcterms:created>
  <dcterms:modified xsi:type="dcterms:W3CDTF">2021-03-02T10:55:00Z</dcterms:modified>
</cp:coreProperties>
</file>