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A8" w:rsidRPr="005D6BA8" w:rsidRDefault="005D6BA8" w:rsidP="005D6BA8">
      <w:pPr>
        <w:pStyle w:val="NormalWeb"/>
        <w:shd w:val="clear" w:color="auto" w:fill="FFF2CC" w:themeFill="accent4" w:themeFillTint="33"/>
        <w:spacing w:before="0" w:beforeAutospacing="0" w:after="200" w:afterAutospacing="0" w:line="326" w:lineRule="atLeast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bookmarkStart w:id="0" w:name="_GoBack"/>
      <w:bookmarkEnd w:id="0"/>
      <w:r w:rsidRPr="005D6BA8">
        <w:rPr>
          <w:rFonts w:ascii="Calibri" w:hAnsi="Calibri" w:cs="Calibri"/>
          <w:b/>
          <w:bCs/>
          <w:color w:val="00B050"/>
          <w:sz w:val="28"/>
          <w:szCs w:val="28"/>
        </w:rPr>
        <w:t>CÍRCULOS DE MUJERES Y BIBLIA</w:t>
      </w:r>
    </w:p>
    <w:p w:rsidR="005D6BA8" w:rsidRPr="005D6BA8" w:rsidRDefault="005D6BA8" w:rsidP="005D6BA8">
      <w:pPr>
        <w:pStyle w:val="NormalWeb"/>
        <w:shd w:val="clear" w:color="auto" w:fill="FFF2CC" w:themeFill="accent4" w:themeFillTint="33"/>
        <w:spacing w:before="0" w:beforeAutospacing="0" w:after="200" w:afterAutospacing="0" w:line="326" w:lineRule="atLeast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5D6BA8">
        <w:rPr>
          <w:rFonts w:ascii="Calibri" w:hAnsi="Calibri" w:cs="Calibri"/>
          <w:b/>
          <w:bCs/>
          <w:color w:val="00B050"/>
          <w:sz w:val="28"/>
          <w:szCs w:val="28"/>
        </w:rPr>
        <w:t>Un espacio de producción de teología popular y feminista</w:t>
      </w:r>
    </w:p>
    <w:p w:rsidR="005D6BA8" w:rsidRPr="005D6BA8" w:rsidRDefault="005D6BA8" w:rsidP="005D6BA8">
      <w:pPr>
        <w:pStyle w:val="NormalWeb"/>
        <w:shd w:val="clear" w:color="auto" w:fill="FFF2CC" w:themeFill="accent4" w:themeFillTint="33"/>
        <w:spacing w:before="0" w:beforeAutospacing="0" w:after="200" w:afterAutospacing="0" w:line="326" w:lineRule="atLeast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5D6BA8">
        <w:rPr>
          <w:rFonts w:ascii="Calibri" w:hAnsi="Calibri" w:cs="Calibri"/>
          <w:b/>
          <w:bCs/>
          <w:color w:val="00B050"/>
          <w:sz w:val="28"/>
          <w:szCs w:val="28"/>
        </w:rPr>
        <w:t>Abierto y gratuito</w:t>
      </w:r>
    </w:p>
    <w:p w:rsidR="005D6BA8" w:rsidRP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D6BA8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PROPUESTA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Invitamos a todas las Mujeres y Comunidades de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Abya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Yala a una nueva edición de nuestros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Círculos de Teología Popular y Feminista</w:t>
      </w:r>
      <w:r>
        <w:rPr>
          <w:rFonts w:ascii="Calibri" w:hAnsi="Calibri" w:cs="Calibri"/>
          <w:color w:val="222222"/>
          <w:sz w:val="22"/>
          <w:szCs w:val="22"/>
        </w:rPr>
        <w:t>, que este año será totalmente virtual, y se propone: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Generar un espacio de reflexión teológica sistemática, personal y compartida entre mujeres.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Entablar un diálogo permanente con otros saberes y estudios de género. 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Nutrir espacios de espiritualidad y educación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biocéntrica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en torno a la narrativa y la escritura como pr</w:t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  <w:t>ácticas de fortalecimiento personal y colectivo. </w:t>
      </w:r>
    </w:p>
    <w:p w:rsidR="005D6BA8" w:rsidRP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D6BA8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CONTENIDOS del Primer Ciclo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Módulo introductorio: Vivir, narrar, creer.  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Módulo 1: Vida cotidiana, cuerpo-casa y territorio como lugar teológico político de las mujeres.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Módulo 2: Genealogías y ancestralidades en nuestra espiritualidad popular de mujeres en diálogo con la Biblia.</w:t>
      </w:r>
    </w:p>
    <w:p w:rsidR="005D6BA8" w:rsidRP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D6BA8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METODOLOGÍA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Un encuentro semanal por videoconferencia, sábados de 18 a 19,30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Lecturas y producciones personales.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Tutoría y Campus virtual.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Próximo Círculo para nuevas participantes inicia el sábado 3 de octubre y dura 6 sábados.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Los materiales y herramientas estarán disponibles en formato virtual en nuestros sitios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web.Se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otorgará constancia de asistencia.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Asesora y Anima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Memoria de Mujeres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Mónica Souto. Educadora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Biocéntrica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y profesora de Biodanza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Leonor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Rodriguez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 Educadora Popular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itka Subheading" w:hAnsi="Sitka Subheading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Sandra Nancy Mansilla. Teóloga Biblista y Educadora Popular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Evento de presentación 26/9 18.30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hs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ANOTATE en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acortar.link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rajab</w:t>
      </w:r>
      <w:proofErr w:type="spellEnd"/>
    </w:p>
    <w:p w:rsidR="005D6BA8" w:rsidRDefault="005D6BA8" w:rsidP="005D6BA8">
      <w:pPr>
        <w:pStyle w:val="NormalWeb"/>
        <w:shd w:val="clear" w:color="auto" w:fill="FFFFFF"/>
        <w:spacing w:before="0" w:beforeAutospacing="0" w:after="120" w:afterAutospacing="0" w:line="326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 esperamos.</w:t>
      </w:r>
    </w:p>
    <w:p w:rsidR="005D6BA8" w:rsidRDefault="005D6BA8" w:rsidP="005D6BA8">
      <w:pPr>
        <w:pStyle w:val="NormalWeb"/>
        <w:shd w:val="clear" w:color="auto" w:fill="FFFFFF"/>
        <w:spacing w:before="0" w:beforeAutospacing="0" w:after="120" w:afterAutospacing="0" w:line="326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hyperlink r:id="rId4" w:tgtFrame="_blank" w:history="1">
        <w:r>
          <w:rPr>
            <w:rStyle w:val="Hipervnculo"/>
            <w:rFonts w:ascii="Calibri" w:hAnsi="Calibri" w:cs="Calibri"/>
            <w:color w:val="4285F4"/>
            <w:sz w:val="22"/>
            <w:szCs w:val="22"/>
          </w:rPr>
          <w:t>ctrajab@gmail.com</w:t>
        </w:r>
      </w:hyperlink>
    </w:p>
    <w:p w:rsidR="002E2F5B" w:rsidRPr="005D6BA8" w:rsidRDefault="005D6BA8" w:rsidP="005D6BA8">
      <w:pPr>
        <w:pStyle w:val="NormalWeb"/>
        <w:shd w:val="clear" w:color="auto" w:fill="FFFFFF"/>
        <w:spacing w:before="0" w:beforeAutospacing="0" w:after="200" w:afterAutospacing="0" w:line="326" w:lineRule="atLeast"/>
        <w:rPr>
          <w:rFonts w:ascii="Calibri" w:hAnsi="Calibri" w:cs="Calibri"/>
          <w:color w:val="222222"/>
          <w:sz w:val="22"/>
          <w:szCs w:val="22"/>
        </w:rPr>
      </w:pPr>
      <w:hyperlink r:id="rId5" w:tgtFrame="_blank" w:history="1">
        <w:r>
          <w:rPr>
            <w:rStyle w:val="Hipervnculo"/>
            <w:rFonts w:ascii="Calibri" w:hAnsi="Calibri" w:cs="Calibri"/>
            <w:color w:val="4285F4"/>
            <w:sz w:val="22"/>
            <w:szCs w:val="22"/>
          </w:rPr>
          <w:t>memoriademujeres.wordpress.com</w:t>
        </w:r>
      </w:hyperlink>
      <w:r>
        <w:rPr>
          <w:rFonts w:ascii="Calibri" w:hAnsi="Calibri" w:cs="Calibri"/>
          <w:color w:val="222222"/>
          <w:sz w:val="22"/>
          <w:szCs w:val="22"/>
        </w:rPr>
        <w:t> -  </w:t>
      </w:r>
      <w:hyperlink r:id="rId6" w:tgtFrame="_blank" w:history="1">
        <w:r>
          <w:rPr>
            <w:rStyle w:val="Hipervnculo"/>
            <w:rFonts w:ascii="Calibri" w:hAnsi="Calibri" w:cs="Calibri"/>
            <w:color w:val="4285F4"/>
            <w:sz w:val="22"/>
            <w:szCs w:val="22"/>
          </w:rPr>
          <w:t>generoybibilia.wordpress.com</w:t>
        </w:r>
      </w:hyperlink>
      <w:r>
        <w:rPr>
          <w:rFonts w:ascii="Calibri" w:hAnsi="Calibri" w:cs="Calibri"/>
          <w:color w:val="222222"/>
          <w:sz w:val="22"/>
          <w:szCs w:val="22"/>
        </w:rPr>
        <w:t> -   </w:t>
      </w:r>
      <w:hyperlink r:id="rId7" w:tgtFrame="_blank" w:history="1">
        <w:r>
          <w:rPr>
            <w:rStyle w:val="Hipervnculo"/>
            <w:rFonts w:ascii="Calibri" w:hAnsi="Calibri" w:cs="Calibri"/>
            <w:color w:val="4285F4"/>
            <w:sz w:val="22"/>
            <w:szCs w:val="22"/>
          </w:rPr>
          <w:t>ctrajab.wordpress.com</w:t>
        </w:r>
      </w:hyperlink>
    </w:p>
    <w:sectPr w:rsidR="002E2F5B" w:rsidRPr="005D6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A8"/>
    <w:rsid w:val="002E2F5B"/>
    <w:rsid w:val="005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B516"/>
  <w15:chartTrackingRefBased/>
  <w15:docId w15:val="{494341D4-E404-4394-AF55-CC4BCC9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5D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trajab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eroybibilia.wordpress.com/" TargetMode="External"/><Relationship Id="rId5" Type="http://schemas.openxmlformats.org/officeDocument/2006/relationships/hyperlink" Target="http://memoriademujeres.wordpress.com/" TargetMode="External"/><Relationship Id="rId4" Type="http://schemas.openxmlformats.org/officeDocument/2006/relationships/hyperlink" Target="mailto:ctrajab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2020-09-22T11:37:00Z</dcterms:created>
  <dcterms:modified xsi:type="dcterms:W3CDTF">2020-09-22T11:39:00Z</dcterms:modified>
</cp:coreProperties>
</file>