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D70" w:rsidRPr="00233D70" w:rsidRDefault="00233D70" w:rsidP="00233D70">
      <w:pPr>
        <w:shd w:val="clear" w:color="auto" w:fill="FFFF00"/>
        <w:spacing w:after="0" w:line="480" w:lineRule="atLeast"/>
        <w:jc w:val="center"/>
        <w:outlineLvl w:val="3"/>
        <w:rPr>
          <w:rFonts w:ascii="Arial" w:eastAsia="Times New Roman" w:hAnsi="Arial" w:cs="Arial"/>
          <w:color w:val="EA4139"/>
          <w:sz w:val="36"/>
          <w:szCs w:val="36"/>
          <w:lang w:val="es-UY" w:eastAsia="es-UY"/>
        </w:rPr>
      </w:pPr>
      <w:r w:rsidRPr="00233D70">
        <w:rPr>
          <w:rFonts w:ascii="Arial" w:eastAsia="Times New Roman" w:hAnsi="Arial" w:cs="Arial"/>
          <w:b/>
          <w:bCs/>
          <w:color w:val="EA4139"/>
          <w:sz w:val="36"/>
          <w:szCs w:val="36"/>
          <w:lang w:val="es-UY" w:eastAsia="es-UY"/>
        </w:rPr>
        <w:br/>
        <w:t>Por un pacto social, ecológico, económico e intercultural para América Latina</w:t>
      </w:r>
    </w:p>
    <w:p w:rsidR="00233D70" w:rsidRDefault="00233D70" w:rsidP="00233D70">
      <w:pPr>
        <w:shd w:val="clear" w:color="auto" w:fill="F8F8F8"/>
        <w:spacing w:after="150" w:line="240" w:lineRule="auto"/>
        <w:jc w:val="both"/>
        <w:rPr>
          <w:rFonts w:ascii="Arial" w:eastAsia="Times New Roman" w:hAnsi="Arial" w:cs="Arial"/>
          <w:color w:val="565656"/>
          <w:sz w:val="21"/>
          <w:szCs w:val="21"/>
          <w:lang w:val="es-UY" w:eastAsia="es-UY"/>
        </w:rPr>
      </w:pPr>
    </w:p>
    <w:p w:rsidR="00233D70" w:rsidRPr="00233D70" w:rsidRDefault="00233D70" w:rsidP="00233D70">
      <w:pPr>
        <w:shd w:val="clear" w:color="auto" w:fill="F8F8F8"/>
        <w:spacing w:after="150" w:line="240" w:lineRule="auto"/>
        <w:jc w:val="both"/>
        <w:rPr>
          <w:rFonts w:ascii="Arial" w:eastAsia="Times New Roman" w:hAnsi="Arial" w:cs="Arial"/>
          <w:color w:val="565656"/>
          <w:sz w:val="21"/>
          <w:szCs w:val="21"/>
          <w:lang w:val="es-UY" w:eastAsia="es-UY"/>
        </w:rPr>
      </w:pPr>
      <w:r w:rsidRPr="00233D70">
        <w:rPr>
          <w:rFonts w:ascii="Arial" w:eastAsia="Times New Roman" w:hAnsi="Arial" w:cs="Arial"/>
          <w:color w:val="565656"/>
          <w:sz w:val="21"/>
          <w:szCs w:val="21"/>
          <w:lang w:val="es-UY" w:eastAsia="es-UY"/>
        </w:rPr>
        <w:t>Durante mucho tiempo, las élites nos contaron que no se podía parar los mercados ni la gran máquina de acumulación capitalista, pero resulta que sí, que es posible activar el fr</w:t>
      </w:r>
      <w:bookmarkStart w:id="0" w:name="_GoBack"/>
      <w:bookmarkEnd w:id="0"/>
      <w:r w:rsidRPr="00233D70">
        <w:rPr>
          <w:rFonts w:ascii="Arial" w:eastAsia="Times New Roman" w:hAnsi="Arial" w:cs="Arial"/>
          <w:color w:val="565656"/>
          <w:sz w:val="21"/>
          <w:szCs w:val="21"/>
          <w:lang w:val="es-UY" w:eastAsia="es-UY"/>
        </w:rPr>
        <w:t>eno de emergencia cuando se decide que la vida está en peligro.</w:t>
      </w:r>
    </w:p>
    <w:p w:rsidR="00233D70" w:rsidRPr="00233D70" w:rsidRDefault="00233D70" w:rsidP="00233D70">
      <w:pPr>
        <w:shd w:val="clear" w:color="auto" w:fill="F8F8F8"/>
        <w:spacing w:after="150" w:line="240" w:lineRule="auto"/>
        <w:jc w:val="both"/>
        <w:rPr>
          <w:rFonts w:ascii="Arial" w:eastAsia="Times New Roman" w:hAnsi="Arial" w:cs="Arial"/>
          <w:color w:val="565656"/>
          <w:sz w:val="21"/>
          <w:szCs w:val="21"/>
          <w:lang w:val="es-UY" w:eastAsia="es-UY"/>
        </w:rPr>
      </w:pPr>
      <w:r w:rsidRPr="00233D70">
        <w:rPr>
          <w:rFonts w:ascii="Arial" w:eastAsia="Times New Roman" w:hAnsi="Arial" w:cs="Arial"/>
          <w:color w:val="565656"/>
          <w:sz w:val="21"/>
          <w:szCs w:val="21"/>
          <w:lang w:val="es-UY" w:eastAsia="es-UY"/>
        </w:rPr>
        <w:t>La crisis desnudada por la pandemia ha potenciado las desigualdades y muestra que nuestro futuro está en juego. Una parte de la población está encerrada, otra parte enfrenta contagio, represión y hambre. Los pueblos indígenas y afroamericanos están expuestos a una nueva ola de exterminio; la violencia patriarcal y racista y los feminicidios han aumentado. Mientras, viejos y nuevos grupos de poder aprovechan la emergencia para asegurar que el “retorno a la normalidad” o “la nueva normalidad” no les deje sin beneficios.</w:t>
      </w:r>
    </w:p>
    <w:p w:rsidR="00233D70" w:rsidRPr="00233D70" w:rsidRDefault="00233D70" w:rsidP="00233D70">
      <w:pPr>
        <w:shd w:val="clear" w:color="auto" w:fill="F8F8F8"/>
        <w:spacing w:after="150" w:line="240" w:lineRule="auto"/>
        <w:jc w:val="both"/>
        <w:rPr>
          <w:rFonts w:ascii="Arial" w:eastAsia="Times New Roman" w:hAnsi="Arial" w:cs="Arial"/>
          <w:color w:val="565656"/>
          <w:sz w:val="21"/>
          <w:szCs w:val="21"/>
          <w:lang w:val="es-UY" w:eastAsia="es-UY"/>
        </w:rPr>
      </w:pPr>
      <w:r w:rsidRPr="00233D70">
        <w:rPr>
          <w:rFonts w:ascii="Arial" w:eastAsia="Times New Roman" w:hAnsi="Arial" w:cs="Arial"/>
          <w:color w:val="565656"/>
          <w:sz w:val="21"/>
          <w:szCs w:val="21"/>
          <w:lang w:val="es-UY" w:eastAsia="es-UY"/>
        </w:rPr>
        <w:t>La pandemia es una tragedia para muchas personas, cuyo dolor compartimos. Pero la pausa impuesta al capitalismo mundial por el COVID-19 representa también una enorme oportunidad de cambio: la de construir nuestro futuro desde el cuidado de la vida.</w:t>
      </w:r>
    </w:p>
    <w:p w:rsidR="00233D70" w:rsidRPr="00233D70" w:rsidRDefault="00233D70" w:rsidP="00233D70">
      <w:pPr>
        <w:shd w:val="clear" w:color="auto" w:fill="F8F8F8"/>
        <w:spacing w:after="150" w:line="240" w:lineRule="auto"/>
        <w:jc w:val="both"/>
        <w:rPr>
          <w:rFonts w:ascii="Arial" w:eastAsia="Times New Roman" w:hAnsi="Arial" w:cs="Arial"/>
          <w:color w:val="565656"/>
          <w:sz w:val="21"/>
          <w:szCs w:val="21"/>
          <w:lang w:val="es-UY" w:eastAsia="es-UY"/>
        </w:rPr>
      </w:pPr>
      <w:r w:rsidRPr="00233D70">
        <w:rPr>
          <w:rFonts w:ascii="Arial" w:eastAsia="Times New Roman" w:hAnsi="Arial" w:cs="Arial"/>
          <w:color w:val="565656"/>
          <w:sz w:val="21"/>
          <w:szCs w:val="21"/>
          <w:lang w:val="es-UY" w:eastAsia="es-UY"/>
        </w:rPr>
        <w:t>Aun cuando se mantienen profundas heridas a la naturaleza, este freno forzado también significó desacelerar la destrucción de ecosistemas, sobre todo por la disminución de las emisiones de CO2. Las clases medias mundiales experimentan colectivamente que es posible vivir sin ese consumo exacerbado que provoca destrucción ambiental y que amenaza la vida misma en el planeta; que la felicidad y la calidad de vida tienen dimensiones más relevantes que el poseer y acumular cosas, como es vivir en un tejido de relaciones afectivas confiables.</w:t>
      </w:r>
    </w:p>
    <w:p w:rsidR="00233D70" w:rsidRPr="00233D70" w:rsidRDefault="00233D70" w:rsidP="00233D70">
      <w:pPr>
        <w:shd w:val="clear" w:color="auto" w:fill="F8F8F8"/>
        <w:spacing w:after="150" w:line="240" w:lineRule="auto"/>
        <w:jc w:val="both"/>
        <w:rPr>
          <w:rFonts w:ascii="Arial" w:eastAsia="Times New Roman" w:hAnsi="Arial" w:cs="Arial"/>
          <w:color w:val="565656"/>
          <w:sz w:val="21"/>
          <w:szCs w:val="21"/>
          <w:lang w:val="es-UY" w:eastAsia="es-UY"/>
        </w:rPr>
      </w:pPr>
      <w:r w:rsidRPr="00233D70">
        <w:rPr>
          <w:rFonts w:ascii="Arial" w:eastAsia="Times New Roman" w:hAnsi="Arial" w:cs="Arial"/>
          <w:color w:val="565656"/>
          <w:sz w:val="21"/>
          <w:szCs w:val="21"/>
          <w:lang w:val="es-UY" w:eastAsia="es-UY"/>
        </w:rPr>
        <w:t>Se ha puesto en evidencia que la vida campesina, los sentidos de comunidad, el cuidado y la reciprocidad son centrales en el sostenimiento de la vida; que, a pesar de vivir en el capitalismo, no vivimos por y para el capital. Tomamos conciencia de que la comercialización directa, los intercambios sin dinero, las redes por fuera de los mercados capitalistas hoy resuelven muchas de nuestras necesidades básicas; y experimentamos que tienen espacio y potencial para el futuro.</w:t>
      </w:r>
    </w:p>
    <w:p w:rsidR="00233D70" w:rsidRPr="00233D70" w:rsidRDefault="00233D70" w:rsidP="00233D70">
      <w:pPr>
        <w:shd w:val="clear" w:color="auto" w:fill="F8F8F8"/>
        <w:spacing w:after="0" w:line="240" w:lineRule="auto"/>
        <w:jc w:val="both"/>
        <w:rPr>
          <w:rFonts w:ascii="Arial" w:eastAsia="Times New Roman" w:hAnsi="Arial" w:cs="Arial"/>
          <w:color w:val="565656"/>
          <w:sz w:val="21"/>
          <w:szCs w:val="21"/>
          <w:lang w:val="es-UY" w:eastAsia="es-UY"/>
        </w:rPr>
      </w:pPr>
      <w:r w:rsidRPr="00233D70">
        <w:rPr>
          <w:rFonts w:ascii="Arial" w:eastAsia="Times New Roman" w:hAnsi="Arial" w:cs="Arial"/>
          <w:color w:val="565656"/>
          <w:sz w:val="21"/>
          <w:szCs w:val="21"/>
          <w:lang w:val="es-UY" w:eastAsia="es-UY"/>
        </w:rPr>
        <w:t>Incluso en escenarios formales, ideas antes inconcebibles o consideradas inviables, ocupan un lugar central en la agenda a nivel mundial. Aun agencias económicas como la </w:t>
      </w:r>
      <w:hyperlink r:id="rId5" w:history="1">
        <w:r w:rsidRPr="00233D70">
          <w:rPr>
            <w:rFonts w:ascii="Arial" w:eastAsia="Times New Roman" w:hAnsi="Arial" w:cs="Arial"/>
            <w:b/>
            <w:bCs/>
            <w:color w:val="EA4139"/>
            <w:sz w:val="21"/>
            <w:szCs w:val="21"/>
            <w:u w:val="single"/>
            <w:lang w:val="es-UY" w:eastAsia="es-UY"/>
          </w:rPr>
          <w:t>CEPAL proponen una renta básica universal</w:t>
        </w:r>
      </w:hyperlink>
      <w:r w:rsidRPr="00233D70">
        <w:rPr>
          <w:rFonts w:ascii="Arial" w:eastAsia="Times New Roman" w:hAnsi="Arial" w:cs="Arial"/>
          <w:color w:val="565656"/>
          <w:sz w:val="21"/>
          <w:szCs w:val="21"/>
          <w:lang w:val="es-UY" w:eastAsia="es-UY"/>
        </w:rPr>
        <w:t>, y el </w:t>
      </w:r>
      <w:hyperlink r:id="rId6" w:history="1">
        <w:r w:rsidRPr="00233D70">
          <w:rPr>
            <w:rFonts w:ascii="Arial" w:eastAsia="Times New Roman" w:hAnsi="Arial" w:cs="Arial"/>
            <w:b/>
            <w:bCs/>
            <w:color w:val="EA4139"/>
            <w:sz w:val="21"/>
            <w:szCs w:val="21"/>
            <w:u w:val="single"/>
            <w:lang w:val="es-UY" w:eastAsia="es-UY"/>
          </w:rPr>
          <w:t>Fondo Monetario Internacional recomienda a los gobiernos introducir un impuesto a la riqueza</w:t>
        </w:r>
      </w:hyperlink>
      <w:r w:rsidRPr="00233D70">
        <w:rPr>
          <w:rFonts w:ascii="Arial" w:eastAsia="Times New Roman" w:hAnsi="Arial" w:cs="Arial"/>
          <w:color w:val="565656"/>
          <w:sz w:val="21"/>
          <w:szCs w:val="21"/>
          <w:lang w:val="es-UY" w:eastAsia="es-UY"/>
        </w:rPr>
        <w:t>, para contrarrestar la escandalosa desigualdad y reducir los déficits fiscales. En el norte global, movimientos sociales y políticos pugnan por un </w:t>
      </w:r>
      <w:hyperlink r:id="rId7" w:history="1">
        <w:r w:rsidRPr="00233D70">
          <w:rPr>
            <w:rFonts w:ascii="Arial" w:eastAsia="Times New Roman" w:hAnsi="Arial" w:cs="Arial"/>
            <w:b/>
            <w:bCs/>
            <w:color w:val="EA4139"/>
            <w:sz w:val="21"/>
            <w:szCs w:val="21"/>
            <w:u w:val="single"/>
            <w:lang w:val="es-UY" w:eastAsia="es-UY"/>
          </w:rPr>
          <w:t xml:space="preserve">nuevo pacto </w:t>
        </w:r>
        <w:proofErr w:type="spellStart"/>
        <w:r w:rsidRPr="00233D70">
          <w:rPr>
            <w:rFonts w:ascii="Arial" w:eastAsia="Times New Roman" w:hAnsi="Arial" w:cs="Arial"/>
            <w:b/>
            <w:bCs/>
            <w:color w:val="EA4139"/>
            <w:sz w:val="21"/>
            <w:szCs w:val="21"/>
            <w:u w:val="single"/>
            <w:lang w:val="es-UY" w:eastAsia="es-UY"/>
          </w:rPr>
          <w:t>ecosocial</w:t>
        </w:r>
        <w:proofErr w:type="spellEnd"/>
        <w:r w:rsidRPr="00233D70">
          <w:rPr>
            <w:rFonts w:ascii="Arial" w:eastAsia="Times New Roman" w:hAnsi="Arial" w:cs="Arial"/>
            <w:b/>
            <w:bCs/>
            <w:color w:val="EA4139"/>
            <w:sz w:val="21"/>
            <w:szCs w:val="21"/>
            <w:u w:val="single"/>
            <w:lang w:val="es-UY" w:eastAsia="es-UY"/>
          </w:rPr>
          <w:t xml:space="preserve"> global</w:t>
        </w:r>
      </w:hyperlink>
      <w:r w:rsidRPr="00233D70">
        <w:rPr>
          <w:rFonts w:ascii="Arial" w:eastAsia="Times New Roman" w:hAnsi="Arial" w:cs="Arial"/>
          <w:color w:val="565656"/>
          <w:sz w:val="21"/>
          <w:szCs w:val="21"/>
          <w:lang w:val="es-UY" w:eastAsia="es-UY"/>
        </w:rPr>
        <w:t> para salvar el planeta, que articule justicia social y justicia ambiental.</w:t>
      </w:r>
    </w:p>
    <w:p w:rsidR="00233D70" w:rsidRPr="00233D70" w:rsidRDefault="00233D70" w:rsidP="00233D70">
      <w:pPr>
        <w:shd w:val="clear" w:color="auto" w:fill="F8F8F8"/>
        <w:spacing w:after="0" w:line="240" w:lineRule="auto"/>
        <w:jc w:val="both"/>
        <w:rPr>
          <w:rFonts w:ascii="Arial" w:eastAsia="Times New Roman" w:hAnsi="Arial" w:cs="Arial"/>
          <w:color w:val="565656"/>
          <w:sz w:val="21"/>
          <w:szCs w:val="21"/>
          <w:lang w:val="es-UY" w:eastAsia="es-UY"/>
        </w:rPr>
      </w:pPr>
      <w:r w:rsidRPr="00233D70">
        <w:rPr>
          <w:rFonts w:ascii="Arial" w:eastAsia="Times New Roman" w:hAnsi="Arial" w:cs="Arial"/>
          <w:color w:val="565656"/>
          <w:sz w:val="21"/>
          <w:szCs w:val="21"/>
          <w:lang w:val="es-UY" w:eastAsia="es-UY"/>
        </w:rPr>
        <w:t>Retomando propuestas elaboradas colectivamente en distintos contextos, </w:t>
      </w:r>
      <w:r w:rsidRPr="00233D70">
        <w:rPr>
          <w:rFonts w:ascii="Arial" w:eastAsia="Times New Roman" w:hAnsi="Arial" w:cs="Arial"/>
          <w:b/>
          <w:bCs/>
          <w:color w:val="565656"/>
          <w:sz w:val="21"/>
          <w:szCs w:val="21"/>
          <w:lang w:val="es-UY" w:eastAsia="es-UY"/>
        </w:rPr>
        <w:t>proponemos un Pacto Social, Ecológico, Económico e Intercultural para América Latina.</w:t>
      </w:r>
      <w:r w:rsidRPr="00233D70">
        <w:rPr>
          <w:rFonts w:ascii="Arial" w:eastAsia="Times New Roman" w:hAnsi="Arial" w:cs="Arial"/>
          <w:color w:val="565656"/>
          <w:sz w:val="21"/>
          <w:szCs w:val="21"/>
          <w:lang w:val="es-UY" w:eastAsia="es-UY"/>
        </w:rPr>
        <w:t xml:space="preserve"> Este Pacto no es un listado de demandas que dirigimos a los gobiernos de turno. Más bien, invita a construir imaginarios colectivos, acordar un rumbo compartido de la transformación y una base para plataformas de lucha en los más diversos ámbitos de nuestras sociedades. Convoca a movimientos sociales, organizaciones territoriales, gremiales y barriales, comunidades y redes, pero también a gobiernos locales alternativos, </w:t>
      </w:r>
      <w:proofErr w:type="spellStart"/>
      <w:r w:rsidRPr="00233D70">
        <w:rPr>
          <w:rFonts w:ascii="Arial" w:eastAsia="Times New Roman" w:hAnsi="Arial" w:cs="Arial"/>
          <w:color w:val="565656"/>
          <w:sz w:val="21"/>
          <w:szCs w:val="21"/>
          <w:lang w:val="es-UY" w:eastAsia="es-UY"/>
        </w:rPr>
        <w:t>parlamentarixs</w:t>
      </w:r>
      <w:proofErr w:type="spellEnd"/>
      <w:r w:rsidRPr="00233D70">
        <w:rPr>
          <w:rFonts w:ascii="Arial" w:eastAsia="Times New Roman" w:hAnsi="Arial" w:cs="Arial"/>
          <w:color w:val="565656"/>
          <w:sz w:val="21"/>
          <w:szCs w:val="21"/>
          <w:lang w:val="es-UY" w:eastAsia="es-UY"/>
        </w:rPr>
        <w:t xml:space="preserve">, </w:t>
      </w:r>
      <w:proofErr w:type="spellStart"/>
      <w:r w:rsidRPr="00233D70">
        <w:rPr>
          <w:rFonts w:ascii="Arial" w:eastAsia="Times New Roman" w:hAnsi="Arial" w:cs="Arial"/>
          <w:color w:val="565656"/>
          <w:sz w:val="21"/>
          <w:szCs w:val="21"/>
          <w:lang w:val="es-UY" w:eastAsia="es-UY"/>
        </w:rPr>
        <w:t>magistradxs</w:t>
      </w:r>
      <w:proofErr w:type="spellEnd"/>
      <w:r w:rsidRPr="00233D70">
        <w:rPr>
          <w:rFonts w:ascii="Arial" w:eastAsia="Times New Roman" w:hAnsi="Arial" w:cs="Arial"/>
          <w:color w:val="565656"/>
          <w:sz w:val="21"/>
          <w:szCs w:val="21"/>
          <w:lang w:val="es-UY" w:eastAsia="es-UY"/>
        </w:rPr>
        <w:t xml:space="preserve"> o </w:t>
      </w:r>
      <w:proofErr w:type="spellStart"/>
      <w:r w:rsidRPr="00233D70">
        <w:rPr>
          <w:rFonts w:ascii="Arial" w:eastAsia="Times New Roman" w:hAnsi="Arial" w:cs="Arial"/>
          <w:color w:val="565656"/>
          <w:sz w:val="21"/>
          <w:szCs w:val="21"/>
          <w:lang w:val="es-UY" w:eastAsia="es-UY"/>
        </w:rPr>
        <w:t>servidorxs</w:t>
      </w:r>
      <w:proofErr w:type="spellEnd"/>
      <w:r w:rsidRPr="00233D70">
        <w:rPr>
          <w:rFonts w:ascii="Arial" w:eastAsia="Times New Roman" w:hAnsi="Arial" w:cs="Arial"/>
          <w:color w:val="565656"/>
          <w:sz w:val="21"/>
          <w:szCs w:val="21"/>
          <w:lang w:val="es-UY" w:eastAsia="es-UY"/>
        </w:rPr>
        <w:t xml:space="preserve"> públicos comprometidos con la transformación; para cambiar las relaciones de fuerza, mediante plebiscitos, propuestas de ley, u otras muchas estrategias con una real incidencia para imponer estos cambios a las instituciones existentes por parte de una sociedad organizada y movilizada.</w:t>
      </w:r>
    </w:p>
    <w:p w:rsidR="00233D70" w:rsidRPr="00233D70" w:rsidRDefault="00233D70" w:rsidP="00233D70">
      <w:pPr>
        <w:shd w:val="clear" w:color="auto" w:fill="F8F8F8"/>
        <w:spacing w:after="150" w:line="240" w:lineRule="auto"/>
        <w:jc w:val="both"/>
        <w:rPr>
          <w:rFonts w:ascii="Arial" w:eastAsia="Times New Roman" w:hAnsi="Arial" w:cs="Arial"/>
          <w:color w:val="565656"/>
          <w:sz w:val="21"/>
          <w:szCs w:val="21"/>
          <w:lang w:val="es-UY" w:eastAsia="es-UY"/>
        </w:rPr>
      </w:pPr>
      <w:r w:rsidRPr="00233D70">
        <w:rPr>
          <w:rFonts w:ascii="Arial" w:eastAsia="Times New Roman" w:hAnsi="Arial" w:cs="Arial"/>
          <w:color w:val="565656"/>
          <w:sz w:val="21"/>
          <w:szCs w:val="21"/>
          <w:lang w:val="es-UY" w:eastAsia="es-UY"/>
        </w:rPr>
        <w:t>En este sentido, los puntos que siguen buscan articular justicia redistributiva, de género, étnica y ambiental. Algunos de ellos prevén un papel más protagónico de las instituciones públicas y otros se refieren más a las prácticas y cambios de facto que se tejen desde abajo y se van expandiendo horizontalmente.</w:t>
      </w:r>
    </w:p>
    <w:p w:rsidR="00233D70" w:rsidRPr="00233D70" w:rsidRDefault="00233D70" w:rsidP="00233D70">
      <w:pPr>
        <w:numPr>
          <w:ilvl w:val="0"/>
          <w:numId w:val="1"/>
        </w:numPr>
        <w:shd w:val="clear" w:color="auto" w:fill="F8F8F8"/>
        <w:spacing w:before="100" w:beforeAutospacing="1" w:after="0" w:afterAutospacing="1" w:line="240" w:lineRule="auto"/>
        <w:ind w:left="300"/>
        <w:jc w:val="both"/>
        <w:rPr>
          <w:rFonts w:ascii="Arial" w:eastAsia="Times New Roman" w:hAnsi="Arial" w:cs="Arial"/>
          <w:color w:val="565656"/>
          <w:sz w:val="21"/>
          <w:szCs w:val="21"/>
          <w:lang w:val="es-UY" w:eastAsia="es-UY"/>
        </w:rPr>
      </w:pPr>
      <w:r w:rsidRPr="00233D70">
        <w:rPr>
          <w:rFonts w:ascii="Arial" w:eastAsia="Times New Roman" w:hAnsi="Arial" w:cs="Arial"/>
          <w:b/>
          <w:bCs/>
          <w:color w:val="565656"/>
          <w:sz w:val="21"/>
          <w:szCs w:val="21"/>
          <w:lang w:val="es-UY" w:eastAsia="es-UY"/>
        </w:rPr>
        <w:lastRenderedPageBreak/>
        <w:t>Transformación Tributaria Solidaria.</w:t>
      </w:r>
      <w:r w:rsidRPr="00233D70">
        <w:rPr>
          <w:rFonts w:ascii="Arial" w:eastAsia="Times New Roman" w:hAnsi="Arial" w:cs="Arial"/>
          <w:color w:val="565656"/>
          <w:sz w:val="21"/>
          <w:szCs w:val="21"/>
          <w:lang w:val="es-UY" w:eastAsia="es-UY"/>
        </w:rPr>
        <w:t xml:space="preserve"> Propuestas nacionales de reformas tributarias según el principio: “Quién tiene más, paga más – quién tiene menos, paga menos”. Deben incluir el impuesto a la herencia, a las grandes fortunas, a los mega emprendimientos, a las rentas financieras y, como medida transicional, al daño ambiental. En lugar de que </w:t>
      </w:r>
      <w:proofErr w:type="spellStart"/>
      <w:r w:rsidRPr="00233D70">
        <w:rPr>
          <w:rFonts w:ascii="Arial" w:eastAsia="Times New Roman" w:hAnsi="Arial" w:cs="Arial"/>
          <w:color w:val="565656"/>
          <w:sz w:val="21"/>
          <w:szCs w:val="21"/>
          <w:lang w:val="es-UY" w:eastAsia="es-UY"/>
        </w:rPr>
        <w:t>todxs</w:t>
      </w:r>
      <w:proofErr w:type="spellEnd"/>
      <w:r w:rsidRPr="00233D70">
        <w:rPr>
          <w:rFonts w:ascii="Arial" w:eastAsia="Times New Roman" w:hAnsi="Arial" w:cs="Arial"/>
          <w:color w:val="565656"/>
          <w:sz w:val="21"/>
          <w:szCs w:val="21"/>
          <w:lang w:val="es-UY" w:eastAsia="es-UY"/>
        </w:rPr>
        <w:t xml:space="preserve"> paguen impuestos universales, y solo </w:t>
      </w:r>
      <w:proofErr w:type="spellStart"/>
      <w:r w:rsidRPr="00233D70">
        <w:rPr>
          <w:rFonts w:ascii="Arial" w:eastAsia="Times New Roman" w:hAnsi="Arial" w:cs="Arial"/>
          <w:color w:val="565656"/>
          <w:sz w:val="21"/>
          <w:szCs w:val="21"/>
          <w:lang w:val="es-UY" w:eastAsia="es-UY"/>
        </w:rPr>
        <w:t>algunxs</w:t>
      </w:r>
      <w:proofErr w:type="spellEnd"/>
      <w:r w:rsidRPr="00233D70">
        <w:rPr>
          <w:rFonts w:ascii="Arial" w:eastAsia="Times New Roman" w:hAnsi="Arial" w:cs="Arial"/>
          <w:color w:val="565656"/>
          <w:sz w:val="21"/>
          <w:szCs w:val="21"/>
          <w:lang w:val="es-UY" w:eastAsia="es-UY"/>
        </w:rPr>
        <w:t xml:space="preserve"> tengan protección social, proponemos que solo los que más tienen tributen, pero en cambio </w:t>
      </w:r>
      <w:proofErr w:type="spellStart"/>
      <w:r w:rsidRPr="00233D70">
        <w:rPr>
          <w:rFonts w:ascii="Arial" w:eastAsia="Times New Roman" w:hAnsi="Arial" w:cs="Arial"/>
          <w:color w:val="565656"/>
          <w:sz w:val="21"/>
          <w:szCs w:val="21"/>
          <w:lang w:val="es-UY" w:eastAsia="es-UY"/>
        </w:rPr>
        <w:t>todxs</w:t>
      </w:r>
      <w:proofErr w:type="spellEnd"/>
      <w:r w:rsidRPr="00233D70">
        <w:rPr>
          <w:rFonts w:ascii="Arial" w:eastAsia="Times New Roman" w:hAnsi="Arial" w:cs="Arial"/>
          <w:color w:val="565656"/>
          <w:sz w:val="21"/>
          <w:szCs w:val="21"/>
          <w:lang w:val="es-UY" w:eastAsia="es-UY"/>
        </w:rPr>
        <w:t xml:space="preserve"> estén protegidos.</w:t>
      </w:r>
    </w:p>
    <w:p w:rsidR="00233D70" w:rsidRPr="00233D70" w:rsidRDefault="00233D70" w:rsidP="00233D70">
      <w:pPr>
        <w:numPr>
          <w:ilvl w:val="0"/>
          <w:numId w:val="1"/>
        </w:numPr>
        <w:shd w:val="clear" w:color="auto" w:fill="F8F8F8"/>
        <w:spacing w:before="100" w:beforeAutospacing="1" w:after="0" w:afterAutospacing="1" w:line="240" w:lineRule="auto"/>
        <w:ind w:left="300"/>
        <w:jc w:val="both"/>
        <w:rPr>
          <w:rFonts w:ascii="Arial" w:eastAsia="Times New Roman" w:hAnsi="Arial" w:cs="Arial"/>
          <w:color w:val="565656"/>
          <w:sz w:val="21"/>
          <w:szCs w:val="21"/>
          <w:lang w:val="es-UY" w:eastAsia="es-UY"/>
        </w:rPr>
      </w:pPr>
      <w:r w:rsidRPr="00233D70">
        <w:rPr>
          <w:rFonts w:ascii="Arial" w:eastAsia="Times New Roman" w:hAnsi="Arial" w:cs="Arial"/>
          <w:b/>
          <w:bCs/>
          <w:color w:val="565656"/>
          <w:sz w:val="21"/>
          <w:szCs w:val="21"/>
          <w:lang w:val="es-UY" w:eastAsia="es-UY"/>
        </w:rPr>
        <w:t>Anulación de las Deudas Externas de los Estados,</w:t>
      </w:r>
      <w:r w:rsidRPr="00233D70">
        <w:rPr>
          <w:rFonts w:ascii="Arial" w:eastAsia="Times New Roman" w:hAnsi="Arial" w:cs="Arial"/>
          <w:color w:val="565656"/>
          <w:sz w:val="21"/>
          <w:szCs w:val="21"/>
          <w:lang w:val="es-UY" w:eastAsia="es-UY"/>
        </w:rPr>
        <w:t> y construcción de una nueva arquitectura financiera global. En estos momentos extraordinarios se justifica, dejar de pagar la deuda externa como se hizo en 1931/32, y como lo propuso la </w:t>
      </w:r>
      <w:hyperlink r:id="rId8" w:history="1">
        <w:r w:rsidRPr="00233D70">
          <w:rPr>
            <w:rFonts w:ascii="Arial" w:eastAsia="Times New Roman" w:hAnsi="Arial" w:cs="Arial"/>
            <w:b/>
            <w:bCs/>
            <w:color w:val="EA4139"/>
            <w:sz w:val="21"/>
            <w:szCs w:val="21"/>
            <w:u w:val="single"/>
            <w:lang w:val="es-UY" w:eastAsia="es-UY"/>
          </w:rPr>
          <w:t>Conferencia de las Naciones Unidas sobre Comercio y Desarrollo (UNCTAD), el presidente de</w:t>
        </w:r>
      </w:hyperlink>
      <w:r w:rsidRPr="00233D70">
        <w:rPr>
          <w:rFonts w:ascii="Arial" w:eastAsia="Times New Roman" w:hAnsi="Arial" w:cs="Arial"/>
          <w:color w:val="565656"/>
          <w:sz w:val="21"/>
          <w:szCs w:val="21"/>
          <w:lang w:val="es-UY" w:eastAsia="es-UY"/>
        </w:rPr>
        <w:t> Francia </w:t>
      </w:r>
      <w:hyperlink r:id="rId9" w:history="1">
        <w:r w:rsidRPr="00233D70">
          <w:rPr>
            <w:rFonts w:ascii="Arial" w:eastAsia="Times New Roman" w:hAnsi="Arial" w:cs="Arial"/>
            <w:b/>
            <w:bCs/>
            <w:color w:val="EA4139"/>
            <w:sz w:val="21"/>
            <w:szCs w:val="21"/>
            <w:u w:val="single"/>
            <w:lang w:val="es-UY" w:eastAsia="es-UY"/>
          </w:rPr>
          <w:t>Emmanuel Macron</w:t>
        </w:r>
      </w:hyperlink>
      <w:r w:rsidRPr="00233D70">
        <w:rPr>
          <w:rFonts w:ascii="Arial" w:eastAsia="Times New Roman" w:hAnsi="Arial" w:cs="Arial"/>
          <w:color w:val="565656"/>
          <w:sz w:val="21"/>
          <w:szCs w:val="21"/>
          <w:lang w:val="es-UY" w:eastAsia="es-UY"/>
        </w:rPr>
        <w:t xml:space="preserve"> y el Papa Francisco. La cancelación de la deuda externa de los países del Sur </w:t>
      </w:r>
      <w:proofErr w:type="gramStart"/>
      <w:r w:rsidRPr="00233D70">
        <w:rPr>
          <w:rFonts w:ascii="Arial" w:eastAsia="Times New Roman" w:hAnsi="Arial" w:cs="Arial"/>
          <w:color w:val="565656"/>
          <w:sz w:val="21"/>
          <w:szCs w:val="21"/>
          <w:lang w:val="es-UY" w:eastAsia="es-UY"/>
        </w:rPr>
        <w:t>global,</w:t>
      </w:r>
      <w:proofErr w:type="gramEnd"/>
      <w:r w:rsidRPr="00233D70">
        <w:rPr>
          <w:rFonts w:ascii="Arial" w:eastAsia="Times New Roman" w:hAnsi="Arial" w:cs="Arial"/>
          <w:color w:val="565656"/>
          <w:sz w:val="21"/>
          <w:szCs w:val="21"/>
          <w:lang w:val="es-UY" w:eastAsia="es-UY"/>
        </w:rPr>
        <w:t xml:space="preserve"> constituye un primer paso de reparación histórica, por la deuda ecológica y social contraída por los países centrales desde la colonia.</w:t>
      </w:r>
    </w:p>
    <w:p w:rsidR="00233D70" w:rsidRPr="00233D70" w:rsidRDefault="00233D70" w:rsidP="00233D70">
      <w:pPr>
        <w:numPr>
          <w:ilvl w:val="0"/>
          <w:numId w:val="1"/>
        </w:numPr>
        <w:shd w:val="clear" w:color="auto" w:fill="F8F8F8"/>
        <w:spacing w:before="100" w:beforeAutospacing="1" w:after="0" w:afterAutospacing="1" w:line="240" w:lineRule="auto"/>
        <w:ind w:left="300"/>
        <w:jc w:val="both"/>
        <w:rPr>
          <w:rFonts w:ascii="Arial" w:eastAsia="Times New Roman" w:hAnsi="Arial" w:cs="Arial"/>
          <w:color w:val="565656"/>
          <w:sz w:val="21"/>
          <w:szCs w:val="21"/>
          <w:lang w:val="es-UY" w:eastAsia="es-UY"/>
        </w:rPr>
      </w:pPr>
      <w:r w:rsidRPr="00233D70">
        <w:rPr>
          <w:rFonts w:ascii="Arial" w:eastAsia="Times New Roman" w:hAnsi="Arial" w:cs="Arial"/>
          <w:b/>
          <w:bCs/>
          <w:color w:val="565656"/>
          <w:sz w:val="21"/>
          <w:szCs w:val="21"/>
          <w:lang w:val="es-UY" w:eastAsia="es-UY"/>
        </w:rPr>
        <w:t>Creación de sistemas nacionales y locales de cuidado </w:t>
      </w:r>
      <w:r w:rsidRPr="00233D70">
        <w:rPr>
          <w:rFonts w:ascii="Arial" w:eastAsia="Times New Roman" w:hAnsi="Arial" w:cs="Arial"/>
          <w:color w:val="565656"/>
          <w:sz w:val="21"/>
          <w:szCs w:val="21"/>
          <w:lang w:val="es-UY" w:eastAsia="es-UY"/>
        </w:rPr>
        <w:t>que ponen la sostenibilidad de la vida en el centro de nuestras sociedades. El cuidado es un derecho y, como tal, debe incluir un rol más activo del Estado y de las empresas en consulta y corresponsabilidad permanente con los pueblos y comunidades. Esto permitirá combatir la precariedad laboral y alcanzar una mejor repartición de las tareas del cuidado, en términos de clases sociales y de género, pues el mismo recae de modo desigual sobre las familias y en ellas, sobre las mujeres. Debemos promover políticas públicas que enlacen cuidado con protección social, atendiendo las necesidades de personas mayores en situación de dependencia, niños y niñas, personas con discapacidad severa y demás individuos que no puedan atender sus necesidades básicas.</w:t>
      </w:r>
    </w:p>
    <w:p w:rsidR="00233D70" w:rsidRPr="00233D70" w:rsidRDefault="00233D70" w:rsidP="00233D70">
      <w:pPr>
        <w:numPr>
          <w:ilvl w:val="0"/>
          <w:numId w:val="1"/>
        </w:numPr>
        <w:shd w:val="clear" w:color="auto" w:fill="F8F8F8"/>
        <w:spacing w:before="100" w:beforeAutospacing="1" w:after="0" w:afterAutospacing="1" w:line="240" w:lineRule="auto"/>
        <w:ind w:left="300"/>
        <w:jc w:val="both"/>
        <w:rPr>
          <w:rFonts w:ascii="Arial" w:eastAsia="Times New Roman" w:hAnsi="Arial" w:cs="Arial"/>
          <w:color w:val="565656"/>
          <w:sz w:val="21"/>
          <w:szCs w:val="21"/>
          <w:lang w:val="es-UY" w:eastAsia="es-UY"/>
        </w:rPr>
      </w:pPr>
      <w:r w:rsidRPr="00233D70">
        <w:rPr>
          <w:rFonts w:ascii="Arial" w:eastAsia="Times New Roman" w:hAnsi="Arial" w:cs="Arial"/>
          <w:b/>
          <w:bCs/>
          <w:color w:val="565656"/>
          <w:sz w:val="21"/>
          <w:szCs w:val="21"/>
          <w:lang w:val="es-UY" w:eastAsia="es-UY"/>
        </w:rPr>
        <w:t>Una Renta Básica Universal</w:t>
      </w:r>
      <w:r w:rsidRPr="00233D70">
        <w:rPr>
          <w:rFonts w:ascii="Arial" w:eastAsia="Times New Roman" w:hAnsi="Arial" w:cs="Arial"/>
          <w:color w:val="565656"/>
          <w:sz w:val="21"/>
          <w:szCs w:val="21"/>
          <w:lang w:val="es-UY" w:eastAsia="es-UY"/>
        </w:rPr>
        <w:t xml:space="preserve"> que unifique la política social a través de la introducción de una renta básica para </w:t>
      </w:r>
      <w:proofErr w:type="spellStart"/>
      <w:r w:rsidRPr="00233D70">
        <w:rPr>
          <w:rFonts w:ascii="Arial" w:eastAsia="Times New Roman" w:hAnsi="Arial" w:cs="Arial"/>
          <w:color w:val="565656"/>
          <w:sz w:val="21"/>
          <w:szCs w:val="21"/>
          <w:lang w:val="es-UY" w:eastAsia="es-UY"/>
        </w:rPr>
        <w:t>todxs</w:t>
      </w:r>
      <w:proofErr w:type="spellEnd"/>
      <w:r w:rsidRPr="00233D70">
        <w:rPr>
          <w:rFonts w:ascii="Arial" w:eastAsia="Times New Roman" w:hAnsi="Arial" w:cs="Arial"/>
          <w:color w:val="565656"/>
          <w:sz w:val="21"/>
          <w:szCs w:val="21"/>
          <w:lang w:val="es-UY" w:eastAsia="es-UY"/>
        </w:rPr>
        <w:t>, y que sustituya las transferencias condicionadas focalizadas heredadas del neoliberalismo, para poder salir de la trampa de la pobreza. Tal como acaba de </w:t>
      </w:r>
      <w:hyperlink r:id="rId10" w:history="1">
        <w:r w:rsidRPr="00233D70">
          <w:rPr>
            <w:rFonts w:ascii="Arial" w:eastAsia="Times New Roman" w:hAnsi="Arial" w:cs="Arial"/>
            <w:b/>
            <w:bCs/>
            <w:color w:val="EA4139"/>
            <w:sz w:val="21"/>
            <w:szCs w:val="21"/>
            <w:u w:val="single"/>
            <w:lang w:val="es-UY" w:eastAsia="es-UY"/>
          </w:rPr>
          <w:t>recomendar la CEPAL</w:t>
        </w:r>
      </w:hyperlink>
      <w:r w:rsidRPr="00233D70">
        <w:rPr>
          <w:rFonts w:ascii="Arial" w:eastAsia="Times New Roman" w:hAnsi="Arial" w:cs="Arial"/>
          <w:color w:val="565656"/>
          <w:sz w:val="21"/>
          <w:szCs w:val="21"/>
          <w:lang w:val="es-UY" w:eastAsia="es-UY"/>
        </w:rPr>
        <w:t> a los gobiernos latinoamericanos. Disminuir la jornada de trabajo sin disminución de salario, para repartir tanto el empleo formal como las tareas de cuidado.</w:t>
      </w:r>
    </w:p>
    <w:p w:rsidR="00233D70" w:rsidRPr="00233D70" w:rsidRDefault="00233D70" w:rsidP="00233D70">
      <w:pPr>
        <w:numPr>
          <w:ilvl w:val="0"/>
          <w:numId w:val="1"/>
        </w:numPr>
        <w:shd w:val="clear" w:color="auto" w:fill="F8F8F8"/>
        <w:spacing w:before="100" w:beforeAutospacing="1" w:after="0" w:afterAutospacing="1" w:line="240" w:lineRule="auto"/>
        <w:ind w:left="300"/>
        <w:jc w:val="both"/>
        <w:rPr>
          <w:rFonts w:ascii="Arial" w:eastAsia="Times New Roman" w:hAnsi="Arial" w:cs="Arial"/>
          <w:color w:val="565656"/>
          <w:sz w:val="21"/>
          <w:szCs w:val="21"/>
          <w:lang w:val="es-UY" w:eastAsia="es-UY"/>
        </w:rPr>
      </w:pPr>
      <w:r w:rsidRPr="00233D70">
        <w:rPr>
          <w:rFonts w:ascii="Arial" w:eastAsia="Times New Roman" w:hAnsi="Arial" w:cs="Arial"/>
          <w:b/>
          <w:bCs/>
          <w:color w:val="565656"/>
          <w:sz w:val="21"/>
          <w:szCs w:val="21"/>
          <w:lang w:val="es-UY" w:eastAsia="es-UY"/>
        </w:rPr>
        <w:t>Priorizar la Soberanía Alimentaria.</w:t>
      </w:r>
      <w:r w:rsidRPr="00233D70">
        <w:rPr>
          <w:rFonts w:ascii="Arial" w:eastAsia="Times New Roman" w:hAnsi="Arial" w:cs="Arial"/>
          <w:color w:val="565656"/>
          <w:sz w:val="21"/>
          <w:szCs w:val="21"/>
          <w:lang w:val="es-UY" w:eastAsia="es-UY"/>
        </w:rPr>
        <w:t> En un momento en el cual la región latinoamericana presenta el mayor grado de concentración de la tierra a nivel mundial, es prioritario desarrollar políticas que apunten a la redistribución de la tierra, del acceso al agua y una profunda reforma a las políticas agrarias, alejándose de la agricultura industrial de exportación con sus efectos ambientales y sociales nefastos. Se trata de priorizar la producción agroecológica, agroforestal, pesquera, campesina y urbana, promoviendo el diálogo de saberes. Fortalecer los mercados campesinos y locales. Crear redes de distribución de semillas para asegurar su libre circulación, sin propiedad intelectual. Reforzar las redes de distribución campo-ciudad y la certificación comunitaria entre consumidores y productores. Fomentar la propiedad social, colectiva y comunitaria de la tierra, generando soberanía a quienes la cuidan y trabajan, y protegiéndoles de la especulación.</w:t>
      </w:r>
    </w:p>
    <w:p w:rsidR="00233D70" w:rsidRPr="00233D70" w:rsidRDefault="00233D70" w:rsidP="00233D70">
      <w:pPr>
        <w:numPr>
          <w:ilvl w:val="0"/>
          <w:numId w:val="1"/>
        </w:numPr>
        <w:shd w:val="clear" w:color="auto" w:fill="F8F8F8"/>
        <w:spacing w:before="100" w:beforeAutospacing="1" w:after="0" w:afterAutospacing="1" w:line="240" w:lineRule="auto"/>
        <w:ind w:left="300"/>
        <w:jc w:val="both"/>
        <w:rPr>
          <w:rFonts w:ascii="Arial" w:eastAsia="Times New Roman" w:hAnsi="Arial" w:cs="Arial"/>
          <w:color w:val="565656"/>
          <w:sz w:val="21"/>
          <w:szCs w:val="21"/>
          <w:lang w:val="es-UY" w:eastAsia="es-UY"/>
        </w:rPr>
      </w:pPr>
      <w:r w:rsidRPr="00233D70">
        <w:rPr>
          <w:rFonts w:ascii="Arial" w:eastAsia="Times New Roman" w:hAnsi="Arial" w:cs="Arial"/>
          <w:b/>
          <w:bCs/>
          <w:color w:val="565656"/>
          <w:sz w:val="21"/>
          <w:szCs w:val="21"/>
          <w:lang w:val="es-UY" w:eastAsia="es-UY"/>
        </w:rPr>
        <w:t xml:space="preserve">Construcción de economías y sociedades </w:t>
      </w:r>
      <w:proofErr w:type="spellStart"/>
      <w:r w:rsidRPr="00233D70">
        <w:rPr>
          <w:rFonts w:ascii="Arial" w:eastAsia="Times New Roman" w:hAnsi="Arial" w:cs="Arial"/>
          <w:b/>
          <w:bCs/>
          <w:color w:val="565656"/>
          <w:sz w:val="21"/>
          <w:szCs w:val="21"/>
          <w:lang w:val="es-UY" w:eastAsia="es-UY"/>
        </w:rPr>
        <w:t>postextractivistas</w:t>
      </w:r>
      <w:proofErr w:type="spellEnd"/>
      <w:r w:rsidRPr="00233D70">
        <w:rPr>
          <w:rFonts w:ascii="Arial" w:eastAsia="Times New Roman" w:hAnsi="Arial" w:cs="Arial"/>
          <w:b/>
          <w:bCs/>
          <w:color w:val="565656"/>
          <w:sz w:val="21"/>
          <w:szCs w:val="21"/>
          <w:lang w:val="es-UY" w:eastAsia="es-UY"/>
        </w:rPr>
        <w:t>.</w:t>
      </w:r>
      <w:r w:rsidRPr="00233D70">
        <w:rPr>
          <w:rFonts w:ascii="Arial" w:eastAsia="Times New Roman" w:hAnsi="Arial" w:cs="Arial"/>
          <w:color w:val="565656"/>
          <w:sz w:val="21"/>
          <w:szCs w:val="21"/>
          <w:lang w:val="es-UY" w:eastAsia="es-UY"/>
        </w:rPr>
        <w:t xml:space="preserve"> Para proteger la diversidad cultural y natural, necesitamos una transición socio-ecológica radical, una salida ordenada y progresiva de la dependencia del petróleo, carbón y gas, de la minería, la deforestación y los grandes monocultivos. Es necesario transitar hacia matrices energéticas renovables, descentralizadas, </w:t>
      </w:r>
      <w:proofErr w:type="spellStart"/>
      <w:r w:rsidRPr="00233D70">
        <w:rPr>
          <w:rFonts w:ascii="Arial" w:eastAsia="Times New Roman" w:hAnsi="Arial" w:cs="Arial"/>
          <w:color w:val="565656"/>
          <w:sz w:val="21"/>
          <w:szCs w:val="21"/>
          <w:lang w:val="es-UY" w:eastAsia="es-UY"/>
        </w:rPr>
        <w:t>desmercantilizadas</w:t>
      </w:r>
      <w:proofErr w:type="spellEnd"/>
      <w:r w:rsidRPr="00233D70">
        <w:rPr>
          <w:rFonts w:ascii="Arial" w:eastAsia="Times New Roman" w:hAnsi="Arial" w:cs="Arial"/>
          <w:color w:val="565656"/>
          <w:sz w:val="21"/>
          <w:szCs w:val="21"/>
          <w:lang w:val="es-UY" w:eastAsia="es-UY"/>
        </w:rPr>
        <w:t xml:space="preserve"> y democráticas y </w:t>
      </w:r>
      <w:hyperlink r:id="rId11" w:history="1">
        <w:r w:rsidRPr="00233D70">
          <w:rPr>
            <w:rFonts w:ascii="Arial" w:eastAsia="Times New Roman" w:hAnsi="Arial" w:cs="Arial"/>
            <w:b/>
            <w:bCs/>
            <w:color w:val="EA4139"/>
            <w:sz w:val="21"/>
            <w:szCs w:val="21"/>
            <w:u w:val="single"/>
            <w:lang w:val="es-UY" w:eastAsia="es-UY"/>
          </w:rPr>
          <w:t>modelos de movilidad colectivos, seguros y de calidad</w:t>
        </w:r>
      </w:hyperlink>
      <w:r w:rsidRPr="00233D70">
        <w:rPr>
          <w:rFonts w:ascii="Arial" w:eastAsia="Times New Roman" w:hAnsi="Arial" w:cs="Arial"/>
          <w:color w:val="565656"/>
          <w:sz w:val="21"/>
          <w:szCs w:val="21"/>
          <w:lang w:val="es-UY" w:eastAsia="es-UY"/>
        </w:rPr>
        <w:t>. Se debe reducir el riesgo frente al colapso climático, una amenaza más grave que la pandemia como nos muestran inundaciones, sequías, deslaves e incendios.</w:t>
      </w:r>
    </w:p>
    <w:p w:rsidR="00233D70" w:rsidRPr="00233D70" w:rsidRDefault="00233D70" w:rsidP="00233D70">
      <w:pPr>
        <w:numPr>
          <w:ilvl w:val="0"/>
          <w:numId w:val="1"/>
        </w:numPr>
        <w:shd w:val="clear" w:color="auto" w:fill="F8F8F8"/>
        <w:spacing w:before="100" w:beforeAutospacing="1" w:after="0" w:afterAutospacing="1" w:line="240" w:lineRule="auto"/>
        <w:ind w:left="300"/>
        <w:jc w:val="both"/>
        <w:rPr>
          <w:rFonts w:ascii="Arial" w:eastAsia="Times New Roman" w:hAnsi="Arial" w:cs="Arial"/>
          <w:color w:val="565656"/>
          <w:sz w:val="21"/>
          <w:szCs w:val="21"/>
          <w:lang w:val="es-UY" w:eastAsia="es-UY"/>
        </w:rPr>
      </w:pPr>
      <w:r w:rsidRPr="00233D70">
        <w:rPr>
          <w:rFonts w:ascii="Arial" w:eastAsia="Times New Roman" w:hAnsi="Arial" w:cs="Arial"/>
          <w:b/>
          <w:bCs/>
          <w:color w:val="565656"/>
          <w:sz w:val="21"/>
          <w:szCs w:val="21"/>
          <w:lang w:val="es-UY" w:eastAsia="es-UY"/>
        </w:rPr>
        <w:t>Recuperar y fortalecer espacios de información y comunicación desde la sociedad,</w:t>
      </w:r>
      <w:r w:rsidRPr="00233D70">
        <w:rPr>
          <w:rFonts w:ascii="Arial" w:eastAsia="Times New Roman" w:hAnsi="Arial" w:cs="Arial"/>
          <w:color w:val="565656"/>
          <w:sz w:val="21"/>
          <w:szCs w:val="21"/>
          <w:lang w:val="es-UY" w:eastAsia="es-UY"/>
        </w:rPr>
        <w:t> actualmente dominados por los medios de comunicación corporativos y las redes sociales que forman parte de las corporaciones más poderosas de nuestros tiempos. Para disputar los sentidos históricos de convivencia, desde medios ciudadanos, pero también desde la calle, la plaza y los espacios culturales.</w:t>
      </w:r>
    </w:p>
    <w:p w:rsidR="00233D70" w:rsidRPr="00233D70" w:rsidRDefault="00233D70" w:rsidP="00233D70">
      <w:pPr>
        <w:numPr>
          <w:ilvl w:val="0"/>
          <w:numId w:val="1"/>
        </w:numPr>
        <w:shd w:val="clear" w:color="auto" w:fill="F8F8F8"/>
        <w:spacing w:before="100" w:beforeAutospacing="1" w:after="0" w:afterAutospacing="1" w:line="240" w:lineRule="auto"/>
        <w:ind w:left="300"/>
        <w:jc w:val="both"/>
        <w:rPr>
          <w:rFonts w:ascii="Arial" w:eastAsia="Times New Roman" w:hAnsi="Arial" w:cs="Arial"/>
          <w:color w:val="565656"/>
          <w:sz w:val="21"/>
          <w:szCs w:val="21"/>
          <w:lang w:val="es-UY" w:eastAsia="es-UY"/>
        </w:rPr>
      </w:pPr>
      <w:r w:rsidRPr="00233D70">
        <w:rPr>
          <w:rFonts w:ascii="Arial" w:eastAsia="Times New Roman" w:hAnsi="Arial" w:cs="Arial"/>
          <w:b/>
          <w:bCs/>
          <w:color w:val="565656"/>
          <w:sz w:val="21"/>
          <w:szCs w:val="21"/>
          <w:lang w:val="es-UY" w:eastAsia="es-UY"/>
        </w:rPr>
        <w:t>Autonomía y sostenibilidad de las sociedades locales.</w:t>
      </w:r>
      <w:r w:rsidRPr="00233D70">
        <w:rPr>
          <w:rFonts w:ascii="Arial" w:eastAsia="Times New Roman" w:hAnsi="Arial" w:cs="Arial"/>
          <w:color w:val="565656"/>
          <w:sz w:val="21"/>
          <w:szCs w:val="21"/>
          <w:lang w:val="es-UY" w:eastAsia="es-UY"/>
        </w:rPr>
        <w:t xml:space="preserve"> La pandemia ha mostrado la fragilidad de las cadenas globales de producción, y la riqueza de los esfuerzos locales, y nacionales. La enorme creatividad de los pueblos latinoamericanos debe ser la base para los cambios políticos, que promuevan la autonomía y sostenibilidad de los territorios y sociedades locales. Corresponde fortalecer la autodeterminación de los pueblos indígenas, campesinos, </w:t>
      </w:r>
      <w:proofErr w:type="gramStart"/>
      <w:r w:rsidRPr="00233D70">
        <w:rPr>
          <w:rFonts w:ascii="Arial" w:eastAsia="Times New Roman" w:hAnsi="Arial" w:cs="Arial"/>
          <w:color w:val="565656"/>
          <w:sz w:val="21"/>
          <w:szCs w:val="21"/>
          <w:lang w:val="es-UY" w:eastAsia="es-UY"/>
        </w:rPr>
        <w:t>afro-americanos</w:t>
      </w:r>
      <w:proofErr w:type="gramEnd"/>
      <w:r w:rsidRPr="00233D70">
        <w:rPr>
          <w:rFonts w:ascii="Arial" w:eastAsia="Times New Roman" w:hAnsi="Arial" w:cs="Arial"/>
          <w:color w:val="565656"/>
          <w:sz w:val="21"/>
          <w:szCs w:val="21"/>
          <w:lang w:val="es-UY" w:eastAsia="es-UY"/>
        </w:rPr>
        <w:t xml:space="preserve"> y experiencias comunitarias urbanas populares en términos económicos, políticos y culturales; desmilitarizar los territorios y el conjunto de la sociedad; apoyar los mercados locales; democratizar el crédito, apoyar a las pequeñas y medianas empresas, la soberanía energética local comunitaria basada en modelos sustentables y renovables.</w:t>
      </w:r>
    </w:p>
    <w:p w:rsidR="00233D70" w:rsidRPr="00233D70" w:rsidRDefault="00233D70" w:rsidP="00233D70">
      <w:pPr>
        <w:numPr>
          <w:ilvl w:val="0"/>
          <w:numId w:val="1"/>
        </w:numPr>
        <w:shd w:val="clear" w:color="auto" w:fill="F8F8F8"/>
        <w:spacing w:before="100" w:beforeAutospacing="1" w:after="0" w:line="240" w:lineRule="auto"/>
        <w:ind w:left="300"/>
        <w:jc w:val="both"/>
        <w:rPr>
          <w:rFonts w:ascii="Arial" w:eastAsia="Times New Roman" w:hAnsi="Arial" w:cs="Arial"/>
          <w:color w:val="565656"/>
          <w:sz w:val="21"/>
          <w:szCs w:val="21"/>
          <w:lang w:val="es-UY" w:eastAsia="es-UY"/>
        </w:rPr>
      </w:pPr>
      <w:r w:rsidRPr="00233D70">
        <w:rPr>
          <w:rFonts w:ascii="Arial" w:eastAsia="Times New Roman" w:hAnsi="Arial" w:cs="Arial"/>
          <w:b/>
          <w:bCs/>
          <w:color w:val="565656"/>
          <w:sz w:val="21"/>
          <w:szCs w:val="21"/>
          <w:lang w:val="es-UY" w:eastAsia="es-UY"/>
        </w:rPr>
        <w:t>Por una integración regional y mundial soberana.</w:t>
      </w:r>
      <w:r w:rsidRPr="00233D70">
        <w:rPr>
          <w:rFonts w:ascii="Arial" w:eastAsia="Times New Roman" w:hAnsi="Arial" w:cs="Arial"/>
          <w:color w:val="565656"/>
          <w:sz w:val="21"/>
          <w:szCs w:val="21"/>
          <w:lang w:val="es-UY" w:eastAsia="es-UY"/>
        </w:rPr>
        <w:t> Es imperativo favorecer los sistemas de intercambio local, nacional y regional a nivel latinoamericano, con autonomía del mercado mundial globalizado que abran alternativas al monopolio corporativo. Introducir </w:t>
      </w:r>
      <w:hyperlink r:id="rId12" w:history="1">
        <w:r w:rsidRPr="00233D70">
          <w:rPr>
            <w:rFonts w:ascii="Arial" w:eastAsia="Times New Roman" w:hAnsi="Arial" w:cs="Arial"/>
            <w:b/>
            <w:bCs/>
            <w:color w:val="EA4139"/>
            <w:sz w:val="21"/>
            <w:szCs w:val="21"/>
            <w:u w:val="single"/>
            <w:lang w:val="es-UY" w:eastAsia="es-UY"/>
          </w:rPr>
          <w:t>monedas paralelas al dólar en diferentes escalas</w:t>
        </w:r>
      </w:hyperlink>
      <w:r w:rsidRPr="00233D70">
        <w:rPr>
          <w:rFonts w:ascii="Arial" w:eastAsia="Times New Roman" w:hAnsi="Arial" w:cs="Arial"/>
          <w:color w:val="565656"/>
          <w:sz w:val="21"/>
          <w:szCs w:val="21"/>
          <w:lang w:val="es-UY" w:eastAsia="es-UY"/>
        </w:rPr>
        <w:t> permitiendo una desconexión relativa de las peligrosas dinámicas del mercado mundial, fortaleciendo los intercambios entre países de la región y su diversificación económica complementaria.</w:t>
      </w:r>
    </w:p>
    <w:p w:rsidR="00233D70" w:rsidRDefault="00233D70"/>
    <w:p w:rsidR="00233D70" w:rsidRDefault="00233D70"/>
    <w:p w:rsidR="002E2F5B" w:rsidRDefault="00233D70">
      <w:hyperlink r:id="rId13" w:history="1">
        <w:r w:rsidRPr="006A566B">
          <w:rPr>
            <w:rStyle w:val="Hipervnculo"/>
          </w:rPr>
          <w:t>https://pactoecosocialdelsur.com/</w:t>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72476"/>
    <w:multiLevelType w:val="multilevel"/>
    <w:tmpl w:val="E37230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70"/>
    <w:rsid w:val="00233D70"/>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B35B"/>
  <w15:chartTrackingRefBased/>
  <w15:docId w15:val="{ED28245E-F575-4F69-91D5-2CEC9CE8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33D70"/>
    <w:rPr>
      <w:color w:val="0000FF"/>
      <w:u w:val="single"/>
    </w:rPr>
  </w:style>
  <w:style w:type="character" w:styleId="Mencinsinresolver">
    <w:name w:val="Unresolved Mention"/>
    <w:basedOn w:val="Fuentedeprrafopredeter"/>
    <w:uiPriority w:val="99"/>
    <w:semiHidden/>
    <w:unhideWhenUsed/>
    <w:rsid w:val="00233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37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20/mar/30/un-calls-trillion-emergency-package-help-developing-nations-coronavirus" TargetMode="External"/><Relationship Id="rId13" Type="http://schemas.openxmlformats.org/officeDocument/2006/relationships/hyperlink" Target="https://pactoecosocialdelsur.com/" TargetMode="External"/><Relationship Id="rId3" Type="http://schemas.openxmlformats.org/officeDocument/2006/relationships/settings" Target="settings.xml"/><Relationship Id="rId7" Type="http://schemas.openxmlformats.org/officeDocument/2006/relationships/hyperlink" Target="https://www.thenation.com/article/archive/green-new-deal-sanders/" TargetMode="External"/><Relationship Id="rId12" Type="http://schemas.openxmlformats.org/officeDocument/2006/relationships/hyperlink" Target="https://pdfs.semanticscholar.org/caa5/74f9a6fd91cecf11b9a5c941d7427e3d86a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republica.pe/economia/2020/04/29/impuesto-a-la-riqueza-fmi-recomienda-impuesto-a-la-riqueza-para-asegurar-recaudacion-ante-la-covid-19/" TargetMode="External"/><Relationship Id="rId11" Type="http://schemas.openxmlformats.org/officeDocument/2006/relationships/hyperlink" Target="https://elpais.com/internacional/2015/11/13/america/1447445735_298460.html" TargetMode="External"/><Relationship Id="rId5" Type="http://schemas.openxmlformats.org/officeDocument/2006/relationships/hyperlink" Target="https://elpais.com/economia/2020-05-12/la-cepal-llama-a-los-paises-latinoamericanos-a-crear-una-renta-basica-como-paso-previo-al-ingreso-universal.html" TargetMode="External"/><Relationship Id="rId15" Type="http://schemas.openxmlformats.org/officeDocument/2006/relationships/theme" Target="theme/theme1.xml"/><Relationship Id="rId10" Type="http://schemas.openxmlformats.org/officeDocument/2006/relationships/hyperlink" Target="https://elpais.com/economia/2020-05-12/la-cepal-llama-a-los-paises-latinoamericanos-a-crear-una-renta-basica-como-paso-previo-al-ingreso-universal.html" TargetMode="External"/><Relationship Id="rId4" Type="http://schemas.openxmlformats.org/officeDocument/2006/relationships/webSettings" Target="webSettings.xml"/><Relationship Id="rId9" Type="http://schemas.openxmlformats.org/officeDocument/2006/relationships/hyperlink" Target="https://www.milenio.com/internacional/africa/coronavirus-europa-condonar-deuda-africa-macron"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1632</Words>
  <Characters>8977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2020-07-02T17:17:00Z</dcterms:created>
  <dcterms:modified xsi:type="dcterms:W3CDTF">2020-07-02T17:18:00Z</dcterms:modified>
</cp:coreProperties>
</file>