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7E3" w:rsidRPr="00CA37E3" w:rsidRDefault="00CA37E3" w:rsidP="00CA37E3">
      <w:pPr>
        <w:shd w:val="clear" w:color="auto" w:fill="FFFFFF"/>
        <w:spacing w:after="0" w:line="240" w:lineRule="auto"/>
        <w:jc w:val="center"/>
        <w:outlineLvl w:val="0"/>
        <w:rPr>
          <w:rFonts w:ascii="Arial" w:eastAsia="Times New Roman" w:hAnsi="Arial" w:cs="Arial"/>
          <w:b/>
          <w:bCs/>
          <w:color w:val="161616"/>
          <w:kern w:val="36"/>
          <w:sz w:val="44"/>
          <w:szCs w:val="44"/>
          <w:lang w:val="es-UY" w:eastAsia="es-UY"/>
        </w:rPr>
      </w:pPr>
      <w:r w:rsidRPr="00CA37E3">
        <w:rPr>
          <w:rFonts w:ascii="Arial" w:eastAsia="Times New Roman" w:hAnsi="Arial" w:cs="Arial"/>
          <w:b/>
          <w:bCs/>
          <w:color w:val="161616"/>
          <w:kern w:val="36"/>
          <w:sz w:val="44"/>
          <w:szCs w:val="44"/>
          <w:lang w:val="es-UY" w:eastAsia="es-UY"/>
        </w:rPr>
        <w:t>¿Conservando o Cohabitando? Algunas trampas del Conservacionismo</w:t>
      </w:r>
    </w:p>
    <w:p w:rsidR="00CA37E3" w:rsidRPr="00CA37E3" w:rsidRDefault="00CA37E3" w:rsidP="00CA37E3">
      <w:pPr>
        <w:shd w:val="clear" w:color="auto" w:fill="FFFFFF"/>
        <w:spacing w:line="240" w:lineRule="auto"/>
        <w:rPr>
          <w:rFonts w:ascii="Arial" w:eastAsia="Times New Roman" w:hAnsi="Arial" w:cs="Arial"/>
          <w:b/>
          <w:bCs/>
          <w:caps/>
          <w:color w:val="777777"/>
          <w:spacing w:val="30"/>
          <w:sz w:val="15"/>
          <w:szCs w:val="15"/>
          <w:lang w:val="es-UY" w:eastAsia="es-UY"/>
        </w:rPr>
      </w:pPr>
      <w:hyperlink r:id="rId4" w:history="1">
        <w:r w:rsidRPr="00CA37E3">
          <w:rPr>
            <w:rFonts w:ascii="Arial" w:eastAsia="Times New Roman" w:hAnsi="Arial" w:cs="Arial"/>
            <w:b/>
            <w:bCs/>
            <w:caps/>
            <w:color w:val="777777"/>
            <w:spacing w:val="30"/>
            <w:sz w:val="15"/>
            <w:szCs w:val="15"/>
            <w:u w:val="single"/>
            <w:lang w:val="es-UY" w:eastAsia="es-UY"/>
          </w:rPr>
          <w:t>COLABORADOR INVITADO</w:t>
        </w:r>
      </w:hyperlink>
      <w:r w:rsidRPr="00CA37E3">
        <w:rPr>
          <w:rFonts w:ascii="Arial" w:eastAsia="Times New Roman" w:hAnsi="Arial" w:cs="Arial"/>
          <w:b/>
          <w:bCs/>
          <w:caps/>
          <w:color w:val="777777"/>
          <w:spacing w:val="30"/>
          <w:sz w:val="15"/>
          <w:szCs w:val="15"/>
          <w:lang w:val="es-UY" w:eastAsia="es-UY"/>
        </w:rPr>
        <w:t>JUNIO 29, 2020</w:t>
      </w:r>
    </w:p>
    <w:p w:rsidR="00CA37E3" w:rsidRPr="00CA37E3" w:rsidRDefault="00CA37E3" w:rsidP="00CA37E3">
      <w:pPr>
        <w:shd w:val="clear" w:color="auto" w:fill="FFFFFF"/>
        <w:spacing w:before="100" w:beforeAutospacing="1" w:after="100" w:afterAutospacing="1" w:line="240" w:lineRule="auto"/>
        <w:rPr>
          <w:rFonts w:ascii="Arial" w:eastAsia="Times New Roman" w:hAnsi="Arial" w:cs="Arial"/>
          <w:color w:val="484848"/>
          <w:sz w:val="26"/>
          <w:szCs w:val="26"/>
          <w:lang w:val="es-UY" w:eastAsia="es-UY"/>
        </w:rPr>
      </w:pPr>
      <w:r w:rsidRPr="00CA37E3">
        <w:rPr>
          <w:rFonts w:ascii="Arial" w:eastAsia="Times New Roman" w:hAnsi="Arial" w:cs="Arial"/>
          <w:b/>
          <w:bCs/>
          <w:i/>
          <w:iCs/>
          <w:color w:val="484848"/>
          <w:sz w:val="26"/>
          <w:szCs w:val="26"/>
          <w:lang w:val="es-UY" w:eastAsia="es-UY"/>
        </w:rPr>
        <w:t>Por: Pedro Pablo Achondo Moya   </w:t>
      </w:r>
    </w:p>
    <w:p w:rsidR="00CA37E3" w:rsidRPr="00CA37E3" w:rsidRDefault="00CA37E3" w:rsidP="00CA37E3">
      <w:pPr>
        <w:shd w:val="clear" w:color="auto" w:fill="FFFFFF"/>
        <w:spacing w:before="100" w:beforeAutospacing="1" w:after="100" w:afterAutospacing="1" w:line="240" w:lineRule="auto"/>
        <w:rPr>
          <w:rFonts w:ascii="Arial" w:eastAsia="Times New Roman" w:hAnsi="Arial" w:cs="Arial"/>
          <w:color w:val="484848"/>
          <w:sz w:val="26"/>
          <w:szCs w:val="26"/>
          <w:lang w:val="es-UY" w:eastAsia="es-UY"/>
        </w:rPr>
      </w:pPr>
      <w:r w:rsidRPr="00CA37E3">
        <w:rPr>
          <w:rFonts w:ascii="Arial" w:eastAsia="Times New Roman" w:hAnsi="Arial" w:cs="Arial"/>
          <w:b/>
          <w:bCs/>
          <w:i/>
          <w:iCs/>
          <w:color w:val="484848"/>
          <w:sz w:val="26"/>
          <w:szCs w:val="26"/>
          <w:lang w:val="es-UY" w:eastAsia="es-UY"/>
        </w:rPr>
        <w:t>Fotos: Cristian Donoso Christie </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Hace un tiempo llegó a mis manos un hermoso libro sobre el Parque Nacional </w:t>
      </w:r>
      <w:proofErr w:type="spellStart"/>
      <w:r w:rsidRPr="00CA37E3">
        <w:rPr>
          <w:rFonts w:ascii="Arial" w:eastAsia="Times New Roman" w:hAnsi="Arial" w:cs="Arial"/>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 xml:space="preserve">, con fotos que muestran la indiscutible belleza de los paisajes y algunas reflexiones sobre la creación, inspiración y los actores involucrados en este proyecto. Referirme a este libro y a </w:t>
      </w:r>
      <w:proofErr w:type="spellStart"/>
      <w:r w:rsidRPr="00CA37E3">
        <w:rPr>
          <w:rFonts w:ascii="Arial" w:eastAsia="Times New Roman" w:hAnsi="Arial" w:cs="Arial"/>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 xml:space="preserve"> me sirve para captar la naturaleza de las ideas conservacionistas que hay detrás, las que probablemente no sean muy distintas de las que han empujado la conservación en Chile.</w:t>
      </w:r>
    </w:p>
    <w:p w:rsidR="00CA37E3" w:rsidRPr="00CA37E3" w:rsidRDefault="00CA37E3" w:rsidP="00CA37E3">
      <w:pPr>
        <w:shd w:val="clear" w:color="auto" w:fill="FFFFFF"/>
        <w:spacing w:before="100" w:beforeAutospacing="1" w:after="100" w:afterAutospacing="1" w:line="240" w:lineRule="auto"/>
        <w:rPr>
          <w:rFonts w:ascii="Arial" w:eastAsia="Times New Roman" w:hAnsi="Arial" w:cs="Arial"/>
          <w:color w:val="484848"/>
          <w:sz w:val="26"/>
          <w:szCs w:val="26"/>
          <w:lang w:val="es-UY" w:eastAsia="es-UY"/>
        </w:rPr>
      </w:pPr>
      <w:r w:rsidRPr="00CA37E3">
        <w:rPr>
          <w:rFonts w:ascii="Arial" w:eastAsia="Times New Roman" w:hAnsi="Arial" w:cs="Arial"/>
          <w:b/>
          <w:bCs/>
          <w:i/>
          <w:iCs/>
          <w:noProof/>
          <w:color w:val="00ADEF"/>
          <w:sz w:val="26"/>
          <w:szCs w:val="26"/>
          <w:lang w:val="es-UY" w:eastAsia="es-UY"/>
        </w:rPr>
        <w:drawing>
          <wp:inline distT="0" distB="0" distL="0" distR="0" wp14:anchorId="7A602763" wp14:editId="2D687AF4">
            <wp:extent cx="5038725" cy="3359150"/>
            <wp:effectExtent l="0" t="0" r="9525" b="0"/>
            <wp:docPr id="1" name="Imagen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1992" cy="3361328"/>
                    </a:xfrm>
                    <a:prstGeom prst="rect">
                      <a:avLst/>
                    </a:prstGeom>
                    <a:noFill/>
                    <a:ln>
                      <a:noFill/>
                    </a:ln>
                  </pic:spPr>
                </pic:pic>
              </a:graphicData>
            </a:graphic>
          </wp:inline>
        </w:drawing>
      </w:r>
    </w:p>
    <w:p w:rsidR="00CA37E3" w:rsidRPr="00CA37E3" w:rsidRDefault="00CA37E3" w:rsidP="00CA37E3">
      <w:pPr>
        <w:shd w:val="clear" w:color="auto" w:fill="FFFFFF"/>
        <w:spacing w:before="100" w:beforeAutospacing="1" w:after="100" w:afterAutospacing="1" w:line="240" w:lineRule="auto"/>
        <w:jc w:val="center"/>
        <w:rPr>
          <w:rFonts w:ascii="Arial" w:eastAsia="Times New Roman" w:hAnsi="Arial" w:cs="Arial"/>
          <w:color w:val="484848"/>
          <w:sz w:val="26"/>
          <w:szCs w:val="26"/>
          <w:lang w:val="es-UY" w:eastAsia="es-UY"/>
        </w:rPr>
      </w:pPr>
      <w:r w:rsidRPr="00CA37E3">
        <w:rPr>
          <w:rFonts w:ascii="Arial" w:eastAsia="Times New Roman" w:hAnsi="Arial" w:cs="Arial"/>
          <w:i/>
          <w:iCs/>
          <w:color w:val="484848"/>
          <w:sz w:val="26"/>
          <w:szCs w:val="26"/>
          <w:lang w:val="es-UY" w:eastAsia="es-UY"/>
        </w:rPr>
        <w:t xml:space="preserve">El Parque Nacional </w:t>
      </w:r>
      <w:proofErr w:type="spellStart"/>
      <w:r w:rsidRPr="00CA37E3">
        <w:rPr>
          <w:rFonts w:ascii="Arial" w:eastAsia="Times New Roman" w:hAnsi="Arial" w:cs="Arial"/>
          <w:i/>
          <w:iCs/>
          <w:color w:val="484848"/>
          <w:sz w:val="26"/>
          <w:szCs w:val="26"/>
          <w:lang w:val="es-UY" w:eastAsia="es-UY"/>
        </w:rPr>
        <w:t>Yendegaia</w:t>
      </w:r>
      <w:proofErr w:type="spellEnd"/>
      <w:r w:rsidRPr="00CA37E3">
        <w:rPr>
          <w:rFonts w:ascii="Arial" w:eastAsia="Times New Roman" w:hAnsi="Arial" w:cs="Arial"/>
          <w:i/>
          <w:iCs/>
          <w:color w:val="484848"/>
          <w:sz w:val="26"/>
          <w:szCs w:val="26"/>
          <w:lang w:val="es-UY" w:eastAsia="es-UY"/>
        </w:rPr>
        <w:t xml:space="preserve"> se ubica en la zona centro-sur de Tierra del Fuego y protege una de las áreas prístinas más grandes de la Patagonia chilena. En la foto, una vista a la bahía </w:t>
      </w:r>
      <w:proofErr w:type="spellStart"/>
      <w:r w:rsidRPr="00CA37E3">
        <w:rPr>
          <w:rFonts w:ascii="Arial" w:eastAsia="Times New Roman" w:hAnsi="Arial" w:cs="Arial"/>
          <w:i/>
          <w:iCs/>
          <w:color w:val="484848"/>
          <w:sz w:val="26"/>
          <w:szCs w:val="26"/>
          <w:lang w:val="es-UY" w:eastAsia="es-UY"/>
        </w:rPr>
        <w:t>Yendegaia</w:t>
      </w:r>
      <w:proofErr w:type="spellEnd"/>
      <w:r w:rsidRPr="00CA37E3">
        <w:rPr>
          <w:rFonts w:ascii="Arial" w:eastAsia="Times New Roman" w:hAnsi="Arial" w:cs="Arial"/>
          <w:i/>
          <w:iCs/>
          <w:color w:val="484848"/>
          <w:sz w:val="26"/>
          <w:szCs w:val="26"/>
          <w:lang w:val="es-UY" w:eastAsia="es-UY"/>
        </w:rPr>
        <w:t xml:space="preserve"> desde Caleta Dos de Mayo. Crédito: Cristian Donoso Christie</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Douglas </w:t>
      </w:r>
      <w:proofErr w:type="spellStart"/>
      <w:r w:rsidRPr="00CA37E3">
        <w:rPr>
          <w:rFonts w:ascii="Arial" w:eastAsia="Times New Roman" w:hAnsi="Arial" w:cs="Arial"/>
          <w:color w:val="484848"/>
          <w:sz w:val="26"/>
          <w:szCs w:val="26"/>
          <w:lang w:val="es-UY" w:eastAsia="es-UY"/>
        </w:rPr>
        <w:t>Tompkins</w:t>
      </w:r>
      <w:proofErr w:type="spellEnd"/>
      <w:r w:rsidRPr="00CA37E3">
        <w:rPr>
          <w:rFonts w:ascii="Arial" w:eastAsia="Times New Roman" w:hAnsi="Arial" w:cs="Arial"/>
          <w:color w:val="484848"/>
          <w:sz w:val="26"/>
          <w:szCs w:val="26"/>
          <w:lang w:val="es-UY" w:eastAsia="es-UY"/>
        </w:rPr>
        <w:t xml:space="preserve">, en el libro referido, afirma que “los Parques Nacionales son la meta más alta de la conservación de tierras” y que ellos “ayudan a inculcar la ética de conservación” (2014: 5). No faltan alusiones como “el triunfo de la naturaleza” o “la naturaleza vuelve a aparecer”. </w:t>
      </w:r>
      <w:proofErr w:type="spellStart"/>
      <w:r w:rsidRPr="00CA37E3">
        <w:rPr>
          <w:rFonts w:ascii="Arial" w:eastAsia="Times New Roman" w:hAnsi="Arial" w:cs="Arial"/>
          <w:color w:val="484848"/>
          <w:sz w:val="26"/>
          <w:szCs w:val="26"/>
          <w:lang w:val="es-UY" w:eastAsia="es-UY"/>
        </w:rPr>
        <w:t>Nicolo</w:t>
      </w:r>
      <w:proofErr w:type="spellEnd"/>
      <w:r w:rsidRPr="00CA37E3">
        <w:rPr>
          <w:rFonts w:ascii="Arial" w:eastAsia="Times New Roman" w:hAnsi="Arial" w:cs="Arial"/>
          <w:color w:val="484848"/>
          <w:sz w:val="26"/>
          <w:szCs w:val="26"/>
          <w:lang w:val="es-UY" w:eastAsia="es-UY"/>
        </w:rPr>
        <w:t xml:space="preserve"> Giglio, un habitante de la zona y participante del proyecto </w:t>
      </w:r>
      <w:proofErr w:type="spellStart"/>
      <w:r w:rsidRPr="00CA37E3">
        <w:rPr>
          <w:rFonts w:ascii="Arial" w:eastAsia="Times New Roman" w:hAnsi="Arial" w:cs="Arial"/>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 xml:space="preserve"> dice que “las especies vegetales y animales, los bancos genéticos </w:t>
      </w:r>
      <w:r w:rsidRPr="00CA37E3">
        <w:rPr>
          <w:rFonts w:ascii="Arial" w:eastAsia="Times New Roman" w:hAnsi="Arial" w:cs="Arial"/>
          <w:i/>
          <w:iCs/>
          <w:color w:val="484848"/>
          <w:sz w:val="26"/>
          <w:szCs w:val="26"/>
          <w:lang w:val="es-UY" w:eastAsia="es-UY"/>
        </w:rPr>
        <w:t>in situ</w:t>
      </w:r>
      <w:r w:rsidRPr="00CA37E3">
        <w:rPr>
          <w:rFonts w:ascii="Arial" w:eastAsia="Times New Roman" w:hAnsi="Arial" w:cs="Arial"/>
          <w:color w:val="484848"/>
          <w:sz w:val="26"/>
          <w:szCs w:val="26"/>
          <w:lang w:val="es-UY" w:eastAsia="es-UY"/>
        </w:rPr>
        <w:t xml:space="preserve">, y los </w:t>
      </w:r>
      <w:r w:rsidRPr="00CA37E3">
        <w:rPr>
          <w:rFonts w:ascii="Arial" w:eastAsia="Times New Roman" w:hAnsi="Arial" w:cs="Arial"/>
          <w:color w:val="484848"/>
          <w:sz w:val="26"/>
          <w:szCs w:val="26"/>
          <w:lang w:val="es-UY" w:eastAsia="es-UY"/>
        </w:rPr>
        <w:lastRenderedPageBreak/>
        <w:t xml:space="preserve">ecosistemas naturales tienen un valor existencial inconmensurable” (2014: 11). Por su parte, Hernán </w:t>
      </w:r>
      <w:proofErr w:type="spellStart"/>
      <w:r w:rsidRPr="00CA37E3">
        <w:rPr>
          <w:rFonts w:ascii="Arial" w:eastAsia="Times New Roman" w:hAnsi="Arial" w:cs="Arial"/>
          <w:color w:val="484848"/>
          <w:sz w:val="26"/>
          <w:szCs w:val="26"/>
          <w:lang w:val="es-UY" w:eastAsia="es-UY"/>
        </w:rPr>
        <w:t>Mladinic</w:t>
      </w:r>
      <w:proofErr w:type="spellEnd"/>
      <w:r w:rsidRPr="00CA37E3">
        <w:rPr>
          <w:rFonts w:ascii="Arial" w:eastAsia="Times New Roman" w:hAnsi="Arial" w:cs="Arial"/>
          <w:color w:val="484848"/>
          <w:sz w:val="26"/>
          <w:szCs w:val="26"/>
          <w:lang w:val="es-UY" w:eastAsia="es-UY"/>
        </w:rPr>
        <w:t xml:space="preserve"> Alonso, sociólogo y oriundo de la región de Magallanes, relata que “la Fundación </w:t>
      </w:r>
      <w:proofErr w:type="spellStart"/>
      <w:r w:rsidRPr="00CA37E3">
        <w:rPr>
          <w:rFonts w:ascii="Arial" w:eastAsia="Times New Roman" w:hAnsi="Arial" w:cs="Arial"/>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 xml:space="preserve"> sumó varios chilenos conservacionistas de mucha experiencia en la protección y creación de parques privados, quienes continuaron en la labor de supervigilar y proteger esta tierra”, además de que “crear parques nacionales es un acto ético, pues se centra en valores intrínsecos, como la belleza, la diversidad de vida, la perpetuidad de los ecosistemas y la posibilidad de capturar en un puñado de tierra un pedazo de paraíso, un trozo de eternidad, donde todos los habitantes son bienvenidos sin distinción” (2014: 14).</w:t>
      </w:r>
    </w:p>
    <w:p w:rsidR="00CA37E3" w:rsidRPr="00CA37E3" w:rsidRDefault="00CA37E3" w:rsidP="00CA37E3">
      <w:pPr>
        <w:shd w:val="clear" w:color="auto" w:fill="FFFFFF"/>
        <w:spacing w:before="100" w:beforeAutospacing="1" w:after="100" w:afterAutospacing="1" w:line="240" w:lineRule="auto"/>
        <w:jc w:val="center"/>
        <w:rPr>
          <w:rFonts w:ascii="Arial" w:eastAsia="Times New Roman" w:hAnsi="Arial" w:cs="Arial"/>
          <w:i/>
          <w:iCs/>
          <w:color w:val="161616"/>
          <w:spacing w:val="15"/>
          <w:sz w:val="39"/>
          <w:szCs w:val="39"/>
          <w:lang w:val="es-UY" w:eastAsia="es-UY"/>
        </w:rPr>
      </w:pPr>
      <w:r w:rsidRPr="00CA37E3">
        <w:rPr>
          <w:rFonts w:ascii="Arial" w:eastAsia="Times New Roman" w:hAnsi="Arial" w:cs="Arial"/>
          <w:i/>
          <w:iCs/>
          <w:color w:val="161616"/>
          <w:spacing w:val="15"/>
          <w:sz w:val="39"/>
          <w:szCs w:val="39"/>
          <w:lang w:val="es-UY" w:eastAsia="es-UY"/>
        </w:rPr>
        <w:t>¿Para qué conservar? ¿Quiénes y cómo deciden los límites de lo conservado? ¿La conservación es incompatible con la organización de la sociedad humana? Algunas de estas preguntas nos permiten verificar las trampas del conservacionismo.</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Este denso párrafo me proporciona varias aristas para analizar las ideas del conservacionismo, al menos a la usanza chilena; y verificar algunas “trampas” como las he llamado. Uso este término pues es difícil estar en desacuerdo con la belleza de los paisajes “naturales” o con el ímpetu ético de preservar la biodiversidad o la loable protección de especies en vías de extinción. De alguna forma el paradigma conservacionista se muestra como perfecto o “puramente positivo” (</w:t>
      </w:r>
      <w:proofErr w:type="spellStart"/>
      <w:r w:rsidRPr="00CA37E3">
        <w:rPr>
          <w:rFonts w:ascii="Arial" w:eastAsia="Times New Roman" w:hAnsi="Arial" w:cs="Arial"/>
          <w:color w:val="484848"/>
          <w:sz w:val="26"/>
          <w:szCs w:val="26"/>
          <w:lang w:val="es-UY" w:eastAsia="es-UY"/>
        </w:rPr>
        <w:t>Tompkins</w:t>
      </w:r>
      <w:proofErr w:type="spellEnd"/>
      <w:r w:rsidRPr="00CA37E3">
        <w:rPr>
          <w:rFonts w:ascii="Arial" w:eastAsia="Times New Roman" w:hAnsi="Arial" w:cs="Arial"/>
          <w:color w:val="484848"/>
          <w:sz w:val="26"/>
          <w:szCs w:val="26"/>
          <w:lang w:val="es-UY" w:eastAsia="es-UY"/>
        </w:rPr>
        <w:t>, 2014: 4). Frente a la intención, al parecer, no hay nada que contrarrestar. Y es precisamente esa su trampa. No son las intenciones o los móviles, aunque incluso algunos de estos, de tipo filosófico sería necesario discutir; sino más bien las formas, las herramientas, los canales y los engranajes del poder los que merecen una consideración mayor. ¿Para qué conservar? ¿En vistas de qué? ¿Hasta cuándo? ¿Quiénes y cómo deciden los límites de lo conservado? ¿Quiénes definen las tierras que adquirirán el estatuto de parque nacional o reserva de la biodiversidad? ¿La conservación es incompatible con la organización de la sociedad humana? ¿Siempre fue así? Algunas de estas preguntas son las que nos permiten verificar las trampas del conservacionismo en vistas de otra forma de conservación, tal vez.</w:t>
      </w:r>
    </w:p>
    <w:p w:rsidR="00CA37E3" w:rsidRPr="00CA37E3" w:rsidRDefault="00CA37E3" w:rsidP="00CA37E3">
      <w:pPr>
        <w:shd w:val="clear" w:color="auto" w:fill="FFFFFF"/>
        <w:spacing w:before="100" w:beforeAutospacing="1" w:after="100" w:afterAutospacing="1" w:line="240" w:lineRule="auto"/>
        <w:rPr>
          <w:rFonts w:ascii="Arial" w:eastAsia="Times New Roman" w:hAnsi="Arial" w:cs="Arial"/>
          <w:color w:val="484848"/>
          <w:sz w:val="26"/>
          <w:szCs w:val="26"/>
          <w:lang w:val="es-UY" w:eastAsia="es-UY"/>
        </w:rPr>
      </w:pPr>
      <w:r w:rsidRPr="00CA37E3">
        <w:rPr>
          <w:rFonts w:ascii="Arial" w:eastAsia="Times New Roman" w:hAnsi="Arial" w:cs="Arial"/>
          <w:b/>
          <w:bCs/>
          <w:i/>
          <w:iCs/>
          <w:noProof/>
          <w:color w:val="00ADEF"/>
          <w:sz w:val="26"/>
          <w:szCs w:val="26"/>
          <w:lang w:val="es-UY" w:eastAsia="es-UY"/>
        </w:rPr>
        <w:drawing>
          <wp:inline distT="0" distB="0" distL="0" distR="0" wp14:anchorId="55D3F002" wp14:editId="5FE6F1DC">
            <wp:extent cx="5343525" cy="3562350"/>
            <wp:effectExtent l="0" t="0" r="9525" b="0"/>
            <wp:docPr id="2" name="Imagen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5666" cy="3563777"/>
                    </a:xfrm>
                    <a:prstGeom prst="rect">
                      <a:avLst/>
                    </a:prstGeom>
                    <a:noFill/>
                    <a:ln>
                      <a:noFill/>
                    </a:ln>
                  </pic:spPr>
                </pic:pic>
              </a:graphicData>
            </a:graphic>
          </wp:inline>
        </w:drawing>
      </w:r>
    </w:p>
    <w:p w:rsidR="00CA37E3" w:rsidRPr="00CA37E3" w:rsidRDefault="00CA37E3" w:rsidP="00CA37E3">
      <w:pPr>
        <w:shd w:val="clear" w:color="auto" w:fill="FFFFFF"/>
        <w:spacing w:before="100" w:beforeAutospacing="1" w:after="100" w:afterAutospacing="1" w:line="240" w:lineRule="auto"/>
        <w:jc w:val="center"/>
        <w:rPr>
          <w:rFonts w:ascii="Arial" w:eastAsia="Times New Roman" w:hAnsi="Arial" w:cs="Arial"/>
          <w:color w:val="484848"/>
          <w:sz w:val="26"/>
          <w:szCs w:val="26"/>
          <w:lang w:val="es-UY" w:eastAsia="es-UY"/>
        </w:rPr>
      </w:pPr>
      <w:r w:rsidRPr="00CA37E3">
        <w:rPr>
          <w:rFonts w:ascii="Arial" w:eastAsia="Times New Roman" w:hAnsi="Arial" w:cs="Arial"/>
          <w:i/>
          <w:iCs/>
          <w:color w:val="484848"/>
          <w:sz w:val="26"/>
          <w:szCs w:val="26"/>
          <w:lang w:val="es-UY" w:eastAsia="es-UY"/>
        </w:rPr>
        <w:t xml:space="preserve">Miles de caballos asilvestrados corren libres en el Parque Nacional </w:t>
      </w:r>
      <w:proofErr w:type="spellStart"/>
      <w:r w:rsidRPr="00CA37E3">
        <w:rPr>
          <w:rFonts w:ascii="Arial" w:eastAsia="Times New Roman" w:hAnsi="Arial" w:cs="Arial"/>
          <w:i/>
          <w:iCs/>
          <w:color w:val="484848"/>
          <w:sz w:val="26"/>
          <w:szCs w:val="26"/>
          <w:lang w:val="es-UY" w:eastAsia="es-UY"/>
        </w:rPr>
        <w:t>Yendegaia</w:t>
      </w:r>
      <w:proofErr w:type="spellEnd"/>
      <w:r w:rsidRPr="00CA37E3">
        <w:rPr>
          <w:rFonts w:ascii="Arial" w:eastAsia="Times New Roman" w:hAnsi="Arial" w:cs="Arial"/>
          <w:i/>
          <w:iCs/>
          <w:color w:val="484848"/>
          <w:sz w:val="26"/>
          <w:szCs w:val="26"/>
          <w:lang w:val="es-UY" w:eastAsia="es-UY"/>
        </w:rPr>
        <w:t>. Aún no hay consenso sobre qué hacer con su intervención en el paisaje. Crédito: Cristian Donoso Christie.</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Juan Carlos </w:t>
      </w:r>
      <w:proofErr w:type="spellStart"/>
      <w:r w:rsidRPr="00CA37E3">
        <w:rPr>
          <w:rFonts w:ascii="Arial" w:eastAsia="Times New Roman" w:hAnsi="Arial" w:cs="Arial"/>
          <w:color w:val="484848"/>
          <w:sz w:val="26"/>
          <w:szCs w:val="26"/>
          <w:lang w:val="es-UY" w:eastAsia="es-UY"/>
        </w:rPr>
        <w:t>Skewes</w:t>
      </w:r>
      <w:proofErr w:type="spellEnd"/>
      <w:r w:rsidRPr="00CA37E3">
        <w:rPr>
          <w:rFonts w:ascii="Arial" w:eastAsia="Times New Roman" w:hAnsi="Arial" w:cs="Arial"/>
          <w:color w:val="484848"/>
          <w:sz w:val="26"/>
          <w:szCs w:val="26"/>
          <w:lang w:val="es-UY" w:eastAsia="es-UY"/>
        </w:rPr>
        <w:t xml:space="preserve">, en un libro recién publicado, dice que “ha prevalecido la idea de atribuir a los residentes las causas del deterioro ambiental” (2019: 16) y alude a que el conservacionismo ha tendido, en su concepción dominante, a mantener la dicotomía tradicional cultura-naturaleza. Es posible que la comprensión de los sistemas complejos y las interacciones múltiples y diversas entre lo humano y la naturaleza nos permitan salir un poco de estas concepciones. Sin embargo, creo que es necesario aún ir más allá. Para </w:t>
      </w:r>
      <w:proofErr w:type="spellStart"/>
      <w:r w:rsidRPr="00CA37E3">
        <w:rPr>
          <w:rFonts w:ascii="Arial" w:eastAsia="Times New Roman" w:hAnsi="Arial" w:cs="Arial"/>
          <w:color w:val="484848"/>
          <w:sz w:val="26"/>
          <w:szCs w:val="26"/>
          <w:lang w:val="es-UY" w:eastAsia="es-UY"/>
        </w:rPr>
        <w:t>Skewes</w:t>
      </w:r>
      <w:proofErr w:type="spellEnd"/>
      <w:r w:rsidRPr="00CA37E3">
        <w:rPr>
          <w:rFonts w:ascii="Arial" w:eastAsia="Times New Roman" w:hAnsi="Arial" w:cs="Arial"/>
          <w:color w:val="484848"/>
          <w:sz w:val="26"/>
          <w:szCs w:val="26"/>
          <w:lang w:val="es-UY" w:eastAsia="es-UY"/>
        </w:rPr>
        <w:t xml:space="preserve"> (2019), la conservación no puede comprenderse como políticamente neutra o como una realidad acultural (</w:t>
      </w:r>
      <w:proofErr w:type="spellStart"/>
      <w:r w:rsidRPr="00CA37E3">
        <w:rPr>
          <w:rFonts w:ascii="Arial" w:eastAsia="Times New Roman" w:hAnsi="Arial" w:cs="Arial"/>
          <w:color w:val="484848"/>
          <w:sz w:val="26"/>
          <w:szCs w:val="26"/>
          <w:lang w:val="es-UY" w:eastAsia="es-UY"/>
        </w:rPr>
        <w:t>Rozzi</w:t>
      </w:r>
      <w:proofErr w:type="spellEnd"/>
      <w:r w:rsidRPr="00CA37E3">
        <w:rPr>
          <w:rFonts w:ascii="Arial" w:eastAsia="Times New Roman" w:hAnsi="Arial" w:cs="Arial"/>
          <w:color w:val="484848"/>
          <w:sz w:val="26"/>
          <w:szCs w:val="26"/>
          <w:lang w:val="es-UY" w:eastAsia="es-UY"/>
        </w:rPr>
        <w:t xml:space="preserve">, 2019: 31). Ya la ecología política nos alertaba de eso (Bustos et al., 2017: 42). Si la conservación va de la mano con la protección y esta se configura desde la posesión de la tierra, no debiera sorprender que la conservación haya transitado más por el camino de la economía que por el de la justicia social; “o por la vía de la empresa que por el de los pueblos originarios y sus derechos ambientales”, como dice Enrique </w:t>
      </w:r>
      <w:proofErr w:type="spellStart"/>
      <w:r w:rsidRPr="00CA37E3">
        <w:rPr>
          <w:rFonts w:ascii="Arial" w:eastAsia="Times New Roman" w:hAnsi="Arial" w:cs="Arial"/>
          <w:color w:val="484848"/>
          <w:sz w:val="26"/>
          <w:szCs w:val="26"/>
          <w:lang w:val="es-UY" w:eastAsia="es-UY"/>
        </w:rPr>
        <w:t>Leff</w:t>
      </w:r>
      <w:proofErr w:type="spellEnd"/>
      <w:r w:rsidRPr="00CA37E3">
        <w:rPr>
          <w:rFonts w:ascii="Arial" w:eastAsia="Times New Roman" w:hAnsi="Arial" w:cs="Arial"/>
          <w:color w:val="484848"/>
          <w:sz w:val="26"/>
          <w:szCs w:val="26"/>
          <w:lang w:val="es-UY" w:eastAsia="es-UY"/>
        </w:rPr>
        <w:t xml:space="preserve"> (citado en </w:t>
      </w:r>
      <w:proofErr w:type="spellStart"/>
      <w:r w:rsidRPr="00CA37E3">
        <w:rPr>
          <w:rFonts w:ascii="Arial" w:eastAsia="Times New Roman" w:hAnsi="Arial" w:cs="Arial"/>
          <w:color w:val="484848"/>
          <w:sz w:val="26"/>
          <w:szCs w:val="26"/>
          <w:lang w:val="es-UY" w:eastAsia="es-UY"/>
        </w:rPr>
        <w:t>Skewes</w:t>
      </w:r>
      <w:proofErr w:type="spellEnd"/>
      <w:r w:rsidRPr="00CA37E3">
        <w:rPr>
          <w:rFonts w:ascii="Arial" w:eastAsia="Times New Roman" w:hAnsi="Arial" w:cs="Arial"/>
          <w:color w:val="484848"/>
          <w:sz w:val="26"/>
          <w:szCs w:val="26"/>
          <w:lang w:val="es-UY" w:eastAsia="es-UY"/>
        </w:rPr>
        <w:t>, 2019:17).</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Algo de esto aparece en las expresiones referidas al Parque </w:t>
      </w:r>
      <w:proofErr w:type="spellStart"/>
      <w:r w:rsidRPr="00CA37E3">
        <w:rPr>
          <w:rFonts w:ascii="Arial" w:eastAsia="Times New Roman" w:hAnsi="Arial" w:cs="Arial"/>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 donde se sugiere que la naturaleza </w:t>
      </w:r>
      <w:r w:rsidRPr="00CA37E3">
        <w:rPr>
          <w:rFonts w:ascii="Arial" w:eastAsia="Times New Roman" w:hAnsi="Arial" w:cs="Arial"/>
          <w:i/>
          <w:iCs/>
          <w:color w:val="484848"/>
          <w:sz w:val="26"/>
          <w:szCs w:val="26"/>
          <w:lang w:val="es-UY" w:eastAsia="es-UY"/>
        </w:rPr>
        <w:t>necesita</w:t>
      </w:r>
      <w:r w:rsidRPr="00CA37E3">
        <w:rPr>
          <w:rFonts w:ascii="Arial" w:eastAsia="Times New Roman" w:hAnsi="Arial" w:cs="Arial"/>
          <w:color w:val="484848"/>
          <w:sz w:val="26"/>
          <w:szCs w:val="26"/>
          <w:lang w:val="es-UY" w:eastAsia="es-UY"/>
        </w:rPr>
        <w:t xml:space="preserve"> ser protegida y preservada de (contra) los humanos, creando áreas, territorios y parques donde “cualquiera puede visitar” y “todos los habitantes son bienvenidos” a conocer. Pero no para vivir. Los parques no están pensados para que haya comunidades humanas en ellos. Ya que estos pretenden albergar “un pedazo de paraíso”, un “trozo de eternidad”, en los cuáles los humanos no estamos considerados. Más allá de una falta de rigurosidad conceptual en expresiones tales, lo que nos interesa es vislumbrar el imaginario antropológico y ecológico que hay detrás. Y no es muy difícil percibir la dicotomía humano- naturaleza o cultura-medioambiente, como también el otorgarle un carácter ético superior a lo prístino e intocado o no intervenido por la mano humana. El conservacionismo, comprendido de este modo cae en concepciones </w:t>
      </w:r>
      <w:proofErr w:type="spellStart"/>
      <w:r w:rsidRPr="00CA37E3">
        <w:rPr>
          <w:rFonts w:ascii="Arial" w:eastAsia="Times New Roman" w:hAnsi="Arial" w:cs="Arial"/>
          <w:color w:val="484848"/>
          <w:sz w:val="26"/>
          <w:szCs w:val="26"/>
          <w:lang w:val="es-UY" w:eastAsia="es-UY"/>
        </w:rPr>
        <w:t>biocentristas</w:t>
      </w:r>
      <w:proofErr w:type="spellEnd"/>
      <w:r w:rsidRPr="00CA37E3">
        <w:rPr>
          <w:rFonts w:ascii="Arial" w:eastAsia="Times New Roman" w:hAnsi="Arial" w:cs="Arial"/>
          <w:color w:val="484848"/>
          <w:sz w:val="26"/>
          <w:szCs w:val="26"/>
          <w:lang w:val="es-UY" w:eastAsia="es-UY"/>
        </w:rPr>
        <w:t xml:space="preserve"> o </w:t>
      </w:r>
      <w:proofErr w:type="spellStart"/>
      <w:r w:rsidRPr="00CA37E3">
        <w:rPr>
          <w:rFonts w:ascii="Arial" w:eastAsia="Times New Roman" w:hAnsi="Arial" w:cs="Arial"/>
          <w:color w:val="484848"/>
          <w:sz w:val="26"/>
          <w:szCs w:val="26"/>
          <w:lang w:val="es-UY" w:eastAsia="es-UY"/>
        </w:rPr>
        <w:t>ecocentristas</w:t>
      </w:r>
      <w:proofErr w:type="spellEnd"/>
      <w:r w:rsidRPr="00CA37E3">
        <w:rPr>
          <w:rFonts w:ascii="Arial" w:eastAsia="Times New Roman" w:hAnsi="Arial" w:cs="Arial"/>
          <w:color w:val="484848"/>
          <w:sz w:val="26"/>
          <w:szCs w:val="26"/>
          <w:lang w:val="es-UY" w:eastAsia="es-UY"/>
        </w:rPr>
        <w:t xml:space="preserve"> donde el humano es concebido como amenaza, y cuya tarea sería solo la de preservar y proteger la naturaleza, de otros humanos.</w:t>
      </w:r>
    </w:p>
    <w:p w:rsidR="00CA37E3" w:rsidRPr="00CA37E3" w:rsidRDefault="00CA37E3" w:rsidP="00CA37E3">
      <w:pPr>
        <w:shd w:val="clear" w:color="auto" w:fill="FFFFFF"/>
        <w:spacing w:before="100" w:beforeAutospacing="1" w:after="100" w:afterAutospacing="1" w:line="240" w:lineRule="auto"/>
        <w:jc w:val="center"/>
        <w:rPr>
          <w:rFonts w:ascii="Arial" w:eastAsia="Times New Roman" w:hAnsi="Arial" w:cs="Arial"/>
          <w:color w:val="484848"/>
          <w:sz w:val="26"/>
          <w:szCs w:val="26"/>
          <w:lang w:val="es-UY" w:eastAsia="es-UY"/>
        </w:rPr>
      </w:pPr>
      <w:r w:rsidRPr="00CA37E3">
        <w:rPr>
          <w:rFonts w:ascii="Arial" w:eastAsia="Times New Roman" w:hAnsi="Arial" w:cs="Arial"/>
          <w:b/>
          <w:bCs/>
          <w:i/>
          <w:iCs/>
          <w:noProof/>
          <w:color w:val="00ADEF"/>
          <w:sz w:val="26"/>
          <w:szCs w:val="26"/>
          <w:lang w:val="es-UY" w:eastAsia="es-UY"/>
        </w:rPr>
        <w:drawing>
          <wp:anchor distT="0" distB="0" distL="114300" distR="114300" simplePos="0" relativeHeight="251658240" behindDoc="1" locked="0" layoutInCell="1" allowOverlap="1" wp14:anchorId="3EAB5E0F">
            <wp:simplePos x="0" y="0"/>
            <wp:positionH relativeFrom="column">
              <wp:posOffset>50165</wp:posOffset>
            </wp:positionH>
            <wp:positionV relativeFrom="paragraph">
              <wp:posOffset>1905</wp:posOffset>
            </wp:positionV>
            <wp:extent cx="2938693" cy="4406607"/>
            <wp:effectExtent l="0" t="0" r="0" b="0"/>
            <wp:wrapTight wrapText="bothSides">
              <wp:wrapPolygon edited="0">
                <wp:start x="0" y="0"/>
                <wp:lineTo x="0" y="21479"/>
                <wp:lineTo x="21427" y="21479"/>
                <wp:lineTo x="21427" y="0"/>
                <wp:lineTo x="0" y="0"/>
              </wp:wrapPolygon>
            </wp:wrapTight>
            <wp:docPr id="3" name="Imagen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8693" cy="44066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7E3">
        <w:rPr>
          <w:rFonts w:ascii="Arial" w:eastAsia="Times New Roman" w:hAnsi="Arial" w:cs="Arial"/>
          <w:i/>
          <w:iCs/>
          <w:color w:val="484848"/>
          <w:sz w:val="26"/>
          <w:szCs w:val="26"/>
          <w:lang w:val="es-UY" w:eastAsia="es-UY"/>
        </w:rPr>
        <w:t xml:space="preserve">Río sin nombre, tributario del río </w:t>
      </w:r>
      <w:proofErr w:type="spellStart"/>
      <w:r w:rsidRPr="00CA37E3">
        <w:rPr>
          <w:rFonts w:ascii="Arial" w:eastAsia="Times New Roman" w:hAnsi="Arial" w:cs="Arial"/>
          <w:i/>
          <w:iCs/>
          <w:color w:val="484848"/>
          <w:sz w:val="26"/>
          <w:szCs w:val="26"/>
          <w:lang w:val="es-UY" w:eastAsia="es-UY"/>
        </w:rPr>
        <w:t>Lapataia</w:t>
      </w:r>
      <w:proofErr w:type="spellEnd"/>
      <w:r w:rsidRPr="00CA37E3">
        <w:rPr>
          <w:rFonts w:ascii="Arial" w:eastAsia="Times New Roman" w:hAnsi="Arial" w:cs="Arial"/>
          <w:i/>
          <w:iCs/>
          <w:color w:val="484848"/>
          <w:sz w:val="26"/>
          <w:szCs w:val="26"/>
          <w:lang w:val="es-UY" w:eastAsia="es-UY"/>
        </w:rPr>
        <w:t>. El parque nacional incluye ríos, lagos, costas marinas, bosques magallánicos y cumbres cordilleranas de los Andes fueguinos, además del sector oriental de la cordillera Darwin y algunos glaciares que bajan de la misma. Crédito: Cristian Donoso Christie.</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Estas mismas trampas, aunque no con esta terminología, son percibidas en un estudio de Jorge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y otros, donde, apoyándose en Milton, afirman que el conservacionismo más que proteger el mundo real están defendiendo estructuras de pensamiento, lo que explicaría también la preponderancia de los bosques y especies emblemáticas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et al., 2019: 77-78). No cualquier lugar es protegido, porque probablemente, no todo lugar es igualmente valorado. El conservacionismo cae, así, en otra trampa: el sesgo de la ingenuidad. Esto implica que la mirada de los protectores es en realidad aquella que es proyectada sobre la naturaleza, perdiendo de vista los procesos y el entramado complejo propio de los ecosistemas. Aquí desaparecen otras dimensiones propias de dichos entramados, como la violencia, la muerte, el desaparecimiento, la degradación e, incluso, la historia, la política y la cultura humana. La ingenuidad o tal vez el exceso de entusiasmo lleva a asumir que la conservación pueda captar “valores inconmensurables” y “trozos de eternidad”, como vimos que se expresaban los protectores de </w:t>
      </w:r>
      <w:proofErr w:type="spellStart"/>
      <w:r w:rsidRPr="00CA37E3">
        <w:rPr>
          <w:rFonts w:ascii="Arial" w:eastAsia="Times New Roman" w:hAnsi="Arial" w:cs="Arial"/>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w:t>
      </w:r>
    </w:p>
    <w:p w:rsidR="00CA37E3" w:rsidRPr="00CA37E3" w:rsidRDefault="00CA37E3" w:rsidP="00CA37E3">
      <w:pPr>
        <w:shd w:val="clear" w:color="auto" w:fill="FFFFFF"/>
        <w:spacing w:before="100" w:beforeAutospacing="1" w:after="100" w:afterAutospacing="1" w:line="240" w:lineRule="auto"/>
        <w:outlineLvl w:val="3"/>
        <w:rPr>
          <w:rFonts w:ascii="Arial" w:eastAsia="Times New Roman" w:hAnsi="Arial" w:cs="Arial"/>
          <w:b/>
          <w:bCs/>
          <w:color w:val="161616"/>
          <w:sz w:val="34"/>
          <w:szCs w:val="34"/>
          <w:lang w:val="es-UY" w:eastAsia="es-UY"/>
        </w:rPr>
      </w:pPr>
      <w:r w:rsidRPr="00CA37E3">
        <w:rPr>
          <w:rFonts w:ascii="Arial" w:eastAsia="Times New Roman" w:hAnsi="Arial" w:cs="Arial"/>
          <w:b/>
          <w:bCs/>
          <w:color w:val="161616"/>
          <w:sz w:val="34"/>
          <w:szCs w:val="34"/>
          <w:lang w:val="es-UY" w:eastAsia="es-UY"/>
        </w:rPr>
        <w:t>¿Un conservacionismo de los pobres?</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Ya es clásico el libro de Joan Martínez Alier, </w:t>
      </w:r>
      <w:r w:rsidRPr="00CA37E3">
        <w:rPr>
          <w:rFonts w:ascii="Arial" w:eastAsia="Times New Roman" w:hAnsi="Arial" w:cs="Arial"/>
          <w:i/>
          <w:iCs/>
          <w:color w:val="484848"/>
          <w:sz w:val="26"/>
          <w:szCs w:val="26"/>
          <w:lang w:val="es-UY" w:eastAsia="es-UY"/>
        </w:rPr>
        <w:t>El ecologismo de los pobres</w:t>
      </w:r>
      <w:r w:rsidRPr="00CA37E3">
        <w:rPr>
          <w:rFonts w:ascii="Arial" w:eastAsia="Times New Roman" w:hAnsi="Arial" w:cs="Arial"/>
          <w:color w:val="484848"/>
          <w:sz w:val="26"/>
          <w:szCs w:val="26"/>
          <w:lang w:val="es-UY" w:eastAsia="es-UY"/>
        </w:rPr>
        <w:t xml:space="preserve">. El argumento principal dice que los ecologismos del sur no tienen nada que ver con los del norte global. Que lo que en sociedades resueltas puede ser un gusto o actos ligados a un amor a la naturaleza en sí, por su valor intrínseco; en América Latina y el Sur Global se trata de supervivencia. Los pobres se levantan para defender sus territorios cuando estos se ven amenazados y, según Martínez Alier (2002/2011), ello los configuraría en cuanto ecologistas. Como respuesta a esta tesis, el historiador medioambiental de la Universidad de Chile, Mauricio </w:t>
      </w: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xml:space="preserve"> (2001) presenta un artículo donde cuestiona algunos aspectos conceptuales y de paso intenta “desideologizar” un poco la mirada de Martínez Alier; mirada que, dicho sea de paso, también se percibe respecto de ideas como el Buen Vivir (Aguado et al., 2014). Desde el Norte habría una tendencia a “romantizar” estos “ecologismos” y epistemologías en relación con la naturaleza. Provocativamente rebate </w:t>
      </w: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xml:space="preserve"> afirmando que no siempre son ecologistas y ni siempre son pobres quienes se levantan por la defensa medioambiental en el denominado “ecologismo de los pobres”.</w:t>
      </w:r>
    </w:p>
    <w:p w:rsidR="00CA37E3" w:rsidRPr="00CA37E3" w:rsidRDefault="00CA37E3" w:rsidP="00CA37E3">
      <w:pPr>
        <w:shd w:val="clear" w:color="auto" w:fill="FFFFFF"/>
        <w:spacing w:before="100" w:beforeAutospacing="1" w:after="100" w:afterAutospacing="1" w:line="240" w:lineRule="auto"/>
        <w:jc w:val="center"/>
        <w:rPr>
          <w:rFonts w:ascii="Arial" w:eastAsia="Times New Roman" w:hAnsi="Arial" w:cs="Arial"/>
          <w:i/>
          <w:iCs/>
          <w:color w:val="161616"/>
          <w:spacing w:val="15"/>
          <w:sz w:val="39"/>
          <w:szCs w:val="39"/>
          <w:lang w:val="es-UY" w:eastAsia="es-UY"/>
        </w:rPr>
      </w:pPr>
      <w:r w:rsidRPr="00CA37E3">
        <w:rPr>
          <w:rFonts w:ascii="Arial" w:eastAsia="Times New Roman" w:hAnsi="Arial" w:cs="Arial"/>
          <w:i/>
          <w:iCs/>
          <w:color w:val="161616"/>
          <w:spacing w:val="15"/>
          <w:sz w:val="39"/>
          <w:szCs w:val="39"/>
          <w:lang w:val="es-UY" w:eastAsia="es-UY"/>
        </w:rPr>
        <w:t xml:space="preserve">El conservacionismo, comprendido de este modo cae en concepciones </w:t>
      </w:r>
      <w:proofErr w:type="spellStart"/>
      <w:r w:rsidRPr="00CA37E3">
        <w:rPr>
          <w:rFonts w:ascii="Arial" w:eastAsia="Times New Roman" w:hAnsi="Arial" w:cs="Arial"/>
          <w:i/>
          <w:iCs/>
          <w:color w:val="161616"/>
          <w:spacing w:val="15"/>
          <w:sz w:val="39"/>
          <w:szCs w:val="39"/>
          <w:lang w:val="es-UY" w:eastAsia="es-UY"/>
        </w:rPr>
        <w:t>biocentristas</w:t>
      </w:r>
      <w:proofErr w:type="spellEnd"/>
      <w:r w:rsidRPr="00CA37E3">
        <w:rPr>
          <w:rFonts w:ascii="Arial" w:eastAsia="Times New Roman" w:hAnsi="Arial" w:cs="Arial"/>
          <w:i/>
          <w:iCs/>
          <w:color w:val="161616"/>
          <w:spacing w:val="15"/>
          <w:sz w:val="39"/>
          <w:szCs w:val="39"/>
          <w:lang w:val="es-UY" w:eastAsia="es-UY"/>
        </w:rPr>
        <w:t xml:space="preserve"> o </w:t>
      </w:r>
      <w:proofErr w:type="spellStart"/>
      <w:r w:rsidRPr="00CA37E3">
        <w:rPr>
          <w:rFonts w:ascii="Arial" w:eastAsia="Times New Roman" w:hAnsi="Arial" w:cs="Arial"/>
          <w:i/>
          <w:iCs/>
          <w:color w:val="161616"/>
          <w:spacing w:val="15"/>
          <w:sz w:val="39"/>
          <w:szCs w:val="39"/>
          <w:lang w:val="es-UY" w:eastAsia="es-UY"/>
        </w:rPr>
        <w:t>ecocentristas</w:t>
      </w:r>
      <w:proofErr w:type="spellEnd"/>
      <w:r w:rsidRPr="00CA37E3">
        <w:rPr>
          <w:rFonts w:ascii="Arial" w:eastAsia="Times New Roman" w:hAnsi="Arial" w:cs="Arial"/>
          <w:i/>
          <w:iCs/>
          <w:color w:val="161616"/>
          <w:spacing w:val="15"/>
          <w:sz w:val="39"/>
          <w:szCs w:val="39"/>
          <w:lang w:val="es-UY" w:eastAsia="es-UY"/>
        </w:rPr>
        <w:t xml:space="preserve"> donde el humano es concebido como amenaza, y cuya tarea sería solo la de preservar y proteger la naturaleza, de otros humanos.</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Más allá de esta interesante discusión, quiero preguntarme si sería posible hablar de un “conservacionismo de los pobres” y a que referiría. Siguiendo la línea de </w:t>
      </w: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xml:space="preserve"> (2001) es posible afirmar que no todo “conservacionismo” ligado a las comunidades pobres o pequeñas localidades rurales y/o humildes, es conservacionismo propiamente tal, ni que tampoco esté vinculado necesariamente a un origen socioeconómico. Al mismo tiempo, podemos decir que efectivamente hay un conservacionismo de raigambre popular o como dice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comunidades gestoras de conservación, pequeños artesanos, pirquineros, pescadores, campesinos que han destinado gran parte de sus energías no solo al trabajo de la tierra sino a la conservación de aquello que heredaron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et al., 2019: 93). No obstante, aplicando cierta sospecha, habría que preguntarse si no acontece nuevamente una </w:t>
      </w:r>
      <w:proofErr w:type="spellStart"/>
      <w:r w:rsidRPr="00CA37E3">
        <w:rPr>
          <w:rFonts w:ascii="Arial" w:eastAsia="Times New Roman" w:hAnsi="Arial" w:cs="Arial"/>
          <w:i/>
          <w:iCs/>
          <w:color w:val="484848"/>
          <w:sz w:val="26"/>
          <w:szCs w:val="26"/>
          <w:lang w:val="es-UY" w:eastAsia="es-UY"/>
        </w:rPr>
        <w:t>romantización</w:t>
      </w:r>
      <w:proofErr w:type="spellEnd"/>
      <w:r w:rsidRPr="00CA37E3">
        <w:rPr>
          <w:rFonts w:ascii="Arial" w:eastAsia="Times New Roman" w:hAnsi="Arial" w:cs="Arial"/>
          <w:color w:val="484848"/>
          <w:sz w:val="26"/>
          <w:szCs w:val="26"/>
          <w:lang w:val="es-UY" w:eastAsia="es-UY"/>
        </w:rPr>
        <w:t> del mundo rural y del oficio artesanal y tradicional. No es posible afirmar que las comunidades locales son </w:t>
      </w:r>
      <w:r w:rsidRPr="00CA37E3">
        <w:rPr>
          <w:rFonts w:ascii="Arial" w:eastAsia="Times New Roman" w:hAnsi="Arial" w:cs="Arial"/>
          <w:i/>
          <w:iCs/>
          <w:color w:val="484848"/>
          <w:sz w:val="26"/>
          <w:szCs w:val="26"/>
          <w:lang w:val="es-UY" w:eastAsia="es-UY"/>
        </w:rPr>
        <w:t>per sé</w:t>
      </w:r>
      <w:r w:rsidRPr="00CA37E3">
        <w:rPr>
          <w:rFonts w:ascii="Arial" w:eastAsia="Times New Roman" w:hAnsi="Arial" w:cs="Arial"/>
          <w:color w:val="484848"/>
          <w:sz w:val="26"/>
          <w:szCs w:val="26"/>
          <w:lang w:val="es-UY" w:eastAsia="es-UY"/>
        </w:rPr>
        <w:t xml:space="preserve"> conservacionistas, ya que ello puede deberse a múltiples factores: falta de recursos, imposibilidad de emigrar, no acceso a nuevas tecnologías, baja densidad poblacional, historia familiar, amor a una tradición cultural, entre otras. Y tampoco se puede decir que cierto espíritu de respeto por los ecosistemas tenga una relación directa con un estatus socioeconómico de pobres. Me encuentro en el mismo sitio que </w:t>
      </w: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el “ecologismo de los pobres de corte conservacionista”, no viene de suyo ni por ser pobres ni por valorar, cuidar y proteger el hábitat donde se vive.</w:t>
      </w:r>
    </w:p>
    <w:p w:rsidR="00CA37E3" w:rsidRPr="00CA37E3" w:rsidRDefault="00CA37E3" w:rsidP="00CA37E3">
      <w:pPr>
        <w:shd w:val="clear" w:color="auto" w:fill="FFFFFF"/>
        <w:spacing w:before="100" w:beforeAutospacing="1" w:after="100" w:afterAutospacing="1" w:line="240" w:lineRule="auto"/>
        <w:rPr>
          <w:rFonts w:ascii="Arial" w:eastAsia="Times New Roman" w:hAnsi="Arial" w:cs="Arial"/>
          <w:color w:val="484848"/>
          <w:sz w:val="26"/>
          <w:szCs w:val="26"/>
          <w:lang w:val="es-UY" w:eastAsia="es-UY"/>
        </w:rPr>
      </w:pPr>
      <w:r w:rsidRPr="00CA37E3">
        <w:rPr>
          <w:rFonts w:ascii="Arial" w:eastAsia="Times New Roman" w:hAnsi="Arial" w:cs="Arial"/>
          <w:noProof/>
          <w:color w:val="00ADEF"/>
          <w:sz w:val="26"/>
          <w:szCs w:val="26"/>
          <w:lang w:val="es-UY" w:eastAsia="es-UY"/>
        </w:rPr>
        <w:drawing>
          <wp:inline distT="0" distB="0" distL="0" distR="0" wp14:anchorId="4F443D6A" wp14:editId="356000E5">
            <wp:extent cx="5476875" cy="3651250"/>
            <wp:effectExtent l="0" t="0" r="9525" b="6350"/>
            <wp:docPr id="4" name="Imagen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651250"/>
                    </a:xfrm>
                    <a:prstGeom prst="rect">
                      <a:avLst/>
                    </a:prstGeom>
                    <a:noFill/>
                    <a:ln>
                      <a:noFill/>
                    </a:ln>
                  </pic:spPr>
                </pic:pic>
              </a:graphicData>
            </a:graphic>
          </wp:inline>
        </w:drawing>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i/>
          <w:iCs/>
          <w:color w:val="484848"/>
          <w:sz w:val="26"/>
          <w:szCs w:val="26"/>
          <w:lang w:val="es-UY" w:eastAsia="es-UY"/>
        </w:rPr>
        <w:t>Intrincados bosques de ñirre, como éste ubicado en el Valle Escondido, hacen que la vegetación de este sector sea una verdadera jungla selvática, inhabitable para el ser humano. Crédito: Cristian Donoso Christie.</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Desde un punto de vista relacional, esto es, reconociendo a la naturaleza como una </w:t>
      </w:r>
      <w:r w:rsidRPr="00CA37E3">
        <w:rPr>
          <w:rFonts w:ascii="Arial" w:eastAsia="Times New Roman" w:hAnsi="Arial" w:cs="Arial"/>
          <w:i/>
          <w:iCs/>
          <w:color w:val="484848"/>
          <w:sz w:val="26"/>
          <w:szCs w:val="26"/>
          <w:lang w:val="es-UY" w:eastAsia="es-UY"/>
        </w:rPr>
        <w:t>alteridad</w:t>
      </w:r>
      <w:r w:rsidRPr="00CA37E3">
        <w:rPr>
          <w:rFonts w:ascii="Arial" w:eastAsia="Times New Roman" w:hAnsi="Arial" w:cs="Arial"/>
          <w:color w:val="484848"/>
          <w:sz w:val="26"/>
          <w:szCs w:val="26"/>
          <w:lang w:val="es-UY" w:eastAsia="es-UY"/>
        </w:rPr>
        <w:t>; sí es posible decir que quienes labran la tierra, cultivan alimentos, caminan por los bosques, conocen el ritmo de los ríos, etc., poseen una relación única con </w:t>
      </w:r>
      <w:r w:rsidRPr="00CA37E3">
        <w:rPr>
          <w:rFonts w:ascii="Arial" w:eastAsia="Times New Roman" w:hAnsi="Arial" w:cs="Arial"/>
          <w:i/>
          <w:iCs/>
          <w:color w:val="484848"/>
          <w:sz w:val="26"/>
          <w:szCs w:val="26"/>
          <w:lang w:val="es-UY" w:eastAsia="es-UY"/>
        </w:rPr>
        <w:t>su</w:t>
      </w:r>
      <w:r w:rsidRPr="00CA37E3">
        <w:rPr>
          <w:rFonts w:ascii="Arial" w:eastAsia="Times New Roman" w:hAnsi="Arial" w:cs="Arial"/>
          <w:color w:val="484848"/>
          <w:sz w:val="26"/>
          <w:szCs w:val="26"/>
          <w:lang w:val="es-UY" w:eastAsia="es-UY"/>
        </w:rPr>
        <w:t> ecosistema. Quienes han hecho de su cotidianidad el contacto con el medioambiente lo entienden de otra forma. Una de esas formas puede llevar a entablar relaciones de conservación. Si bien no se trata de lo que entendemos conceptualmente por conservacionismo, sí hay una defensa, un cuidado y una protección del medio donde se habita y en el cuál las comunidades se proveen de todo para vivir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et al., 2019: 93). Es decir, es posible encontrar o distinguir </w:t>
      </w:r>
      <w:r w:rsidRPr="00CA37E3">
        <w:rPr>
          <w:rFonts w:ascii="Arial" w:eastAsia="Times New Roman" w:hAnsi="Arial" w:cs="Arial"/>
          <w:i/>
          <w:iCs/>
          <w:color w:val="484848"/>
          <w:sz w:val="26"/>
          <w:szCs w:val="26"/>
          <w:lang w:val="es-UY" w:eastAsia="es-UY"/>
        </w:rPr>
        <w:t>actitudes</w:t>
      </w:r>
      <w:r w:rsidRPr="00CA37E3">
        <w:rPr>
          <w:rFonts w:ascii="Arial" w:eastAsia="Times New Roman" w:hAnsi="Arial" w:cs="Arial"/>
          <w:color w:val="484848"/>
          <w:sz w:val="26"/>
          <w:szCs w:val="26"/>
          <w:lang w:val="es-UY" w:eastAsia="es-UY"/>
        </w:rPr>
        <w:t> de tipo conservacionista y una </w:t>
      </w:r>
      <w:r w:rsidRPr="00CA37E3">
        <w:rPr>
          <w:rFonts w:ascii="Arial" w:eastAsia="Times New Roman" w:hAnsi="Arial" w:cs="Arial"/>
          <w:i/>
          <w:iCs/>
          <w:color w:val="484848"/>
          <w:sz w:val="26"/>
          <w:szCs w:val="26"/>
          <w:lang w:val="es-UY" w:eastAsia="es-UY"/>
        </w:rPr>
        <w:t>ética consistente</w:t>
      </w:r>
      <w:r w:rsidRPr="00CA37E3">
        <w:rPr>
          <w:rFonts w:ascii="Arial" w:eastAsia="Times New Roman" w:hAnsi="Arial" w:cs="Arial"/>
          <w:color w:val="484848"/>
          <w:sz w:val="26"/>
          <w:szCs w:val="26"/>
          <w:lang w:val="es-UY" w:eastAsia="es-UY"/>
        </w:rPr>
        <w:t> una vez que la alteridad de la naturaleza y los ecosistemas en general son reconocidos como tal.</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i/>
          <w:iCs/>
          <w:color w:val="161616"/>
          <w:spacing w:val="15"/>
          <w:sz w:val="39"/>
          <w:szCs w:val="39"/>
          <w:lang w:val="es-UY" w:eastAsia="es-UY"/>
        </w:rPr>
      </w:pPr>
      <w:r w:rsidRPr="00CA37E3">
        <w:rPr>
          <w:rFonts w:ascii="Arial" w:eastAsia="Times New Roman" w:hAnsi="Arial" w:cs="Arial"/>
          <w:i/>
          <w:iCs/>
          <w:color w:val="161616"/>
          <w:spacing w:val="15"/>
          <w:sz w:val="39"/>
          <w:szCs w:val="39"/>
          <w:lang w:val="es-UY" w:eastAsia="es-UY"/>
        </w:rPr>
        <w:t>Lo que para unos puede ser catalogado como conservacionista, para otros no es nada más que su forma de habitar el territorio.</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De la misma forma en que en las ideas del “ecologismo de los pobres” hay un “sesgo ambientalista” (</w:t>
      </w: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2001: 85), puede haber un “sesgo conservacionista” en una cierta mirada a las comunidades sencillas y rurales. Si conservar consiste en “ayudar a reducir o detener la pérdida de diversidad biológica causada por acciones humanas” (</w:t>
      </w:r>
      <w:proofErr w:type="spellStart"/>
      <w:r w:rsidRPr="00CA37E3">
        <w:rPr>
          <w:rFonts w:ascii="Arial" w:eastAsia="Times New Roman" w:hAnsi="Arial" w:cs="Arial"/>
          <w:color w:val="484848"/>
          <w:sz w:val="26"/>
          <w:szCs w:val="26"/>
          <w:lang w:val="es-UY" w:eastAsia="es-UY"/>
        </w:rPr>
        <w:t>Soule</w:t>
      </w:r>
      <w:proofErr w:type="spellEnd"/>
      <w:r w:rsidRPr="00CA37E3">
        <w:rPr>
          <w:rFonts w:ascii="Arial" w:eastAsia="Times New Roman" w:hAnsi="Arial" w:cs="Arial"/>
          <w:color w:val="484848"/>
          <w:sz w:val="26"/>
          <w:szCs w:val="26"/>
          <w:lang w:val="es-UY" w:eastAsia="es-UY"/>
        </w:rPr>
        <w:t>, 1986 citado en Estévez et al., 2019: 381) o, siguiendo a Milton, refiere a una cultura “cuyo interés principal es demarcar la frontera que constituye ‘lo natural’ como objeto de su custodia”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et al., 2019: 77); entonces habría que preguntarse si aquello sucede en el habitar de la “gente de la tierra” o la “gente de los ecosistemas”, como los denomina </w:t>
      </w:r>
      <w:proofErr w:type="spellStart"/>
      <w:r w:rsidRPr="00CA37E3">
        <w:rPr>
          <w:rFonts w:ascii="Arial" w:eastAsia="Times New Roman" w:hAnsi="Arial" w:cs="Arial"/>
          <w:color w:val="484848"/>
          <w:sz w:val="26"/>
          <w:szCs w:val="26"/>
          <w:lang w:val="es-UY" w:eastAsia="es-UY"/>
        </w:rPr>
        <w:t>Guha</w:t>
      </w:r>
      <w:proofErr w:type="spellEnd"/>
      <w:r w:rsidRPr="00CA37E3">
        <w:rPr>
          <w:rFonts w:ascii="Arial" w:eastAsia="Times New Roman" w:hAnsi="Arial" w:cs="Arial"/>
          <w:color w:val="484848"/>
          <w:sz w:val="26"/>
          <w:szCs w:val="26"/>
          <w:lang w:val="es-UY" w:eastAsia="es-UY"/>
        </w:rPr>
        <w:t xml:space="preserve"> (</w:t>
      </w: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2001: 84). Probablemente caeremos en la cuenta de que no es así. Y que lo que para unos puede ser catalogado como conservacionista, para otros no es nada más que su forma de habitar el territorio. Una cosa es poseer una actitud conservacionista o entender la “conservación como práctica de vida”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et al., 2019: 95) y otra, muy distinta, son las áreas protegidas como mecanismos de conservación. Cuando </w:t>
      </w: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xml:space="preserve"> afirma que “las comunidades de seres humanos se ‘establecen’, históricamente, en aquellos lugares donde la naturaleza pueda proveerlos de los medios y recursos que precisan para subsistir, ya sea en una economía de autosuficiencia o de intercambio” (2001: 90) está expresando que </w:t>
      </w:r>
      <w:r w:rsidRPr="00CA37E3">
        <w:rPr>
          <w:rFonts w:ascii="Arial" w:eastAsia="Times New Roman" w:hAnsi="Arial" w:cs="Arial"/>
          <w:i/>
          <w:iCs/>
          <w:color w:val="484848"/>
          <w:sz w:val="26"/>
          <w:szCs w:val="26"/>
          <w:lang w:val="es-UY" w:eastAsia="es-UY"/>
        </w:rPr>
        <w:t>no necesariamente</w:t>
      </w:r>
      <w:r w:rsidRPr="00CA37E3">
        <w:rPr>
          <w:rFonts w:ascii="Arial" w:eastAsia="Times New Roman" w:hAnsi="Arial" w:cs="Arial"/>
          <w:color w:val="484848"/>
          <w:sz w:val="26"/>
          <w:szCs w:val="26"/>
          <w:lang w:val="es-UY" w:eastAsia="es-UY"/>
        </w:rPr>
        <w:t xml:space="preserve"> hay un espíritu o actitud conservacionista en el habitar </w:t>
      </w:r>
      <w:proofErr w:type="spellStart"/>
      <w:r w:rsidRPr="00CA37E3">
        <w:rPr>
          <w:rFonts w:ascii="Arial" w:eastAsia="Times New Roman" w:hAnsi="Arial" w:cs="Arial"/>
          <w:color w:val="484848"/>
          <w:sz w:val="26"/>
          <w:szCs w:val="26"/>
          <w:lang w:val="es-UY" w:eastAsia="es-UY"/>
        </w:rPr>
        <w:t>ecosocial</w:t>
      </w:r>
      <w:proofErr w:type="spellEnd"/>
      <w:r w:rsidRPr="00CA37E3">
        <w:rPr>
          <w:rFonts w:ascii="Arial" w:eastAsia="Times New Roman" w:hAnsi="Arial" w:cs="Arial"/>
          <w:color w:val="484848"/>
          <w:sz w:val="26"/>
          <w:szCs w:val="26"/>
          <w:lang w:val="es-UY" w:eastAsia="es-UY"/>
        </w:rPr>
        <w:t xml:space="preserve"> de las comunidades humanas. Lo que sí sucede es que en esa relación próxima se generan “parentescos” (</w:t>
      </w:r>
      <w:proofErr w:type="spellStart"/>
      <w:r w:rsidRPr="00CA37E3">
        <w:rPr>
          <w:rFonts w:ascii="Arial" w:eastAsia="Times New Roman" w:hAnsi="Arial" w:cs="Arial"/>
          <w:color w:val="484848"/>
          <w:sz w:val="26"/>
          <w:szCs w:val="26"/>
          <w:lang w:val="es-UY" w:eastAsia="es-UY"/>
        </w:rPr>
        <w:t>Haraway</w:t>
      </w:r>
      <w:proofErr w:type="spellEnd"/>
      <w:r w:rsidRPr="00CA37E3">
        <w:rPr>
          <w:rFonts w:ascii="Arial" w:eastAsia="Times New Roman" w:hAnsi="Arial" w:cs="Arial"/>
          <w:color w:val="484848"/>
          <w:sz w:val="26"/>
          <w:szCs w:val="26"/>
          <w:lang w:val="es-UY" w:eastAsia="es-UY"/>
        </w:rPr>
        <w:t>, 2016a: 9-29; 2016b), acontece un reconocimiento mutuo. En ese habitar con los pies en la tierra, por expresarlo de alguna forma, donde la naturaleza no humana y su diversidad de especies cohabita de forma cotidiana con los humanos, se van construyendo lazos, vínculos y la dimensión afectiva comienza a crear una espacialidad distinta. Y ello, evidentemente, se cuida, protege, admira y quiere.</w:t>
      </w:r>
    </w:p>
    <w:p w:rsidR="00CA37E3" w:rsidRPr="00CA37E3" w:rsidRDefault="00CA37E3" w:rsidP="00CA37E3">
      <w:pPr>
        <w:shd w:val="clear" w:color="auto" w:fill="FFFFFF"/>
        <w:spacing w:before="100" w:beforeAutospacing="1" w:after="100" w:afterAutospacing="1" w:line="240" w:lineRule="auto"/>
        <w:rPr>
          <w:rFonts w:ascii="Arial" w:eastAsia="Times New Roman" w:hAnsi="Arial" w:cs="Arial"/>
          <w:color w:val="484848"/>
          <w:sz w:val="26"/>
          <w:szCs w:val="26"/>
          <w:lang w:val="es-UY" w:eastAsia="es-UY"/>
        </w:rPr>
      </w:pPr>
      <w:r w:rsidRPr="00CA37E3">
        <w:rPr>
          <w:rFonts w:ascii="Arial" w:eastAsia="Times New Roman" w:hAnsi="Arial" w:cs="Arial"/>
          <w:b/>
          <w:bCs/>
          <w:i/>
          <w:iCs/>
          <w:noProof/>
          <w:color w:val="00ADEF"/>
          <w:sz w:val="26"/>
          <w:szCs w:val="26"/>
          <w:lang w:val="es-UY" w:eastAsia="es-UY"/>
        </w:rPr>
        <w:drawing>
          <wp:inline distT="0" distB="0" distL="0" distR="0" wp14:anchorId="07F4EECB" wp14:editId="2A863534">
            <wp:extent cx="5153025" cy="3435350"/>
            <wp:effectExtent l="0" t="0" r="9525" b="0"/>
            <wp:docPr id="5" name="Imagen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4269" cy="3436179"/>
                    </a:xfrm>
                    <a:prstGeom prst="rect">
                      <a:avLst/>
                    </a:prstGeom>
                    <a:noFill/>
                    <a:ln>
                      <a:noFill/>
                    </a:ln>
                  </pic:spPr>
                </pic:pic>
              </a:graphicData>
            </a:graphic>
          </wp:inline>
        </w:drawing>
      </w:r>
    </w:p>
    <w:p w:rsidR="00CA37E3" w:rsidRPr="00CA37E3" w:rsidRDefault="00CA37E3" w:rsidP="00CA37E3">
      <w:pPr>
        <w:shd w:val="clear" w:color="auto" w:fill="FFFFFF"/>
        <w:spacing w:before="100" w:beforeAutospacing="1" w:after="100" w:afterAutospacing="1" w:line="240" w:lineRule="auto"/>
        <w:jc w:val="center"/>
        <w:rPr>
          <w:rFonts w:ascii="Arial" w:eastAsia="Times New Roman" w:hAnsi="Arial" w:cs="Arial"/>
          <w:color w:val="484848"/>
          <w:sz w:val="26"/>
          <w:szCs w:val="26"/>
          <w:lang w:val="es-UY" w:eastAsia="es-UY"/>
        </w:rPr>
      </w:pPr>
      <w:r w:rsidRPr="00CA37E3">
        <w:rPr>
          <w:rFonts w:ascii="Arial" w:eastAsia="Times New Roman" w:hAnsi="Arial" w:cs="Arial"/>
          <w:i/>
          <w:iCs/>
          <w:color w:val="484848"/>
          <w:sz w:val="26"/>
          <w:szCs w:val="26"/>
          <w:lang w:val="es-UY" w:eastAsia="es-UY"/>
        </w:rPr>
        <w:t>Glaciares vistos desde el Paso de la Muerte que caen de la Sierra Valdivieso han sufrido fuertes retrocesos producto del cambio climático. Crédito: Cristian Donoso Christie.</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Si existe algo como un “conservacionismo de los pobres” será aquel donde la dicotomía naturaleza-cultura no sea tan clara y donde los afectos cumplan un rol primordial en la construcción, defensa y preservación de la cultura y territorialidad. Es decir, un cohabitar consciente. Esto es precisamente lo que manifiesta doña Luisa, apicultura y campesina, cuando dice que la miel de avellana es “súper rica”, que la flor de Matico “es bonita” y que el aromo, a pesar de ser una especie exótica, “le gusta mucho” (</w:t>
      </w: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et al., 2019: 98). Doña Luisa, sin ser conservacionista lo es; sin ser ecologista, también lo es. En ella acontece una ética no dualista respecto de su hábitat natural y la integración libre de los afectos en su relación con el mundo no humano. Ella crea y comparte su propia “</w:t>
      </w:r>
      <w:proofErr w:type="spellStart"/>
      <w:r w:rsidRPr="00CA37E3">
        <w:rPr>
          <w:rFonts w:ascii="Arial" w:eastAsia="Times New Roman" w:hAnsi="Arial" w:cs="Arial"/>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 xml:space="preserve">” en cohabitación </w:t>
      </w:r>
      <w:proofErr w:type="spellStart"/>
      <w:r w:rsidRPr="00CA37E3">
        <w:rPr>
          <w:rFonts w:ascii="Arial" w:eastAsia="Times New Roman" w:hAnsi="Arial" w:cs="Arial"/>
          <w:color w:val="484848"/>
          <w:sz w:val="26"/>
          <w:szCs w:val="26"/>
          <w:lang w:val="es-UY" w:eastAsia="es-UY"/>
        </w:rPr>
        <w:t>multiespecie</w:t>
      </w:r>
      <w:proofErr w:type="spellEnd"/>
      <w:r w:rsidRPr="00CA37E3">
        <w:rPr>
          <w:rFonts w:ascii="Arial" w:eastAsia="Times New Roman" w:hAnsi="Arial" w:cs="Arial"/>
          <w:color w:val="484848"/>
          <w:sz w:val="26"/>
          <w:szCs w:val="26"/>
          <w:lang w:val="es-UY" w:eastAsia="es-UY"/>
        </w:rPr>
        <w:t>. Cohabitación frágil y preciosa, en permanente tensión y descubrimiento.</w:t>
      </w:r>
    </w:p>
    <w:p w:rsidR="00CA37E3" w:rsidRPr="00CA37E3" w:rsidRDefault="00CA37E3" w:rsidP="00CA37E3">
      <w:pPr>
        <w:shd w:val="clear" w:color="auto" w:fill="FFFFFF"/>
        <w:spacing w:before="100" w:beforeAutospacing="1" w:after="100" w:afterAutospacing="1" w:line="240" w:lineRule="auto"/>
        <w:outlineLvl w:val="3"/>
        <w:rPr>
          <w:rFonts w:ascii="Arial" w:eastAsia="Times New Roman" w:hAnsi="Arial" w:cs="Arial"/>
          <w:b/>
          <w:bCs/>
          <w:color w:val="161616"/>
          <w:sz w:val="34"/>
          <w:szCs w:val="34"/>
          <w:lang w:val="es-UY" w:eastAsia="es-UY"/>
        </w:rPr>
      </w:pPr>
      <w:r w:rsidRPr="00CA37E3">
        <w:rPr>
          <w:rFonts w:ascii="Arial" w:eastAsia="Times New Roman" w:hAnsi="Arial" w:cs="Arial"/>
          <w:b/>
          <w:bCs/>
          <w:noProof/>
          <w:color w:val="00ADEF"/>
          <w:sz w:val="34"/>
          <w:szCs w:val="34"/>
          <w:lang w:val="es-UY" w:eastAsia="es-UY"/>
        </w:rPr>
        <w:drawing>
          <wp:inline distT="0" distB="0" distL="0" distR="0" wp14:anchorId="5A7988B5" wp14:editId="2B1EB5CF">
            <wp:extent cx="5543550" cy="3695700"/>
            <wp:effectExtent l="0" t="0" r="0" b="0"/>
            <wp:docPr id="6" name="Imagen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284" cy="3696189"/>
                    </a:xfrm>
                    <a:prstGeom prst="rect">
                      <a:avLst/>
                    </a:prstGeom>
                    <a:noFill/>
                    <a:ln>
                      <a:noFill/>
                    </a:ln>
                  </pic:spPr>
                </pic:pic>
              </a:graphicData>
            </a:graphic>
          </wp:inline>
        </w:drawing>
      </w:r>
    </w:p>
    <w:p w:rsidR="00CA37E3" w:rsidRPr="00CA37E3" w:rsidRDefault="00CA37E3" w:rsidP="00CA37E3">
      <w:pPr>
        <w:shd w:val="clear" w:color="auto" w:fill="FFFFFF"/>
        <w:spacing w:before="100" w:beforeAutospacing="1" w:after="100" w:afterAutospacing="1" w:line="240" w:lineRule="auto"/>
        <w:jc w:val="center"/>
        <w:rPr>
          <w:rFonts w:ascii="Arial" w:eastAsia="Times New Roman" w:hAnsi="Arial" w:cs="Arial"/>
          <w:color w:val="484848"/>
          <w:sz w:val="26"/>
          <w:szCs w:val="26"/>
          <w:lang w:val="es-UY" w:eastAsia="es-UY"/>
        </w:rPr>
      </w:pPr>
      <w:r w:rsidRPr="00CA37E3">
        <w:rPr>
          <w:rFonts w:ascii="Arial" w:eastAsia="Times New Roman" w:hAnsi="Arial" w:cs="Arial"/>
          <w:i/>
          <w:iCs/>
          <w:color w:val="484848"/>
          <w:sz w:val="26"/>
          <w:szCs w:val="26"/>
          <w:lang w:val="es-UY" w:eastAsia="es-UY"/>
        </w:rPr>
        <w:t xml:space="preserve">Caballos baguales en el Valle </w:t>
      </w:r>
      <w:proofErr w:type="spellStart"/>
      <w:r w:rsidRPr="00CA37E3">
        <w:rPr>
          <w:rFonts w:ascii="Arial" w:eastAsia="Times New Roman" w:hAnsi="Arial" w:cs="Arial"/>
          <w:i/>
          <w:iCs/>
          <w:color w:val="484848"/>
          <w:sz w:val="26"/>
          <w:szCs w:val="26"/>
          <w:lang w:val="es-UY" w:eastAsia="es-UY"/>
        </w:rPr>
        <w:t>Lapataia</w:t>
      </w:r>
      <w:proofErr w:type="spellEnd"/>
      <w:r w:rsidRPr="00CA37E3">
        <w:rPr>
          <w:rFonts w:ascii="Arial" w:eastAsia="Times New Roman" w:hAnsi="Arial" w:cs="Arial"/>
          <w:i/>
          <w:iCs/>
          <w:color w:val="484848"/>
          <w:sz w:val="26"/>
          <w:szCs w:val="26"/>
          <w:lang w:val="es-UY" w:eastAsia="es-UY"/>
        </w:rPr>
        <w:t xml:space="preserve">, Parque Nacional </w:t>
      </w:r>
      <w:proofErr w:type="spellStart"/>
      <w:r w:rsidRPr="00CA37E3">
        <w:rPr>
          <w:rFonts w:ascii="Arial" w:eastAsia="Times New Roman" w:hAnsi="Arial" w:cs="Arial"/>
          <w:i/>
          <w:iCs/>
          <w:color w:val="484848"/>
          <w:sz w:val="26"/>
          <w:szCs w:val="26"/>
          <w:lang w:val="es-UY" w:eastAsia="es-UY"/>
        </w:rPr>
        <w:t>Yendegaia</w:t>
      </w:r>
      <w:proofErr w:type="spellEnd"/>
      <w:r w:rsidRPr="00CA37E3">
        <w:rPr>
          <w:rFonts w:ascii="Arial" w:eastAsia="Times New Roman" w:hAnsi="Arial" w:cs="Arial"/>
          <w:i/>
          <w:iCs/>
          <w:color w:val="484848"/>
          <w:sz w:val="26"/>
          <w:szCs w:val="26"/>
          <w:lang w:val="es-UY" w:eastAsia="es-UY"/>
        </w:rPr>
        <w:t>. Crédito: Cristian Donoso Christie.</w:t>
      </w:r>
    </w:p>
    <w:p w:rsidR="00CA37E3" w:rsidRPr="00CA37E3" w:rsidRDefault="00CA37E3" w:rsidP="00CA37E3">
      <w:pPr>
        <w:shd w:val="clear" w:color="auto" w:fill="FFFFFF"/>
        <w:spacing w:before="100" w:beforeAutospacing="1" w:after="100" w:afterAutospacing="1" w:line="240" w:lineRule="auto"/>
        <w:outlineLvl w:val="3"/>
        <w:rPr>
          <w:rFonts w:ascii="Arial" w:eastAsia="Times New Roman" w:hAnsi="Arial" w:cs="Arial"/>
          <w:b/>
          <w:bCs/>
          <w:color w:val="161616"/>
          <w:sz w:val="34"/>
          <w:szCs w:val="34"/>
          <w:lang w:val="es-UY" w:eastAsia="es-UY"/>
        </w:rPr>
      </w:pPr>
      <w:r w:rsidRPr="00CA37E3">
        <w:rPr>
          <w:rFonts w:ascii="Arial" w:eastAsia="Times New Roman" w:hAnsi="Arial" w:cs="Arial"/>
          <w:b/>
          <w:bCs/>
          <w:color w:val="161616"/>
          <w:sz w:val="34"/>
          <w:szCs w:val="34"/>
          <w:lang w:val="es-UY" w:eastAsia="es-UY"/>
        </w:rPr>
        <w:t>Referencias</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Aguado, M., González, J., </w:t>
      </w:r>
      <w:proofErr w:type="spellStart"/>
      <w:r w:rsidRPr="00CA37E3">
        <w:rPr>
          <w:rFonts w:ascii="Arial" w:eastAsia="Times New Roman" w:hAnsi="Arial" w:cs="Arial"/>
          <w:color w:val="484848"/>
          <w:sz w:val="26"/>
          <w:szCs w:val="26"/>
          <w:lang w:val="es-UY" w:eastAsia="es-UY"/>
        </w:rPr>
        <w:t>Bellott</w:t>
      </w:r>
      <w:proofErr w:type="spellEnd"/>
      <w:r w:rsidRPr="00CA37E3">
        <w:rPr>
          <w:rFonts w:ascii="Arial" w:eastAsia="Times New Roman" w:hAnsi="Arial" w:cs="Arial"/>
          <w:color w:val="484848"/>
          <w:sz w:val="26"/>
          <w:szCs w:val="26"/>
          <w:lang w:val="es-UY" w:eastAsia="es-UY"/>
        </w:rPr>
        <w:t>, K., Montes, C. (2014). Por un buen vivir dentro de los límites de la naturaleza. Cuando el modelo de desarrollo occidental no es el camino. </w:t>
      </w:r>
      <w:r w:rsidRPr="00CA37E3">
        <w:rPr>
          <w:rFonts w:ascii="Arial" w:eastAsia="Times New Roman" w:hAnsi="Arial" w:cs="Arial"/>
          <w:i/>
          <w:iCs/>
          <w:color w:val="484848"/>
          <w:sz w:val="26"/>
          <w:szCs w:val="26"/>
          <w:lang w:val="es-UY" w:eastAsia="es-UY"/>
        </w:rPr>
        <w:t xml:space="preserve">Papeles de Relaciones </w:t>
      </w:r>
      <w:proofErr w:type="spellStart"/>
      <w:r w:rsidRPr="00CA37E3">
        <w:rPr>
          <w:rFonts w:ascii="Arial" w:eastAsia="Times New Roman" w:hAnsi="Arial" w:cs="Arial"/>
          <w:i/>
          <w:iCs/>
          <w:color w:val="484848"/>
          <w:sz w:val="26"/>
          <w:szCs w:val="26"/>
          <w:lang w:val="es-UY" w:eastAsia="es-UY"/>
        </w:rPr>
        <w:t>Ecosociales</w:t>
      </w:r>
      <w:proofErr w:type="spellEnd"/>
      <w:r w:rsidRPr="00CA37E3">
        <w:rPr>
          <w:rFonts w:ascii="Arial" w:eastAsia="Times New Roman" w:hAnsi="Arial" w:cs="Arial"/>
          <w:i/>
          <w:iCs/>
          <w:color w:val="484848"/>
          <w:sz w:val="26"/>
          <w:szCs w:val="26"/>
          <w:lang w:val="es-UY" w:eastAsia="es-UY"/>
        </w:rPr>
        <w:t xml:space="preserve"> y Cambio Global </w:t>
      </w:r>
      <w:r w:rsidRPr="00CA37E3">
        <w:rPr>
          <w:rFonts w:ascii="Arial" w:eastAsia="Times New Roman" w:hAnsi="Arial" w:cs="Arial"/>
          <w:color w:val="484848"/>
          <w:sz w:val="26"/>
          <w:szCs w:val="26"/>
          <w:lang w:val="es-UY" w:eastAsia="es-UY"/>
        </w:rPr>
        <w:t>(25): 153-163.</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Bustos, B., Prieto, M., Barton, J. (</w:t>
      </w:r>
      <w:proofErr w:type="spellStart"/>
      <w:r w:rsidRPr="00CA37E3">
        <w:rPr>
          <w:rFonts w:ascii="Arial" w:eastAsia="Times New Roman" w:hAnsi="Arial" w:cs="Arial"/>
          <w:color w:val="484848"/>
          <w:sz w:val="26"/>
          <w:szCs w:val="26"/>
          <w:lang w:val="es-UY" w:eastAsia="es-UY"/>
        </w:rPr>
        <w:t>Eds</w:t>
      </w:r>
      <w:proofErr w:type="spellEnd"/>
      <w:r w:rsidRPr="00CA37E3">
        <w:rPr>
          <w:rFonts w:ascii="Arial" w:eastAsia="Times New Roman" w:hAnsi="Arial" w:cs="Arial"/>
          <w:color w:val="484848"/>
          <w:sz w:val="26"/>
          <w:szCs w:val="26"/>
          <w:lang w:val="es-UY" w:eastAsia="es-UY"/>
        </w:rPr>
        <w:t>) (2017). </w:t>
      </w:r>
      <w:r w:rsidRPr="00CA37E3">
        <w:rPr>
          <w:rFonts w:ascii="Arial" w:eastAsia="Times New Roman" w:hAnsi="Arial" w:cs="Arial"/>
          <w:i/>
          <w:iCs/>
          <w:color w:val="484848"/>
          <w:sz w:val="26"/>
          <w:szCs w:val="26"/>
          <w:lang w:val="es-UY" w:eastAsia="es-UY"/>
        </w:rPr>
        <w:t>Ecología política en Chile, Naturaleza, propiedad, conocimiento y poder</w:t>
      </w:r>
      <w:r w:rsidRPr="00CA37E3">
        <w:rPr>
          <w:rFonts w:ascii="Arial" w:eastAsia="Times New Roman" w:hAnsi="Arial" w:cs="Arial"/>
          <w:color w:val="484848"/>
          <w:sz w:val="26"/>
          <w:szCs w:val="26"/>
          <w:lang w:val="es-UY" w:eastAsia="es-UY"/>
        </w:rPr>
        <w:t>. Santiago: Editorial Universitaria.</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 xml:space="preserve">Estévez, R., Martínez, P., Sepúlveda, M., Aguilera, G., Rauch, M. y </w:t>
      </w:r>
      <w:proofErr w:type="spellStart"/>
      <w:r w:rsidRPr="00CA37E3">
        <w:rPr>
          <w:rFonts w:ascii="Arial" w:eastAsia="Times New Roman" w:hAnsi="Arial" w:cs="Arial"/>
          <w:color w:val="484848"/>
          <w:sz w:val="26"/>
          <w:szCs w:val="26"/>
          <w:lang w:val="es-UY" w:eastAsia="es-UY"/>
        </w:rPr>
        <w:t>Gelcich</w:t>
      </w:r>
      <w:proofErr w:type="spellEnd"/>
      <w:r w:rsidRPr="00CA37E3">
        <w:rPr>
          <w:rFonts w:ascii="Arial" w:eastAsia="Times New Roman" w:hAnsi="Arial" w:cs="Arial"/>
          <w:color w:val="484848"/>
          <w:sz w:val="26"/>
          <w:szCs w:val="26"/>
          <w:lang w:val="es-UY" w:eastAsia="es-UY"/>
        </w:rPr>
        <w:t>, S. (2019). Gobernanza y participación en la gestión de las áreas silvestres protegidas del Estado de Chile. En Cerda, C., E. Silva y C. Briceño (</w:t>
      </w:r>
      <w:proofErr w:type="spellStart"/>
      <w:r w:rsidRPr="00CA37E3">
        <w:rPr>
          <w:rFonts w:ascii="Arial" w:eastAsia="Times New Roman" w:hAnsi="Arial" w:cs="Arial"/>
          <w:color w:val="484848"/>
          <w:sz w:val="26"/>
          <w:szCs w:val="26"/>
          <w:lang w:val="es-UY" w:eastAsia="es-UY"/>
        </w:rPr>
        <w:t>eds</w:t>
      </w:r>
      <w:proofErr w:type="spellEnd"/>
      <w:r w:rsidRPr="00CA37E3">
        <w:rPr>
          <w:rFonts w:ascii="Arial" w:eastAsia="Times New Roman" w:hAnsi="Arial" w:cs="Arial"/>
          <w:color w:val="484848"/>
          <w:sz w:val="26"/>
          <w:szCs w:val="26"/>
          <w:lang w:val="es-UY" w:eastAsia="es-UY"/>
        </w:rPr>
        <w:t>). </w:t>
      </w:r>
      <w:r w:rsidRPr="00CA37E3">
        <w:rPr>
          <w:rFonts w:ascii="Arial" w:eastAsia="Times New Roman" w:hAnsi="Arial" w:cs="Arial"/>
          <w:i/>
          <w:iCs/>
          <w:color w:val="484848"/>
          <w:sz w:val="26"/>
          <w:szCs w:val="26"/>
          <w:lang w:val="es-UY" w:eastAsia="es-UY"/>
        </w:rPr>
        <w:t>Naturaleza en Sociedad: Una Mirada a la Dimensión Humana de la Conservación de la Biodiversidad</w:t>
      </w:r>
      <w:r w:rsidRPr="00CA37E3">
        <w:rPr>
          <w:rFonts w:ascii="Arial" w:eastAsia="Times New Roman" w:hAnsi="Arial" w:cs="Arial"/>
          <w:color w:val="484848"/>
          <w:sz w:val="26"/>
          <w:szCs w:val="26"/>
          <w:lang w:val="es-UY" w:eastAsia="es-UY"/>
        </w:rPr>
        <w:t>. Santiago: Ocho Libros. 381-403.</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proofErr w:type="spellStart"/>
      <w:r w:rsidRPr="00CA37E3">
        <w:rPr>
          <w:rFonts w:ascii="Arial" w:eastAsia="Times New Roman" w:hAnsi="Arial" w:cs="Arial"/>
          <w:color w:val="484848"/>
          <w:sz w:val="26"/>
          <w:szCs w:val="26"/>
          <w:lang w:val="es-UY" w:eastAsia="es-UY"/>
        </w:rPr>
        <w:t>Folchi</w:t>
      </w:r>
      <w:proofErr w:type="spellEnd"/>
      <w:r w:rsidRPr="00CA37E3">
        <w:rPr>
          <w:rFonts w:ascii="Arial" w:eastAsia="Times New Roman" w:hAnsi="Arial" w:cs="Arial"/>
          <w:color w:val="484848"/>
          <w:sz w:val="26"/>
          <w:szCs w:val="26"/>
          <w:lang w:val="es-UY" w:eastAsia="es-UY"/>
        </w:rPr>
        <w:t>, M. (2001). Conflictos de contenido ambiental y ecologismo de los pobres: no siempre pobres, ni siempre ecologistas. </w:t>
      </w:r>
      <w:r w:rsidRPr="00CA37E3">
        <w:rPr>
          <w:rFonts w:ascii="Arial" w:eastAsia="Times New Roman" w:hAnsi="Arial" w:cs="Arial"/>
          <w:i/>
          <w:iCs/>
          <w:color w:val="484848"/>
          <w:sz w:val="26"/>
          <w:szCs w:val="26"/>
          <w:lang w:val="es-UY" w:eastAsia="es-UY"/>
        </w:rPr>
        <w:t>El ecologismo popular a debate</w:t>
      </w:r>
      <w:r w:rsidRPr="00CA37E3">
        <w:rPr>
          <w:rFonts w:ascii="Arial" w:eastAsia="Times New Roman" w:hAnsi="Arial" w:cs="Arial"/>
          <w:color w:val="484848"/>
          <w:sz w:val="26"/>
          <w:szCs w:val="26"/>
          <w:lang w:val="es-UY" w:eastAsia="es-UY"/>
        </w:rPr>
        <w:t> (22): 79-100.</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proofErr w:type="spellStart"/>
      <w:r w:rsidRPr="00CA37E3">
        <w:rPr>
          <w:rFonts w:ascii="Arial" w:eastAsia="Times New Roman" w:hAnsi="Arial" w:cs="Arial"/>
          <w:color w:val="484848"/>
          <w:sz w:val="26"/>
          <w:szCs w:val="26"/>
          <w:lang w:val="es-UY" w:eastAsia="es-UY"/>
        </w:rPr>
        <w:t>Haraway</w:t>
      </w:r>
      <w:proofErr w:type="spellEnd"/>
      <w:r w:rsidRPr="00CA37E3">
        <w:rPr>
          <w:rFonts w:ascii="Arial" w:eastAsia="Times New Roman" w:hAnsi="Arial" w:cs="Arial"/>
          <w:color w:val="484848"/>
          <w:sz w:val="26"/>
          <w:szCs w:val="26"/>
          <w:lang w:val="es-UY" w:eastAsia="es-UY"/>
        </w:rPr>
        <w:t>, D. (2016a). </w:t>
      </w:r>
      <w:proofErr w:type="spellStart"/>
      <w:r w:rsidRPr="00CA37E3">
        <w:rPr>
          <w:rFonts w:ascii="Arial" w:eastAsia="Times New Roman" w:hAnsi="Arial" w:cs="Arial"/>
          <w:i/>
          <w:iCs/>
          <w:color w:val="484848"/>
          <w:sz w:val="26"/>
          <w:szCs w:val="26"/>
          <w:lang w:val="es-UY" w:eastAsia="es-UY"/>
        </w:rPr>
        <w:t>Staying</w:t>
      </w:r>
      <w:proofErr w:type="spellEnd"/>
      <w:r w:rsidRPr="00CA37E3">
        <w:rPr>
          <w:rFonts w:ascii="Arial" w:eastAsia="Times New Roman" w:hAnsi="Arial" w:cs="Arial"/>
          <w:i/>
          <w:iCs/>
          <w:color w:val="484848"/>
          <w:sz w:val="26"/>
          <w:szCs w:val="26"/>
          <w:lang w:val="es-UY" w:eastAsia="es-UY"/>
        </w:rPr>
        <w:t xml:space="preserve"> </w:t>
      </w:r>
      <w:proofErr w:type="spellStart"/>
      <w:r w:rsidRPr="00CA37E3">
        <w:rPr>
          <w:rFonts w:ascii="Arial" w:eastAsia="Times New Roman" w:hAnsi="Arial" w:cs="Arial"/>
          <w:i/>
          <w:iCs/>
          <w:color w:val="484848"/>
          <w:sz w:val="26"/>
          <w:szCs w:val="26"/>
          <w:lang w:val="es-UY" w:eastAsia="es-UY"/>
        </w:rPr>
        <w:t>with</w:t>
      </w:r>
      <w:proofErr w:type="spellEnd"/>
      <w:r w:rsidRPr="00CA37E3">
        <w:rPr>
          <w:rFonts w:ascii="Arial" w:eastAsia="Times New Roman" w:hAnsi="Arial" w:cs="Arial"/>
          <w:i/>
          <w:iCs/>
          <w:color w:val="484848"/>
          <w:sz w:val="26"/>
          <w:szCs w:val="26"/>
          <w:lang w:val="es-UY" w:eastAsia="es-UY"/>
        </w:rPr>
        <w:t xml:space="preserve"> </w:t>
      </w:r>
      <w:proofErr w:type="spellStart"/>
      <w:r w:rsidRPr="00CA37E3">
        <w:rPr>
          <w:rFonts w:ascii="Arial" w:eastAsia="Times New Roman" w:hAnsi="Arial" w:cs="Arial"/>
          <w:i/>
          <w:iCs/>
          <w:color w:val="484848"/>
          <w:sz w:val="26"/>
          <w:szCs w:val="26"/>
          <w:lang w:val="es-UY" w:eastAsia="es-UY"/>
        </w:rPr>
        <w:t>the</w:t>
      </w:r>
      <w:proofErr w:type="spellEnd"/>
      <w:r w:rsidRPr="00CA37E3">
        <w:rPr>
          <w:rFonts w:ascii="Arial" w:eastAsia="Times New Roman" w:hAnsi="Arial" w:cs="Arial"/>
          <w:i/>
          <w:iCs/>
          <w:color w:val="484848"/>
          <w:sz w:val="26"/>
          <w:szCs w:val="26"/>
          <w:lang w:val="es-UY" w:eastAsia="es-UY"/>
        </w:rPr>
        <w:t xml:space="preserve"> </w:t>
      </w:r>
      <w:proofErr w:type="spellStart"/>
      <w:r w:rsidRPr="00CA37E3">
        <w:rPr>
          <w:rFonts w:ascii="Arial" w:eastAsia="Times New Roman" w:hAnsi="Arial" w:cs="Arial"/>
          <w:i/>
          <w:iCs/>
          <w:color w:val="484848"/>
          <w:sz w:val="26"/>
          <w:szCs w:val="26"/>
          <w:lang w:val="es-UY" w:eastAsia="es-UY"/>
        </w:rPr>
        <w:t>Trouble</w:t>
      </w:r>
      <w:proofErr w:type="spellEnd"/>
      <w:r w:rsidRPr="00CA37E3">
        <w:rPr>
          <w:rFonts w:ascii="Arial" w:eastAsia="Times New Roman" w:hAnsi="Arial" w:cs="Arial"/>
          <w:i/>
          <w:iCs/>
          <w:color w:val="484848"/>
          <w:sz w:val="26"/>
          <w:szCs w:val="26"/>
          <w:lang w:val="es-UY" w:eastAsia="es-UY"/>
        </w:rPr>
        <w:t xml:space="preserve">, </w:t>
      </w:r>
      <w:proofErr w:type="spellStart"/>
      <w:r w:rsidRPr="00CA37E3">
        <w:rPr>
          <w:rFonts w:ascii="Arial" w:eastAsia="Times New Roman" w:hAnsi="Arial" w:cs="Arial"/>
          <w:i/>
          <w:iCs/>
          <w:color w:val="484848"/>
          <w:sz w:val="26"/>
          <w:szCs w:val="26"/>
          <w:lang w:val="es-UY" w:eastAsia="es-UY"/>
        </w:rPr>
        <w:t>Making</w:t>
      </w:r>
      <w:proofErr w:type="spellEnd"/>
      <w:r w:rsidRPr="00CA37E3">
        <w:rPr>
          <w:rFonts w:ascii="Arial" w:eastAsia="Times New Roman" w:hAnsi="Arial" w:cs="Arial"/>
          <w:i/>
          <w:iCs/>
          <w:color w:val="484848"/>
          <w:sz w:val="26"/>
          <w:szCs w:val="26"/>
          <w:lang w:val="es-UY" w:eastAsia="es-UY"/>
        </w:rPr>
        <w:t xml:space="preserve"> </w:t>
      </w:r>
      <w:proofErr w:type="spellStart"/>
      <w:r w:rsidRPr="00CA37E3">
        <w:rPr>
          <w:rFonts w:ascii="Arial" w:eastAsia="Times New Roman" w:hAnsi="Arial" w:cs="Arial"/>
          <w:i/>
          <w:iCs/>
          <w:color w:val="484848"/>
          <w:sz w:val="26"/>
          <w:szCs w:val="26"/>
          <w:lang w:val="es-UY" w:eastAsia="es-UY"/>
        </w:rPr>
        <w:t>kin</w:t>
      </w:r>
      <w:proofErr w:type="spellEnd"/>
      <w:r w:rsidRPr="00CA37E3">
        <w:rPr>
          <w:rFonts w:ascii="Arial" w:eastAsia="Times New Roman" w:hAnsi="Arial" w:cs="Arial"/>
          <w:i/>
          <w:iCs/>
          <w:color w:val="484848"/>
          <w:sz w:val="26"/>
          <w:szCs w:val="26"/>
          <w:lang w:val="es-UY" w:eastAsia="es-UY"/>
        </w:rPr>
        <w:t xml:space="preserve"> in </w:t>
      </w:r>
      <w:proofErr w:type="spellStart"/>
      <w:r w:rsidRPr="00CA37E3">
        <w:rPr>
          <w:rFonts w:ascii="Arial" w:eastAsia="Times New Roman" w:hAnsi="Arial" w:cs="Arial"/>
          <w:i/>
          <w:iCs/>
          <w:color w:val="484848"/>
          <w:sz w:val="26"/>
          <w:szCs w:val="26"/>
          <w:lang w:val="es-UY" w:eastAsia="es-UY"/>
        </w:rPr>
        <w:t>the</w:t>
      </w:r>
      <w:proofErr w:type="spellEnd"/>
      <w:r w:rsidRPr="00CA37E3">
        <w:rPr>
          <w:rFonts w:ascii="Arial" w:eastAsia="Times New Roman" w:hAnsi="Arial" w:cs="Arial"/>
          <w:i/>
          <w:iCs/>
          <w:color w:val="484848"/>
          <w:sz w:val="26"/>
          <w:szCs w:val="26"/>
          <w:lang w:val="es-UY" w:eastAsia="es-UY"/>
        </w:rPr>
        <w:t xml:space="preserve"> </w:t>
      </w:r>
      <w:proofErr w:type="spellStart"/>
      <w:r w:rsidRPr="00CA37E3">
        <w:rPr>
          <w:rFonts w:ascii="Arial" w:eastAsia="Times New Roman" w:hAnsi="Arial" w:cs="Arial"/>
          <w:i/>
          <w:iCs/>
          <w:color w:val="484848"/>
          <w:sz w:val="26"/>
          <w:szCs w:val="26"/>
          <w:lang w:val="es-UY" w:eastAsia="es-UY"/>
        </w:rPr>
        <w:t>Chthulucene</w:t>
      </w:r>
      <w:proofErr w:type="spellEnd"/>
      <w:r w:rsidRPr="00CA37E3">
        <w:rPr>
          <w:rFonts w:ascii="Arial" w:eastAsia="Times New Roman" w:hAnsi="Arial" w:cs="Arial"/>
          <w:color w:val="484848"/>
          <w:sz w:val="26"/>
          <w:szCs w:val="26"/>
          <w:lang w:val="es-UY" w:eastAsia="es-UY"/>
        </w:rPr>
        <w:t xml:space="preserve">. Durham/London: Duke </w:t>
      </w:r>
      <w:proofErr w:type="spellStart"/>
      <w:r w:rsidRPr="00CA37E3">
        <w:rPr>
          <w:rFonts w:ascii="Arial" w:eastAsia="Times New Roman" w:hAnsi="Arial" w:cs="Arial"/>
          <w:color w:val="484848"/>
          <w:sz w:val="26"/>
          <w:szCs w:val="26"/>
          <w:lang w:val="es-UY" w:eastAsia="es-UY"/>
        </w:rPr>
        <w:t>University</w:t>
      </w:r>
      <w:proofErr w:type="spellEnd"/>
      <w:r w:rsidRPr="00CA37E3">
        <w:rPr>
          <w:rFonts w:ascii="Arial" w:eastAsia="Times New Roman" w:hAnsi="Arial" w:cs="Arial"/>
          <w:color w:val="484848"/>
          <w:sz w:val="26"/>
          <w:szCs w:val="26"/>
          <w:lang w:val="es-UY" w:eastAsia="es-UY"/>
        </w:rPr>
        <w:t xml:space="preserve"> </w:t>
      </w:r>
      <w:proofErr w:type="spellStart"/>
      <w:r w:rsidRPr="00CA37E3">
        <w:rPr>
          <w:rFonts w:ascii="Arial" w:eastAsia="Times New Roman" w:hAnsi="Arial" w:cs="Arial"/>
          <w:color w:val="484848"/>
          <w:sz w:val="26"/>
          <w:szCs w:val="26"/>
          <w:lang w:val="es-UY" w:eastAsia="es-UY"/>
        </w:rPr>
        <w:t>Press</w:t>
      </w:r>
      <w:proofErr w:type="spellEnd"/>
      <w:r w:rsidRPr="00CA37E3">
        <w:rPr>
          <w:rFonts w:ascii="Arial" w:eastAsia="Times New Roman" w:hAnsi="Arial" w:cs="Arial"/>
          <w:color w:val="484848"/>
          <w:sz w:val="26"/>
          <w:szCs w:val="26"/>
          <w:lang w:val="es-UY" w:eastAsia="es-UY"/>
        </w:rPr>
        <w:t>.</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_________ (2016b). </w:t>
      </w:r>
      <w:r w:rsidRPr="00CA37E3">
        <w:rPr>
          <w:rFonts w:ascii="Arial" w:eastAsia="Times New Roman" w:hAnsi="Arial" w:cs="Arial"/>
          <w:i/>
          <w:iCs/>
          <w:color w:val="484848"/>
          <w:sz w:val="26"/>
          <w:szCs w:val="26"/>
          <w:lang w:val="es-UY" w:eastAsia="es-UY"/>
        </w:rPr>
        <w:t>Manifiesto de las especies de compañía</w:t>
      </w:r>
      <w:r w:rsidRPr="00CA37E3">
        <w:rPr>
          <w:rFonts w:ascii="Arial" w:eastAsia="Times New Roman" w:hAnsi="Arial" w:cs="Arial"/>
          <w:color w:val="484848"/>
          <w:sz w:val="26"/>
          <w:szCs w:val="26"/>
          <w:lang w:val="es-UY" w:eastAsia="es-UY"/>
        </w:rPr>
        <w:t xml:space="preserve">. Buenos Aires: Sans </w:t>
      </w:r>
      <w:proofErr w:type="spellStart"/>
      <w:r w:rsidRPr="00CA37E3">
        <w:rPr>
          <w:rFonts w:ascii="Arial" w:eastAsia="Times New Roman" w:hAnsi="Arial" w:cs="Arial"/>
          <w:color w:val="484848"/>
          <w:sz w:val="26"/>
          <w:szCs w:val="26"/>
          <w:lang w:val="es-UY" w:eastAsia="es-UY"/>
        </w:rPr>
        <w:t>Soleil</w:t>
      </w:r>
      <w:proofErr w:type="spellEnd"/>
      <w:r w:rsidRPr="00CA37E3">
        <w:rPr>
          <w:rFonts w:ascii="Arial" w:eastAsia="Times New Roman" w:hAnsi="Arial" w:cs="Arial"/>
          <w:color w:val="484848"/>
          <w:sz w:val="26"/>
          <w:szCs w:val="26"/>
          <w:lang w:val="es-UY" w:eastAsia="es-UY"/>
        </w:rPr>
        <w:t xml:space="preserve"> Ediciones.</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r w:rsidRPr="00CA37E3">
        <w:rPr>
          <w:rFonts w:ascii="Arial" w:eastAsia="Times New Roman" w:hAnsi="Arial" w:cs="Arial"/>
          <w:color w:val="484848"/>
          <w:sz w:val="26"/>
          <w:szCs w:val="26"/>
          <w:lang w:val="es-UY" w:eastAsia="es-UY"/>
        </w:rPr>
        <w:t>Martínez Alier, J. (2002/2011). </w:t>
      </w:r>
      <w:r w:rsidRPr="00CA37E3">
        <w:rPr>
          <w:rFonts w:ascii="Arial" w:eastAsia="Times New Roman" w:hAnsi="Arial" w:cs="Arial"/>
          <w:i/>
          <w:iCs/>
          <w:color w:val="484848"/>
          <w:sz w:val="26"/>
          <w:szCs w:val="26"/>
          <w:lang w:val="es-UY" w:eastAsia="es-UY"/>
        </w:rPr>
        <w:t>El ecologismo de los pobres</w:t>
      </w:r>
      <w:r w:rsidRPr="00CA37E3">
        <w:rPr>
          <w:rFonts w:ascii="Arial" w:eastAsia="Times New Roman" w:hAnsi="Arial" w:cs="Arial"/>
          <w:color w:val="484848"/>
          <w:sz w:val="26"/>
          <w:szCs w:val="26"/>
          <w:lang w:val="es-UY" w:eastAsia="es-UY"/>
        </w:rPr>
        <w:t>. Barcelona: Icaria.</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proofErr w:type="spellStart"/>
      <w:r w:rsidRPr="00CA37E3">
        <w:rPr>
          <w:rFonts w:ascii="Arial" w:eastAsia="Times New Roman" w:hAnsi="Arial" w:cs="Arial"/>
          <w:color w:val="484848"/>
          <w:sz w:val="26"/>
          <w:szCs w:val="26"/>
          <w:lang w:val="es-UY" w:eastAsia="es-UY"/>
        </w:rPr>
        <w:t>Razeto</w:t>
      </w:r>
      <w:proofErr w:type="spellEnd"/>
      <w:r w:rsidRPr="00CA37E3">
        <w:rPr>
          <w:rFonts w:ascii="Arial" w:eastAsia="Times New Roman" w:hAnsi="Arial" w:cs="Arial"/>
          <w:color w:val="484848"/>
          <w:sz w:val="26"/>
          <w:szCs w:val="26"/>
          <w:lang w:val="es-UY" w:eastAsia="es-UY"/>
        </w:rPr>
        <w:t xml:space="preserve">, J., </w:t>
      </w:r>
      <w:proofErr w:type="spellStart"/>
      <w:r w:rsidRPr="00CA37E3">
        <w:rPr>
          <w:rFonts w:ascii="Arial" w:eastAsia="Times New Roman" w:hAnsi="Arial" w:cs="Arial"/>
          <w:color w:val="484848"/>
          <w:sz w:val="26"/>
          <w:szCs w:val="26"/>
          <w:lang w:val="es-UY" w:eastAsia="es-UY"/>
        </w:rPr>
        <w:t>Skewes</w:t>
      </w:r>
      <w:proofErr w:type="spellEnd"/>
      <w:r w:rsidRPr="00CA37E3">
        <w:rPr>
          <w:rFonts w:ascii="Arial" w:eastAsia="Times New Roman" w:hAnsi="Arial" w:cs="Arial"/>
          <w:color w:val="484848"/>
          <w:sz w:val="26"/>
          <w:szCs w:val="26"/>
          <w:lang w:val="es-UY" w:eastAsia="es-UY"/>
        </w:rPr>
        <w:t>, J.C., Catalán, E. (2019). Prácticas de conservación, sistemas naturales y procesos culturales: apuntes para una reflexión crítica desde la etnografía. En Cerda, C., E. Silva y C. Briceño (</w:t>
      </w:r>
      <w:proofErr w:type="spellStart"/>
      <w:r w:rsidRPr="00CA37E3">
        <w:rPr>
          <w:rFonts w:ascii="Arial" w:eastAsia="Times New Roman" w:hAnsi="Arial" w:cs="Arial"/>
          <w:color w:val="484848"/>
          <w:sz w:val="26"/>
          <w:szCs w:val="26"/>
          <w:lang w:val="es-UY" w:eastAsia="es-UY"/>
        </w:rPr>
        <w:t>eds</w:t>
      </w:r>
      <w:proofErr w:type="spellEnd"/>
      <w:r w:rsidRPr="00CA37E3">
        <w:rPr>
          <w:rFonts w:ascii="Arial" w:eastAsia="Times New Roman" w:hAnsi="Arial" w:cs="Arial"/>
          <w:color w:val="484848"/>
          <w:sz w:val="26"/>
          <w:szCs w:val="26"/>
          <w:lang w:val="es-UY" w:eastAsia="es-UY"/>
        </w:rPr>
        <w:t>). </w:t>
      </w:r>
      <w:r w:rsidRPr="00CA37E3">
        <w:rPr>
          <w:rFonts w:ascii="Arial" w:eastAsia="Times New Roman" w:hAnsi="Arial" w:cs="Arial"/>
          <w:i/>
          <w:iCs/>
          <w:color w:val="484848"/>
          <w:sz w:val="26"/>
          <w:szCs w:val="26"/>
          <w:lang w:val="es-UY" w:eastAsia="es-UY"/>
        </w:rPr>
        <w:t>Naturaleza en Sociedad: Una Mirada a la Dimensión Humana de la Conservación de la Biodiversidad</w:t>
      </w:r>
      <w:r w:rsidRPr="00CA37E3">
        <w:rPr>
          <w:rFonts w:ascii="Arial" w:eastAsia="Times New Roman" w:hAnsi="Arial" w:cs="Arial"/>
          <w:color w:val="484848"/>
          <w:sz w:val="26"/>
          <w:szCs w:val="26"/>
          <w:lang w:val="es-UY" w:eastAsia="es-UY"/>
        </w:rPr>
        <w:t>. Santiago: Ocho Libros. 75-106.</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proofErr w:type="spellStart"/>
      <w:r w:rsidRPr="00CA37E3">
        <w:rPr>
          <w:rFonts w:ascii="Arial" w:eastAsia="Times New Roman" w:hAnsi="Arial" w:cs="Arial"/>
          <w:color w:val="484848"/>
          <w:sz w:val="26"/>
          <w:szCs w:val="26"/>
          <w:lang w:val="es-UY" w:eastAsia="es-UY"/>
        </w:rPr>
        <w:t>Rozzi</w:t>
      </w:r>
      <w:proofErr w:type="spellEnd"/>
      <w:r w:rsidRPr="00CA37E3">
        <w:rPr>
          <w:rFonts w:ascii="Arial" w:eastAsia="Times New Roman" w:hAnsi="Arial" w:cs="Arial"/>
          <w:color w:val="484848"/>
          <w:sz w:val="26"/>
          <w:szCs w:val="26"/>
          <w:lang w:val="es-UY" w:eastAsia="es-UY"/>
        </w:rPr>
        <w:t>, R. (2019). Áreas protegidas y ética biocultural. En Cerda, C., E. Silva y C. Briceño (</w:t>
      </w:r>
      <w:proofErr w:type="spellStart"/>
      <w:r w:rsidRPr="00CA37E3">
        <w:rPr>
          <w:rFonts w:ascii="Arial" w:eastAsia="Times New Roman" w:hAnsi="Arial" w:cs="Arial"/>
          <w:color w:val="484848"/>
          <w:sz w:val="26"/>
          <w:szCs w:val="26"/>
          <w:lang w:val="es-UY" w:eastAsia="es-UY"/>
        </w:rPr>
        <w:t>eds</w:t>
      </w:r>
      <w:proofErr w:type="spellEnd"/>
      <w:r w:rsidRPr="00CA37E3">
        <w:rPr>
          <w:rFonts w:ascii="Arial" w:eastAsia="Times New Roman" w:hAnsi="Arial" w:cs="Arial"/>
          <w:color w:val="484848"/>
          <w:sz w:val="26"/>
          <w:szCs w:val="26"/>
          <w:lang w:val="es-UY" w:eastAsia="es-UY"/>
        </w:rPr>
        <w:t>). </w:t>
      </w:r>
      <w:r w:rsidRPr="00CA37E3">
        <w:rPr>
          <w:rFonts w:ascii="Arial" w:eastAsia="Times New Roman" w:hAnsi="Arial" w:cs="Arial"/>
          <w:i/>
          <w:iCs/>
          <w:color w:val="484848"/>
          <w:sz w:val="26"/>
          <w:szCs w:val="26"/>
          <w:lang w:val="es-UY" w:eastAsia="es-UY"/>
        </w:rPr>
        <w:t>Naturaleza en Sociedad: Una Mirada a la Dimensión Humana de la Conservación de la Biodiversidad</w:t>
      </w:r>
      <w:r w:rsidRPr="00CA37E3">
        <w:rPr>
          <w:rFonts w:ascii="Arial" w:eastAsia="Times New Roman" w:hAnsi="Arial" w:cs="Arial"/>
          <w:color w:val="484848"/>
          <w:sz w:val="26"/>
          <w:szCs w:val="26"/>
          <w:lang w:val="es-UY" w:eastAsia="es-UY"/>
        </w:rPr>
        <w:t>. Santiago: Ocho Libros. 25-74.</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proofErr w:type="spellStart"/>
      <w:r w:rsidRPr="00CA37E3">
        <w:rPr>
          <w:rFonts w:ascii="Arial" w:eastAsia="Times New Roman" w:hAnsi="Arial" w:cs="Arial"/>
          <w:color w:val="484848"/>
          <w:sz w:val="26"/>
          <w:szCs w:val="26"/>
          <w:lang w:val="es-UY" w:eastAsia="es-UY"/>
        </w:rPr>
        <w:t>Skewes</w:t>
      </w:r>
      <w:proofErr w:type="spellEnd"/>
      <w:r w:rsidRPr="00CA37E3">
        <w:rPr>
          <w:rFonts w:ascii="Arial" w:eastAsia="Times New Roman" w:hAnsi="Arial" w:cs="Arial"/>
          <w:color w:val="484848"/>
          <w:sz w:val="26"/>
          <w:szCs w:val="26"/>
          <w:lang w:val="es-UY" w:eastAsia="es-UY"/>
        </w:rPr>
        <w:t>, J.C. (2019</w:t>
      </w:r>
      <w:r w:rsidRPr="00CA37E3">
        <w:rPr>
          <w:rFonts w:ascii="Arial" w:eastAsia="Times New Roman" w:hAnsi="Arial" w:cs="Arial"/>
          <w:i/>
          <w:iCs/>
          <w:color w:val="484848"/>
          <w:sz w:val="26"/>
          <w:szCs w:val="26"/>
          <w:lang w:val="es-UY" w:eastAsia="es-UY"/>
        </w:rPr>
        <w:t>). La regeneración de la vida en los tiempos del capitalismo. Otras huellas en los bosques nativos del centro y sur de Chile.</w:t>
      </w:r>
      <w:r w:rsidRPr="00CA37E3">
        <w:rPr>
          <w:rFonts w:ascii="Arial" w:eastAsia="Times New Roman" w:hAnsi="Arial" w:cs="Arial"/>
          <w:color w:val="484848"/>
          <w:sz w:val="26"/>
          <w:szCs w:val="26"/>
          <w:lang w:val="es-UY" w:eastAsia="es-UY"/>
        </w:rPr>
        <w:t> Santiago: Ocho Libros.</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sz w:val="26"/>
          <w:szCs w:val="26"/>
          <w:lang w:val="es-UY" w:eastAsia="es-UY"/>
        </w:rPr>
      </w:pPr>
      <w:proofErr w:type="spellStart"/>
      <w:r w:rsidRPr="00CA37E3">
        <w:rPr>
          <w:rFonts w:ascii="Arial" w:eastAsia="Times New Roman" w:hAnsi="Arial" w:cs="Arial"/>
          <w:color w:val="484848"/>
          <w:sz w:val="26"/>
          <w:szCs w:val="26"/>
          <w:lang w:val="es-UY" w:eastAsia="es-UY"/>
        </w:rPr>
        <w:t>The</w:t>
      </w:r>
      <w:proofErr w:type="spellEnd"/>
      <w:r w:rsidRPr="00CA37E3">
        <w:rPr>
          <w:rFonts w:ascii="Arial" w:eastAsia="Times New Roman" w:hAnsi="Arial" w:cs="Arial"/>
          <w:color w:val="484848"/>
          <w:sz w:val="26"/>
          <w:szCs w:val="26"/>
          <w:lang w:val="es-UY" w:eastAsia="es-UY"/>
        </w:rPr>
        <w:t xml:space="preserve"> </w:t>
      </w:r>
      <w:proofErr w:type="spellStart"/>
      <w:r w:rsidRPr="00CA37E3">
        <w:rPr>
          <w:rFonts w:ascii="Arial" w:eastAsia="Times New Roman" w:hAnsi="Arial" w:cs="Arial"/>
          <w:color w:val="484848"/>
          <w:sz w:val="26"/>
          <w:szCs w:val="26"/>
          <w:lang w:val="es-UY" w:eastAsia="es-UY"/>
        </w:rPr>
        <w:t>Conservation</w:t>
      </w:r>
      <w:proofErr w:type="spellEnd"/>
      <w:r w:rsidRPr="00CA37E3">
        <w:rPr>
          <w:rFonts w:ascii="Arial" w:eastAsia="Times New Roman" w:hAnsi="Arial" w:cs="Arial"/>
          <w:color w:val="484848"/>
          <w:sz w:val="26"/>
          <w:szCs w:val="26"/>
          <w:lang w:val="es-UY" w:eastAsia="es-UY"/>
        </w:rPr>
        <w:t xml:space="preserve"> </w:t>
      </w:r>
      <w:proofErr w:type="spellStart"/>
      <w:r w:rsidRPr="00CA37E3">
        <w:rPr>
          <w:rFonts w:ascii="Arial" w:eastAsia="Times New Roman" w:hAnsi="Arial" w:cs="Arial"/>
          <w:color w:val="484848"/>
          <w:sz w:val="26"/>
          <w:szCs w:val="26"/>
          <w:lang w:val="es-UY" w:eastAsia="es-UY"/>
        </w:rPr>
        <w:t>Land</w:t>
      </w:r>
      <w:proofErr w:type="spellEnd"/>
      <w:r w:rsidRPr="00CA37E3">
        <w:rPr>
          <w:rFonts w:ascii="Arial" w:eastAsia="Times New Roman" w:hAnsi="Arial" w:cs="Arial"/>
          <w:color w:val="484848"/>
          <w:sz w:val="26"/>
          <w:szCs w:val="26"/>
          <w:lang w:val="es-UY" w:eastAsia="es-UY"/>
        </w:rPr>
        <w:t xml:space="preserve"> Trust (2014). </w:t>
      </w:r>
      <w:r w:rsidRPr="00CA37E3">
        <w:rPr>
          <w:rFonts w:ascii="Arial" w:eastAsia="Times New Roman" w:hAnsi="Arial" w:cs="Arial"/>
          <w:i/>
          <w:iCs/>
          <w:color w:val="484848"/>
          <w:sz w:val="26"/>
          <w:szCs w:val="26"/>
          <w:lang w:val="es-UY" w:eastAsia="es-UY"/>
        </w:rPr>
        <w:t xml:space="preserve">Parque Nacional </w:t>
      </w:r>
      <w:proofErr w:type="spellStart"/>
      <w:r w:rsidRPr="00CA37E3">
        <w:rPr>
          <w:rFonts w:ascii="Arial" w:eastAsia="Times New Roman" w:hAnsi="Arial" w:cs="Arial"/>
          <w:i/>
          <w:iCs/>
          <w:color w:val="484848"/>
          <w:sz w:val="26"/>
          <w:szCs w:val="26"/>
          <w:lang w:val="es-UY" w:eastAsia="es-UY"/>
        </w:rPr>
        <w:t>Yendegaia</w:t>
      </w:r>
      <w:proofErr w:type="spellEnd"/>
      <w:r w:rsidRPr="00CA37E3">
        <w:rPr>
          <w:rFonts w:ascii="Arial" w:eastAsia="Times New Roman" w:hAnsi="Arial" w:cs="Arial"/>
          <w:color w:val="484848"/>
          <w:sz w:val="26"/>
          <w:szCs w:val="26"/>
          <w:lang w:val="es-UY" w:eastAsia="es-UY"/>
        </w:rPr>
        <w:t xml:space="preserve">. California: Goff </w:t>
      </w:r>
      <w:proofErr w:type="spellStart"/>
      <w:r w:rsidRPr="00CA37E3">
        <w:rPr>
          <w:rFonts w:ascii="Arial" w:eastAsia="Times New Roman" w:hAnsi="Arial" w:cs="Arial"/>
          <w:color w:val="484848"/>
          <w:sz w:val="26"/>
          <w:szCs w:val="26"/>
          <w:lang w:val="es-UY" w:eastAsia="es-UY"/>
        </w:rPr>
        <w:t>Books</w:t>
      </w:r>
      <w:proofErr w:type="spellEnd"/>
      <w:r w:rsidRPr="00CA37E3">
        <w:rPr>
          <w:rFonts w:ascii="Arial" w:eastAsia="Times New Roman" w:hAnsi="Arial" w:cs="Arial"/>
          <w:color w:val="484848"/>
          <w:sz w:val="26"/>
          <w:szCs w:val="26"/>
          <w:lang w:val="es-UY" w:eastAsia="es-UY"/>
        </w:rPr>
        <w:t xml:space="preserve">/ORO </w:t>
      </w:r>
      <w:proofErr w:type="spellStart"/>
      <w:r w:rsidRPr="00CA37E3">
        <w:rPr>
          <w:rFonts w:ascii="Arial" w:eastAsia="Times New Roman" w:hAnsi="Arial" w:cs="Arial"/>
          <w:color w:val="484848"/>
          <w:sz w:val="26"/>
          <w:szCs w:val="26"/>
          <w:lang w:val="es-UY" w:eastAsia="es-UY"/>
        </w:rPr>
        <w:t>Editions</w:t>
      </w:r>
      <w:proofErr w:type="spellEnd"/>
      <w:r w:rsidRPr="00CA37E3">
        <w:rPr>
          <w:rFonts w:ascii="Arial" w:eastAsia="Times New Roman" w:hAnsi="Arial" w:cs="Arial"/>
          <w:color w:val="484848"/>
          <w:sz w:val="26"/>
          <w:szCs w:val="26"/>
          <w:lang w:val="es-UY" w:eastAsia="es-UY"/>
        </w:rPr>
        <w:t>.</w:t>
      </w:r>
    </w:p>
    <w:p w:rsidR="00CA37E3" w:rsidRPr="00CA37E3" w:rsidRDefault="00CA37E3" w:rsidP="00CA37E3">
      <w:pPr>
        <w:shd w:val="clear" w:color="auto" w:fill="FFFFFF"/>
        <w:spacing w:before="100" w:beforeAutospacing="1" w:after="100" w:afterAutospacing="1" w:line="240" w:lineRule="auto"/>
        <w:outlineLvl w:val="3"/>
        <w:rPr>
          <w:rFonts w:ascii="Arial" w:eastAsia="Times New Roman" w:hAnsi="Arial" w:cs="Arial"/>
          <w:b/>
          <w:bCs/>
          <w:color w:val="161616"/>
          <w:lang w:val="es-UY" w:eastAsia="es-UY"/>
        </w:rPr>
      </w:pPr>
      <w:r w:rsidRPr="00CA37E3">
        <w:rPr>
          <w:rFonts w:ascii="Arial" w:eastAsia="Times New Roman" w:hAnsi="Arial" w:cs="Arial"/>
          <w:b/>
          <w:bCs/>
          <w:color w:val="161616"/>
          <w:lang w:val="es-UY" w:eastAsia="es-UY"/>
        </w:rPr>
        <w:t>Sobre el Autor</w:t>
      </w:r>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lang w:val="es-UY" w:eastAsia="es-UY"/>
        </w:rPr>
      </w:pPr>
      <w:r w:rsidRPr="00CA37E3">
        <w:rPr>
          <w:rFonts w:ascii="Arial" w:eastAsia="Times New Roman" w:hAnsi="Arial" w:cs="Arial"/>
          <w:color w:val="484848"/>
          <w:lang w:val="es-UY" w:eastAsia="es-UY"/>
        </w:rPr>
        <w:t>Pedro Pablo Achondo Moya</w:t>
      </w:r>
      <w:r w:rsidRPr="00CA37E3">
        <w:rPr>
          <w:rFonts w:ascii="Arial" w:eastAsia="Times New Roman" w:hAnsi="Arial" w:cs="Arial"/>
          <w:i/>
          <w:iCs/>
          <w:color w:val="484848"/>
          <w:lang w:val="es-UY" w:eastAsia="es-UY"/>
        </w:rPr>
        <w:t> es</w:t>
      </w:r>
      <w:r w:rsidRPr="00CA37E3">
        <w:rPr>
          <w:rFonts w:ascii="Arial" w:eastAsia="Times New Roman" w:hAnsi="Arial" w:cs="Arial"/>
          <w:b/>
          <w:bCs/>
          <w:i/>
          <w:iCs/>
          <w:color w:val="484848"/>
          <w:lang w:val="es-UY" w:eastAsia="es-UY"/>
        </w:rPr>
        <w:t> </w:t>
      </w:r>
      <w:r w:rsidRPr="00CA37E3">
        <w:rPr>
          <w:rFonts w:ascii="Arial" w:eastAsia="Times New Roman" w:hAnsi="Arial" w:cs="Arial"/>
          <w:color w:val="484848"/>
          <w:lang w:val="es-UY" w:eastAsia="es-UY"/>
        </w:rPr>
        <w:t>teólogo y poeta, Doctorando en Territorio, Espacio y Sociedad (D_TES) FAU. Universidad de Chile y Académico de la Pontificia Universidad Católica de Valparaíso y Universidad Técnica Federico Santa María. @</w:t>
      </w:r>
      <w:proofErr w:type="spellStart"/>
      <w:r w:rsidRPr="00CA37E3">
        <w:rPr>
          <w:rFonts w:ascii="Arial" w:eastAsia="Times New Roman" w:hAnsi="Arial" w:cs="Arial"/>
          <w:color w:val="484848"/>
          <w:lang w:val="es-UY" w:eastAsia="es-UY"/>
        </w:rPr>
        <w:t>PedroPablo_AM</w:t>
      </w:r>
      <w:proofErr w:type="spellEnd"/>
    </w:p>
    <w:p w:rsidR="00CA37E3" w:rsidRPr="00CA37E3" w:rsidRDefault="00CA37E3" w:rsidP="00CA37E3">
      <w:pPr>
        <w:shd w:val="clear" w:color="auto" w:fill="FFFFFF"/>
        <w:spacing w:before="100" w:beforeAutospacing="1" w:after="100" w:afterAutospacing="1" w:line="240" w:lineRule="auto"/>
        <w:jc w:val="both"/>
        <w:rPr>
          <w:rFonts w:ascii="Arial" w:eastAsia="Times New Roman" w:hAnsi="Arial" w:cs="Arial"/>
          <w:color w:val="484848"/>
          <w:lang w:val="es-UY" w:eastAsia="es-UY"/>
        </w:rPr>
      </w:pPr>
      <w:r w:rsidRPr="00CA37E3">
        <w:rPr>
          <w:rFonts w:ascii="Arial" w:eastAsia="Times New Roman" w:hAnsi="Arial" w:cs="Arial"/>
          <w:b/>
          <w:bCs/>
          <w:color w:val="484848"/>
          <w:lang w:val="es-UY" w:eastAsia="es-UY"/>
        </w:rPr>
        <w:t>Imagen de portada:</w:t>
      </w:r>
      <w:r w:rsidRPr="00CA37E3">
        <w:rPr>
          <w:rFonts w:ascii="Arial" w:eastAsia="Times New Roman" w:hAnsi="Arial" w:cs="Arial"/>
          <w:color w:val="484848"/>
          <w:lang w:val="es-UY" w:eastAsia="es-UY"/>
        </w:rPr>
        <w:t xml:space="preserve"> Seno Almirantazgo y Fiordo </w:t>
      </w:r>
      <w:proofErr w:type="spellStart"/>
      <w:r w:rsidRPr="00CA37E3">
        <w:rPr>
          <w:rFonts w:ascii="Arial" w:eastAsia="Times New Roman" w:hAnsi="Arial" w:cs="Arial"/>
          <w:color w:val="484848"/>
          <w:lang w:val="es-UY" w:eastAsia="es-UY"/>
        </w:rPr>
        <w:t>Parry</w:t>
      </w:r>
      <w:proofErr w:type="spellEnd"/>
      <w:r w:rsidRPr="00CA37E3">
        <w:rPr>
          <w:rFonts w:ascii="Arial" w:eastAsia="Times New Roman" w:hAnsi="Arial" w:cs="Arial"/>
          <w:color w:val="484848"/>
          <w:lang w:val="es-UY" w:eastAsia="es-UY"/>
        </w:rPr>
        <w:t xml:space="preserve">, en el límite noroeste del Parque Nacional </w:t>
      </w:r>
      <w:proofErr w:type="spellStart"/>
      <w:r w:rsidRPr="00CA37E3">
        <w:rPr>
          <w:rFonts w:ascii="Arial" w:eastAsia="Times New Roman" w:hAnsi="Arial" w:cs="Arial"/>
          <w:color w:val="484848"/>
          <w:lang w:val="es-UY" w:eastAsia="es-UY"/>
        </w:rPr>
        <w:t>Yendegaia</w:t>
      </w:r>
      <w:proofErr w:type="spellEnd"/>
      <w:r w:rsidRPr="00CA37E3">
        <w:rPr>
          <w:rFonts w:ascii="Arial" w:eastAsia="Times New Roman" w:hAnsi="Arial" w:cs="Arial"/>
          <w:color w:val="484848"/>
          <w:lang w:val="es-UY" w:eastAsia="es-UY"/>
        </w:rPr>
        <w:t>. Crédito: Cristian Donoso Christie</w:t>
      </w:r>
    </w:p>
    <w:p w:rsidR="002E2F5B" w:rsidRDefault="00CA37E3">
      <w:hyperlink r:id="rId17" w:history="1">
        <w:r>
          <w:rPr>
            <w:rStyle w:val="Hipervnculo"/>
          </w:rPr>
          <w:t>https://www.endemico.org/control-mental/%c2%bfconservando-cohabitando-algunas-trampas-del-conservacionismo/</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7E3"/>
    <w:rsid w:val="002E2F5B"/>
    <w:rsid w:val="00CA37E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34CC10-AF63-43D9-98B2-5BB96D340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CA37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794608">
      <w:bodyDiv w:val="1"/>
      <w:marLeft w:val="0"/>
      <w:marRight w:val="0"/>
      <w:marTop w:val="0"/>
      <w:marBottom w:val="0"/>
      <w:divBdr>
        <w:top w:val="none" w:sz="0" w:space="0" w:color="auto"/>
        <w:left w:val="none" w:sz="0" w:space="0" w:color="auto"/>
        <w:bottom w:val="none" w:sz="0" w:space="0" w:color="auto"/>
        <w:right w:val="none" w:sz="0" w:space="0" w:color="auto"/>
      </w:divBdr>
      <w:divsChild>
        <w:div w:id="263461156">
          <w:marLeft w:val="0"/>
          <w:marRight w:val="0"/>
          <w:marTop w:val="0"/>
          <w:marBottom w:val="0"/>
          <w:divBdr>
            <w:top w:val="none" w:sz="0" w:space="0" w:color="auto"/>
            <w:left w:val="none" w:sz="0" w:space="0" w:color="auto"/>
            <w:bottom w:val="none" w:sz="0" w:space="0" w:color="auto"/>
            <w:right w:val="none" w:sz="0" w:space="0" w:color="auto"/>
          </w:divBdr>
          <w:divsChild>
            <w:div w:id="419522074">
              <w:marLeft w:val="0"/>
              <w:marRight w:val="0"/>
              <w:marTop w:val="0"/>
              <w:marBottom w:val="0"/>
              <w:divBdr>
                <w:top w:val="none" w:sz="0" w:space="0" w:color="auto"/>
                <w:left w:val="none" w:sz="0" w:space="0" w:color="auto"/>
                <w:bottom w:val="none" w:sz="0" w:space="0" w:color="auto"/>
                <w:right w:val="none" w:sz="0" w:space="0" w:color="auto"/>
              </w:divBdr>
              <w:divsChild>
                <w:div w:id="1250193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51540141">
          <w:marLeft w:val="0"/>
          <w:marRight w:val="0"/>
          <w:marTop w:val="0"/>
          <w:marBottom w:val="0"/>
          <w:divBdr>
            <w:top w:val="none" w:sz="0" w:space="0" w:color="auto"/>
            <w:left w:val="none" w:sz="0" w:space="0" w:color="auto"/>
            <w:bottom w:val="none" w:sz="0" w:space="0" w:color="auto"/>
            <w:right w:val="none" w:sz="0" w:space="0" w:color="auto"/>
          </w:divBdr>
          <w:divsChild>
            <w:div w:id="1678842956">
              <w:marLeft w:val="0"/>
              <w:marRight w:val="0"/>
              <w:marTop w:val="450"/>
              <w:marBottom w:val="0"/>
              <w:divBdr>
                <w:top w:val="none" w:sz="0" w:space="0" w:color="auto"/>
                <w:left w:val="none" w:sz="0" w:space="0" w:color="auto"/>
                <w:bottom w:val="none" w:sz="0" w:space="0" w:color="auto"/>
                <w:right w:val="none" w:sz="0" w:space="0" w:color="auto"/>
              </w:divBdr>
              <w:divsChild>
                <w:div w:id="102916973">
                  <w:blockQuote w:val="1"/>
                  <w:marLeft w:val="600"/>
                  <w:marRight w:val="600"/>
                  <w:marTop w:val="600"/>
                  <w:marBottom w:val="600"/>
                  <w:divBdr>
                    <w:top w:val="none" w:sz="0" w:space="0" w:color="auto"/>
                    <w:left w:val="none" w:sz="0" w:space="0" w:color="auto"/>
                    <w:bottom w:val="none" w:sz="0" w:space="0" w:color="auto"/>
                    <w:right w:val="none" w:sz="0" w:space="0" w:color="auto"/>
                  </w:divBdr>
                </w:div>
                <w:div w:id="2056005889">
                  <w:blockQuote w:val="1"/>
                  <w:marLeft w:val="600"/>
                  <w:marRight w:val="600"/>
                  <w:marTop w:val="600"/>
                  <w:marBottom w:val="600"/>
                  <w:divBdr>
                    <w:top w:val="none" w:sz="0" w:space="0" w:color="auto"/>
                    <w:left w:val="none" w:sz="0" w:space="0" w:color="auto"/>
                    <w:bottom w:val="none" w:sz="0" w:space="0" w:color="auto"/>
                    <w:right w:val="none" w:sz="0" w:space="0" w:color="auto"/>
                  </w:divBdr>
                </w:div>
                <w:div w:id="608390035">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0.wp.com/www.endemico.org/wp-content/uploads/2020/06/yendegaia8_endemico.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0.wp.com/www.endemico.org/wp-content/uploads/2020/06/yendegaia4_endemico.jpg" TargetMode="External"/><Relationship Id="rId12" Type="http://schemas.openxmlformats.org/officeDocument/2006/relationships/image" Target="media/image4.jpeg"/><Relationship Id="rId17" Type="http://schemas.openxmlformats.org/officeDocument/2006/relationships/hyperlink" Target="https://www.endemico.org/control-mental/%c2%bfconservando-cohabitando-algunas-trampas-del-conservacionismo/" TargetMode="External"/><Relationship Id="rId2" Type="http://schemas.openxmlformats.org/officeDocument/2006/relationships/settings" Target="settings.xml"/><Relationship Id="rId16"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i0.wp.com/www.endemico.org/wp-content/uploads/2020/06/yendegaia1_endemico.jpg" TargetMode="External"/><Relationship Id="rId5" Type="http://schemas.openxmlformats.org/officeDocument/2006/relationships/hyperlink" Target="https://i2.wp.com/www.endemico.org/wp-content/uploads/2020/06/yendegaia2_endemico.jpg" TargetMode="External"/><Relationship Id="rId15" Type="http://schemas.openxmlformats.org/officeDocument/2006/relationships/hyperlink" Target="https://i1.wp.com/www.endemico.org/wp-content/uploads/2020/06/yendegaia6_endemico.jpg"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hyperlink" Target="https://www.endemico.org/" TargetMode="External"/><Relationship Id="rId9" Type="http://schemas.openxmlformats.org/officeDocument/2006/relationships/hyperlink" Target="https://i1.wp.com/www.endemico.org/wp-content/uploads/2020/06/yendegaia7_endemico.jpg"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2700</Words>
  <Characters>14856</Characters>
  <Application>Microsoft Office Word</Application>
  <DocSecurity>0</DocSecurity>
  <Lines>123</Lines>
  <Paragraphs>35</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¿Conservando o Cohabitando? Algunas trampas del Conservacionismo</vt:lpstr>
    </vt:vector>
  </TitlesOfParts>
  <Company/>
  <LinksUpToDate>false</LinksUpToDate>
  <CharactersWithSpaces>17521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2020-07-01T14:25:00Z</dcterms:created>
  <dcterms:modified xsi:type="dcterms:W3CDTF">2020-07-01T14:29:00Z</dcterms:modified>
</cp:coreProperties>
</file>