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0D8" w:rsidRPr="00C800D8" w:rsidRDefault="00C800D8" w:rsidP="00C800D8">
      <w:pPr>
        <w:spacing w:after="0" w:line="240" w:lineRule="auto"/>
        <w:jc w:val="center"/>
        <w:textAlignment w:val="baseline"/>
        <w:outlineLvl w:val="0"/>
        <w:rPr>
          <w:rFonts w:ascii="Arial" w:eastAsia="Times New Roman" w:hAnsi="Arial" w:cs="Arial"/>
          <w:b/>
          <w:bCs/>
          <w:color w:val="393838"/>
          <w:kern w:val="36"/>
          <w:sz w:val="48"/>
          <w:szCs w:val="48"/>
          <w:lang w:val="es-UY" w:eastAsia="es-UY"/>
        </w:rPr>
      </w:pPr>
      <w:r w:rsidRPr="00C800D8">
        <w:rPr>
          <w:rFonts w:ascii="Arial" w:eastAsia="Times New Roman" w:hAnsi="Arial" w:cs="Arial"/>
          <w:b/>
          <w:bCs/>
          <w:color w:val="393838"/>
          <w:kern w:val="36"/>
          <w:sz w:val="48"/>
          <w:szCs w:val="48"/>
          <w:bdr w:val="none" w:sz="0" w:space="0" w:color="auto" w:frame="1"/>
          <w:lang w:val="es-UY" w:eastAsia="es-UY"/>
        </w:rPr>
        <w:t>LA VIDA Y EL TRABAJO DIGNO ANTES QUE EL CAPITAL</w:t>
      </w:r>
    </w:p>
    <w:p w:rsidR="00C800D8" w:rsidRDefault="00C800D8" w:rsidP="00C800D8">
      <w:pPr>
        <w:spacing w:after="0" w:line="240" w:lineRule="auto"/>
        <w:textAlignment w:val="baseline"/>
        <w:rPr>
          <w:rFonts w:ascii="inherit" w:eastAsia="Times New Roman" w:hAnsi="inherit" w:cs="Times New Roman"/>
          <w:sz w:val="27"/>
          <w:szCs w:val="27"/>
          <w:lang w:val="es-UY" w:eastAsia="es-UY"/>
        </w:rPr>
      </w:pPr>
    </w:p>
    <w:p w:rsidR="00C800D8" w:rsidRDefault="00C800D8" w:rsidP="00C800D8">
      <w:pPr>
        <w:spacing w:after="0" w:line="240" w:lineRule="auto"/>
        <w:textAlignment w:val="baseline"/>
        <w:rPr>
          <w:rFonts w:ascii="inherit" w:eastAsia="Times New Roman" w:hAnsi="inherit" w:cs="Times New Roman"/>
          <w:sz w:val="27"/>
          <w:szCs w:val="27"/>
          <w:lang w:val="es-UY" w:eastAsia="es-UY"/>
        </w:rPr>
      </w:pPr>
    </w:p>
    <w:p w:rsidR="00C800D8" w:rsidRPr="00C800D8" w:rsidRDefault="00C800D8" w:rsidP="00C800D8">
      <w:pPr>
        <w:spacing w:after="0" w:line="240" w:lineRule="auto"/>
        <w:textAlignment w:val="baseline"/>
        <w:rPr>
          <w:rFonts w:ascii="inherit" w:eastAsia="Times New Roman" w:hAnsi="inherit" w:cs="Times New Roman"/>
          <w:sz w:val="27"/>
          <w:szCs w:val="27"/>
          <w:lang w:val="es-UY" w:eastAsia="es-UY"/>
        </w:rPr>
      </w:pPr>
      <w:bookmarkStart w:id="0" w:name="_GoBack"/>
      <w:bookmarkEnd w:id="0"/>
      <w:r w:rsidRPr="00C800D8">
        <w:rPr>
          <w:rFonts w:ascii="inherit" w:eastAsia="Times New Roman" w:hAnsi="inherit" w:cs="Times New Roman"/>
          <w:sz w:val="27"/>
          <w:szCs w:val="27"/>
          <w:lang w:val="es-UY" w:eastAsia="es-UY"/>
        </w:rPr>
        <w:t xml:space="preserve">Autor: </w:t>
      </w:r>
      <w:r w:rsidRPr="00C800D8">
        <w:rPr>
          <w:rFonts w:ascii="inherit" w:eastAsia="Times New Roman" w:hAnsi="inherit" w:cs="Times New Roman"/>
          <w:b/>
          <w:bCs/>
          <w:sz w:val="27"/>
          <w:szCs w:val="27"/>
          <w:bdr w:val="none" w:sz="0" w:space="0" w:color="auto" w:frame="1"/>
          <w:lang w:val="es-UY" w:eastAsia="es-UY"/>
        </w:rPr>
        <w:t>MANUEL HIDALGO V.</w:t>
      </w:r>
    </w:p>
    <w:p w:rsidR="00C800D8" w:rsidRPr="00C800D8" w:rsidRDefault="00C800D8" w:rsidP="00C800D8">
      <w:pPr>
        <w:spacing w:after="0" w:line="240" w:lineRule="auto"/>
        <w:textAlignment w:val="baseline"/>
        <w:rPr>
          <w:rFonts w:ascii="inherit" w:eastAsia="Times New Roman" w:hAnsi="inherit" w:cs="Times New Roman"/>
          <w:sz w:val="27"/>
          <w:szCs w:val="27"/>
          <w:lang w:val="es-UY" w:eastAsia="es-UY"/>
        </w:rPr>
      </w:pPr>
    </w:p>
    <w:p w:rsidR="00C800D8" w:rsidRPr="00C800D8" w:rsidRDefault="00C800D8" w:rsidP="00C800D8">
      <w:pPr>
        <w:spacing w:after="0" w:line="240" w:lineRule="auto"/>
        <w:jc w:val="both"/>
        <w:textAlignment w:val="baseline"/>
        <w:rPr>
          <w:rFonts w:ascii="inherit" w:eastAsia="Times New Roman" w:hAnsi="inherit" w:cs="Times New Roman"/>
          <w:sz w:val="27"/>
          <w:szCs w:val="27"/>
          <w:lang w:val="es-UY" w:eastAsia="es-UY"/>
        </w:rPr>
      </w:pPr>
      <w:r w:rsidRPr="00C800D8">
        <w:rPr>
          <w:rFonts w:ascii="inherit" w:eastAsia="Times New Roman" w:hAnsi="inherit" w:cs="Times New Roman"/>
          <w:sz w:val="27"/>
          <w:szCs w:val="27"/>
          <w:lang w:val="es-UY" w:eastAsia="es-UY"/>
        </w:rPr>
        <w:t xml:space="preserve">La agudización y aceleración de la crisis del sistema capitalista mundial precipitada por la pandemia del </w:t>
      </w:r>
      <w:proofErr w:type="spellStart"/>
      <w:r w:rsidRPr="00C800D8">
        <w:rPr>
          <w:rFonts w:ascii="inherit" w:eastAsia="Times New Roman" w:hAnsi="inherit" w:cs="Times New Roman"/>
          <w:sz w:val="27"/>
          <w:szCs w:val="27"/>
          <w:lang w:val="es-UY" w:eastAsia="es-UY"/>
        </w:rPr>
        <w:t>Covid</w:t>
      </w:r>
      <w:proofErr w:type="spellEnd"/>
      <w:r w:rsidRPr="00C800D8">
        <w:rPr>
          <w:rFonts w:ascii="inherit" w:eastAsia="Times New Roman" w:hAnsi="inherit" w:cs="Times New Roman"/>
          <w:sz w:val="27"/>
          <w:szCs w:val="27"/>
          <w:lang w:val="es-UY" w:eastAsia="es-UY"/>
        </w:rPr>
        <w:t xml:space="preserve"> 19 y la necesidad de hacer frente a la emergencia sanitaria derivada de ella, han configurado un contexto sumamente desventajoso y peligroso para la continuidad de los procesos de rebelión popular que estaban en curso en el planeta en la segunda mitad del año pasado, particularmente en América Latina.</w:t>
      </w:r>
    </w:p>
    <w:p w:rsidR="00C800D8" w:rsidRPr="00C800D8" w:rsidRDefault="00C800D8" w:rsidP="00C800D8">
      <w:pPr>
        <w:spacing w:after="0" w:line="240" w:lineRule="auto"/>
        <w:jc w:val="both"/>
        <w:textAlignment w:val="baseline"/>
        <w:rPr>
          <w:rFonts w:ascii="inherit" w:eastAsia="Times New Roman" w:hAnsi="inherit" w:cs="Times New Roman"/>
          <w:sz w:val="27"/>
          <w:szCs w:val="27"/>
          <w:lang w:val="es-UY" w:eastAsia="es-UY"/>
        </w:rPr>
      </w:pPr>
      <w:r w:rsidRPr="00C800D8">
        <w:rPr>
          <w:rFonts w:ascii="inherit" w:eastAsia="Times New Roman" w:hAnsi="inherit" w:cs="Times New Roman"/>
          <w:sz w:val="27"/>
          <w:szCs w:val="27"/>
          <w:lang w:val="es-UY" w:eastAsia="es-UY"/>
        </w:rPr>
        <w:t xml:space="preserve">De partida, este contexto ha devuelto la iniciativa táctica a los gobiernos de corte neoliberal imperantes en la casi totalidad de los países de la región, con las contadas excepciones de Venezuela, Argentina y México, que, en el escenario inmediatamente anterior, se debatían entre la represión y las medidas paliativas para contener las continuadas y masivas movilizaciones populares. </w:t>
      </w:r>
    </w:p>
    <w:p w:rsidR="00C800D8" w:rsidRPr="00C800D8" w:rsidRDefault="00C800D8" w:rsidP="00C800D8">
      <w:pPr>
        <w:spacing w:after="0" w:line="240" w:lineRule="auto"/>
        <w:jc w:val="both"/>
        <w:textAlignment w:val="baseline"/>
        <w:rPr>
          <w:rFonts w:ascii="inherit" w:eastAsia="Times New Roman" w:hAnsi="inherit" w:cs="Times New Roman"/>
          <w:sz w:val="27"/>
          <w:szCs w:val="27"/>
          <w:lang w:val="es-UY" w:eastAsia="es-UY"/>
        </w:rPr>
      </w:pPr>
      <w:r w:rsidRPr="00C800D8">
        <w:rPr>
          <w:rFonts w:ascii="inherit" w:eastAsia="Times New Roman" w:hAnsi="inherit" w:cs="Times New Roman"/>
          <w:sz w:val="27"/>
          <w:szCs w:val="27"/>
          <w:lang w:val="es-UY" w:eastAsia="es-UY"/>
        </w:rPr>
        <w:t xml:space="preserve">La irrupción de la pandemia habilitó a los gobiernos para decretar estados de excepción, toques de queda, cuarentenas y otras medidas administrativas que restringen la movilidad y el derecho a reunión, permitiéndoles acabar con la presión de las calles y recuperar el control del orden público. Repuso, además, el comando político del estado sobre el conjunto de la población de cada país, y a depender de su manejo de la crisis sanitaria. </w:t>
      </w:r>
    </w:p>
    <w:p w:rsidR="00C800D8" w:rsidRPr="00C800D8" w:rsidRDefault="00C800D8" w:rsidP="00C800D8">
      <w:pPr>
        <w:spacing w:after="0" w:line="240" w:lineRule="auto"/>
        <w:jc w:val="both"/>
        <w:textAlignment w:val="baseline"/>
        <w:rPr>
          <w:rFonts w:ascii="inherit" w:eastAsia="Times New Roman" w:hAnsi="inherit" w:cs="Times New Roman"/>
          <w:sz w:val="27"/>
          <w:szCs w:val="27"/>
          <w:lang w:val="es-UY" w:eastAsia="es-UY"/>
        </w:rPr>
      </w:pPr>
      <w:r w:rsidRPr="00C800D8">
        <w:rPr>
          <w:rFonts w:ascii="inherit" w:eastAsia="Times New Roman" w:hAnsi="inherit" w:cs="Times New Roman"/>
          <w:sz w:val="27"/>
          <w:szCs w:val="27"/>
          <w:lang w:val="es-UY" w:eastAsia="es-UY"/>
        </w:rPr>
        <w:t xml:space="preserve">Más allá de sus diversas estrategias de enfrentar la pandemia, los países de América del Sur se han convertido ya en el nuevo epicentro de la pandemia. Con Brasil, Perú y Chile como los que registran los mayores incrementos en el número de contagios. Y con elevados porcentajes de muertos por cada millón de habitantes. Y se vienen los meses de invierno, que hacen presagiar un mayor colapso sanitario y una catástrofe mayor en vidas humanas. </w:t>
      </w:r>
    </w:p>
    <w:p w:rsidR="00C800D8" w:rsidRPr="00C800D8" w:rsidRDefault="00C800D8" w:rsidP="00C800D8">
      <w:pPr>
        <w:spacing w:after="0" w:line="240" w:lineRule="auto"/>
        <w:jc w:val="both"/>
        <w:textAlignment w:val="baseline"/>
        <w:rPr>
          <w:rFonts w:ascii="inherit" w:eastAsia="Times New Roman" w:hAnsi="inherit" w:cs="Times New Roman"/>
          <w:sz w:val="27"/>
          <w:szCs w:val="27"/>
          <w:lang w:val="es-UY" w:eastAsia="es-UY"/>
        </w:rPr>
      </w:pPr>
      <w:r w:rsidRPr="00C800D8">
        <w:rPr>
          <w:rFonts w:ascii="inherit" w:eastAsia="Times New Roman" w:hAnsi="inherit" w:cs="Times New Roman"/>
          <w:sz w:val="27"/>
          <w:szCs w:val="27"/>
          <w:lang w:val="es-UY" w:eastAsia="es-UY"/>
        </w:rPr>
        <w:t xml:space="preserve">Pero, además, está el escenario de una recesión económica creciente que ya eleva las tasas de desempleo por encima de los dos dígitos y que hace cundir el pánico en el mundo de los trabajadores y trabajadoras. Escenario en el medio del cual, los dueños del capital no sólo se empeñan en lograr leyes y medidas de protección estatal a sus amenazados márgenes de ganancia, sino que desarrollan abiertos y velados ataques a los derechos colectivos de los trabajadores, aprovechando el desconcierto generalizado que se vive. </w:t>
      </w:r>
    </w:p>
    <w:p w:rsidR="00C800D8" w:rsidRPr="00C800D8" w:rsidRDefault="00C800D8" w:rsidP="00C800D8">
      <w:pPr>
        <w:spacing w:after="0" w:line="240" w:lineRule="auto"/>
        <w:jc w:val="both"/>
        <w:textAlignment w:val="baseline"/>
        <w:rPr>
          <w:rFonts w:ascii="inherit" w:eastAsia="Times New Roman" w:hAnsi="inherit" w:cs="Times New Roman"/>
          <w:sz w:val="27"/>
          <w:szCs w:val="27"/>
          <w:lang w:val="es-UY" w:eastAsia="es-UY"/>
        </w:rPr>
      </w:pPr>
      <w:r w:rsidRPr="00C800D8">
        <w:rPr>
          <w:rFonts w:ascii="inherit" w:eastAsia="Times New Roman" w:hAnsi="inherit" w:cs="Times New Roman"/>
          <w:sz w:val="27"/>
          <w:szCs w:val="27"/>
          <w:lang w:val="es-UY" w:eastAsia="es-UY"/>
        </w:rPr>
        <w:t xml:space="preserve">Como se sabe, en estos países, de poco han servido las cuarentenas. Con porcentajes elevados de trabajadores informales, en actividades por </w:t>
      </w:r>
      <w:r w:rsidRPr="00C800D8">
        <w:rPr>
          <w:rFonts w:ascii="inherit" w:eastAsia="Times New Roman" w:hAnsi="inherit" w:cs="Times New Roman"/>
          <w:sz w:val="27"/>
          <w:szCs w:val="27"/>
          <w:lang w:val="es-UY" w:eastAsia="es-UY"/>
        </w:rPr>
        <w:lastRenderedPageBreak/>
        <w:t xml:space="preserve">cuenta propia o independientes, cuyos precarios ingresos dependen de su actividad en las calles, el incumplimiento de las medidas de encierro y distanciamiento social está en directa relación con la opción, que también toman las crecientes masas de desempleados, de salir a buscar cómo “parar la olla”, aunque se corra el riesgo del contagio. Es la aplicación, en estos tiempos, de una acendrada racionalidad: “Morir luchando, de hambre, ni cagando”. </w:t>
      </w:r>
    </w:p>
    <w:p w:rsidR="00C800D8" w:rsidRPr="00C800D8" w:rsidRDefault="00C800D8" w:rsidP="00C800D8">
      <w:pPr>
        <w:spacing w:after="0" w:line="240" w:lineRule="auto"/>
        <w:jc w:val="both"/>
        <w:textAlignment w:val="baseline"/>
        <w:rPr>
          <w:rFonts w:ascii="inherit" w:eastAsia="Times New Roman" w:hAnsi="inherit" w:cs="Times New Roman"/>
          <w:sz w:val="27"/>
          <w:szCs w:val="27"/>
          <w:lang w:val="es-UY" w:eastAsia="es-UY"/>
        </w:rPr>
      </w:pPr>
      <w:r w:rsidRPr="00C800D8">
        <w:rPr>
          <w:rFonts w:ascii="inherit" w:eastAsia="Times New Roman" w:hAnsi="inherit" w:cs="Times New Roman"/>
          <w:sz w:val="27"/>
          <w:szCs w:val="27"/>
          <w:lang w:val="es-UY" w:eastAsia="es-UY"/>
        </w:rPr>
        <w:t xml:space="preserve">Sin tomar en cuenta esta situación, las autoridades en muchos países están redoblando no sólo las medidas de cuarentena y aislamiento social, sino que las penas y multas para quienes las incumplan. En circunstancias en que paralelamente las medidas de apoyo económico a las familias por la emergencia sanitaria no resultan suficientes ni tienen la cobertura necesaria para alcanzar a sectores como el de la población migrante, mucha de ella en situación de indocumentación o irregularidad documentaria. </w:t>
      </w:r>
    </w:p>
    <w:p w:rsidR="00C800D8" w:rsidRPr="00C800D8" w:rsidRDefault="00C800D8" w:rsidP="00C800D8">
      <w:pPr>
        <w:spacing w:after="0" w:line="240" w:lineRule="auto"/>
        <w:jc w:val="both"/>
        <w:textAlignment w:val="baseline"/>
        <w:rPr>
          <w:rFonts w:ascii="inherit" w:eastAsia="Times New Roman" w:hAnsi="inherit" w:cs="Times New Roman"/>
          <w:sz w:val="27"/>
          <w:szCs w:val="27"/>
          <w:lang w:val="es-UY" w:eastAsia="es-UY"/>
        </w:rPr>
      </w:pPr>
      <w:r w:rsidRPr="00C800D8">
        <w:rPr>
          <w:rFonts w:ascii="inherit" w:eastAsia="Times New Roman" w:hAnsi="inherit" w:cs="Times New Roman"/>
          <w:sz w:val="27"/>
          <w:szCs w:val="27"/>
          <w:lang w:val="es-UY" w:eastAsia="es-UY"/>
        </w:rPr>
        <w:t xml:space="preserve">Peor aún, gobiernos como el de Sebastián Piñera, en Chile, intentan aprovechar la coyuntura para que se apruebe en trámite urgente una Ley de Migraciones que establecería la necesidad de una visa consular obtenida en sus países de origen a toda persona que desee venir a trabajar en Chile y residir en él. Lo que, como ya ocurre con los nacionales de Haití, Venezuela, República Dominicana y Cuba, no hará otra cosa que multiplicar el número de migrantes irregulares en el país. Que ya en la actualidad se puede estimar en al menos 500 mil personas. Y no es distinto en otros países de la región, como Perú, Argentina, Brasil o Ecuador. Se consolidaría así la utilización de la migración irregular como “mano de obra barata”, como mecanismo estructural para reducir los salarios y los estándares laborales, para mucho más allá de la coyuntura. </w:t>
      </w:r>
    </w:p>
    <w:p w:rsidR="00C800D8" w:rsidRPr="00C800D8" w:rsidRDefault="00C800D8" w:rsidP="00C800D8">
      <w:pPr>
        <w:spacing w:after="0" w:line="240" w:lineRule="auto"/>
        <w:jc w:val="both"/>
        <w:textAlignment w:val="baseline"/>
        <w:rPr>
          <w:rFonts w:ascii="inherit" w:eastAsia="Times New Roman" w:hAnsi="inherit" w:cs="Times New Roman"/>
          <w:sz w:val="27"/>
          <w:szCs w:val="27"/>
          <w:lang w:val="es-UY" w:eastAsia="es-UY"/>
        </w:rPr>
      </w:pPr>
      <w:r w:rsidRPr="00C800D8">
        <w:rPr>
          <w:rFonts w:ascii="inherit" w:eastAsia="Times New Roman" w:hAnsi="inherit" w:cs="Times New Roman"/>
          <w:sz w:val="27"/>
          <w:szCs w:val="27"/>
          <w:lang w:val="es-UY" w:eastAsia="es-UY"/>
        </w:rPr>
        <w:t xml:space="preserve">Más generalizadamente, en América del Sur estamos claramente entrando en un trimestre o cuatrimestre en que tanto la crisis sanitaria como la crisis económica se prevé alcanzarán su punto más alto. En medio de ella, la caída del crecimiento alcanzará niveles no vistos posiblemente desde la crisis de la deuda externa -en 1982 a 1983- que dio lugar a la llamada “década perdida” de América Latina. Ya hay países que están registrando caídas entre un 20% y un 40% de su actividad económica. El desempleo consecuente no será menor. </w:t>
      </w:r>
    </w:p>
    <w:p w:rsidR="00C800D8" w:rsidRPr="00C800D8" w:rsidRDefault="00C800D8" w:rsidP="00C800D8">
      <w:pPr>
        <w:spacing w:after="0" w:line="240" w:lineRule="auto"/>
        <w:jc w:val="both"/>
        <w:textAlignment w:val="baseline"/>
        <w:rPr>
          <w:rFonts w:ascii="inherit" w:eastAsia="Times New Roman" w:hAnsi="inherit" w:cs="Times New Roman"/>
          <w:sz w:val="27"/>
          <w:szCs w:val="27"/>
          <w:lang w:val="es-UY" w:eastAsia="es-UY"/>
        </w:rPr>
      </w:pPr>
      <w:r w:rsidRPr="00C800D8">
        <w:rPr>
          <w:rFonts w:ascii="inherit" w:eastAsia="Times New Roman" w:hAnsi="inherit" w:cs="Times New Roman"/>
          <w:sz w:val="27"/>
          <w:szCs w:val="27"/>
          <w:lang w:val="es-UY" w:eastAsia="es-UY"/>
        </w:rPr>
        <w:t>Ante ello, los primeros en reaccionar, claramente, han sido los grupos empresariales. Como señaló el periodista peruano César Hildebrandt, “La derecha propietaria la tiene clara: ellos exigen que el costo de la reconversión y las pérdidas de la crisis económica causada por la pandemia recaigan sobre los trabajadores y el Estado. Ellos ya se han adelantado con propuestas presentadas a las autoridades nacionales que privilegian sus propios intereses, puestos en primer lugar sin el menor empacho por sobre los intereses de los demás. Ellos exigen condiciones favorables y apoyo oficial para participar de la reconstrucción. Ellos no pagarán la crisis. ¡Que sean los otros los que se jodan!”.</w:t>
      </w:r>
    </w:p>
    <w:p w:rsidR="00C800D8" w:rsidRPr="00C800D8" w:rsidRDefault="00C800D8" w:rsidP="00C800D8">
      <w:pPr>
        <w:spacing w:after="0" w:line="240" w:lineRule="auto"/>
        <w:jc w:val="both"/>
        <w:textAlignment w:val="baseline"/>
        <w:rPr>
          <w:rFonts w:ascii="inherit" w:eastAsia="Times New Roman" w:hAnsi="inherit" w:cs="Times New Roman"/>
          <w:sz w:val="27"/>
          <w:szCs w:val="27"/>
          <w:lang w:val="es-UY" w:eastAsia="es-UY"/>
        </w:rPr>
      </w:pPr>
      <w:r w:rsidRPr="00C800D8">
        <w:rPr>
          <w:rFonts w:ascii="inherit" w:eastAsia="Times New Roman" w:hAnsi="inherit" w:cs="Times New Roman"/>
          <w:sz w:val="27"/>
          <w:szCs w:val="27"/>
          <w:lang w:val="es-UY" w:eastAsia="es-UY"/>
        </w:rPr>
        <w:t xml:space="preserve">En Chile, paralelamente a la acción del gobierno de reforzar la legislación y el instrumental de las fuerzas policiales, las grandes empresas están presionando a los sindicatos al desconocimiento de remuneraciones y beneficios pactados en sus contratos colectivos o a establecer acuerdos para que los mismos no puedan aplicarse a los trabajadores que a futuro se afilien a los sindicatos. Con el pretexto de la recesión en curso. </w:t>
      </w:r>
    </w:p>
    <w:p w:rsidR="00C800D8" w:rsidRPr="00C800D8" w:rsidRDefault="00C800D8" w:rsidP="00C800D8">
      <w:pPr>
        <w:spacing w:after="0" w:line="240" w:lineRule="auto"/>
        <w:jc w:val="both"/>
        <w:textAlignment w:val="baseline"/>
        <w:rPr>
          <w:rFonts w:ascii="inherit" w:eastAsia="Times New Roman" w:hAnsi="inherit" w:cs="Times New Roman"/>
          <w:sz w:val="27"/>
          <w:szCs w:val="27"/>
          <w:lang w:val="es-UY" w:eastAsia="es-UY"/>
        </w:rPr>
      </w:pPr>
      <w:r w:rsidRPr="00C800D8">
        <w:rPr>
          <w:rFonts w:ascii="inherit" w:eastAsia="Times New Roman" w:hAnsi="inherit" w:cs="Times New Roman"/>
          <w:sz w:val="27"/>
          <w:szCs w:val="27"/>
          <w:lang w:val="es-UY" w:eastAsia="es-UY"/>
        </w:rPr>
        <w:t xml:space="preserve">Es decir, los están invitando a bajarse los pantalones. Y a ser cómplices del desconocimiento de la ley que obliga a respetar como piso de cualquier negociación los términos del contrato precedente. Y abrir paso a que, en un mismo sindicato, existan trabajadores antiguos y más caros y trabajadores nuevos más baratos. Lo que despeja el camino para que a renglón seguido empiece el despido de los antiguos y a mediano plazo, se rebaje en los hechos los términos del contrato colectivo, con la desaparición de los beneficiarios de las mejores condiciones de remuneración y otras prestaciones. </w:t>
      </w:r>
    </w:p>
    <w:p w:rsidR="00C800D8" w:rsidRPr="00C800D8" w:rsidRDefault="00C800D8" w:rsidP="00C800D8">
      <w:pPr>
        <w:spacing w:after="0" w:line="240" w:lineRule="auto"/>
        <w:jc w:val="both"/>
        <w:textAlignment w:val="baseline"/>
        <w:rPr>
          <w:rFonts w:ascii="inherit" w:eastAsia="Times New Roman" w:hAnsi="inherit" w:cs="Times New Roman"/>
          <w:sz w:val="27"/>
          <w:szCs w:val="27"/>
          <w:lang w:val="es-UY" w:eastAsia="es-UY"/>
        </w:rPr>
      </w:pPr>
      <w:r w:rsidRPr="00C800D8">
        <w:rPr>
          <w:rFonts w:ascii="inherit" w:eastAsia="Times New Roman" w:hAnsi="inherit" w:cs="Times New Roman"/>
          <w:sz w:val="27"/>
          <w:szCs w:val="27"/>
          <w:lang w:val="es-UY" w:eastAsia="es-UY"/>
        </w:rPr>
        <w:t xml:space="preserve">El amedrentamiento de los trabajadores con el creciente desempleo y la incertidumbre de la profundidad que puede alcanzar la crisis es enorme. Y más de algún dirigente sindical se confunde. Sin tener en cuenta que no es el momento de rebajar los términos de los contratos colectivos. Es más bien el momento de exigir que los grandes grupos económicos, dueños de estas grandes empresas, de millonarias utilidades a lo largo de los últimos 30 años, paguen mayores impuestos -no sólo para financiar paquetes de emergencia- sino que para restablecer derechos sociales básicos y universales, que permitan poner fin a la aberrante desigualdad imperante en Chile. </w:t>
      </w:r>
    </w:p>
    <w:p w:rsidR="00C800D8" w:rsidRPr="00C800D8" w:rsidRDefault="00C800D8" w:rsidP="00C800D8">
      <w:pPr>
        <w:spacing w:after="0" w:line="240" w:lineRule="auto"/>
        <w:jc w:val="both"/>
        <w:textAlignment w:val="baseline"/>
        <w:rPr>
          <w:rFonts w:ascii="inherit" w:eastAsia="Times New Roman" w:hAnsi="inherit" w:cs="Times New Roman"/>
          <w:sz w:val="27"/>
          <w:szCs w:val="27"/>
          <w:lang w:val="es-UY" w:eastAsia="es-UY"/>
        </w:rPr>
      </w:pPr>
      <w:r w:rsidRPr="00C800D8">
        <w:rPr>
          <w:rFonts w:ascii="inherit" w:eastAsia="Times New Roman" w:hAnsi="inherit" w:cs="Times New Roman"/>
          <w:sz w:val="27"/>
          <w:szCs w:val="27"/>
          <w:lang w:val="es-UY" w:eastAsia="es-UY"/>
        </w:rPr>
        <w:t xml:space="preserve">Si a eso se le suma el que en esta misma coyuntura se aprueban legislaciones laborales que permitirían diferir unilateralmente el derecho a negociación colectiva, o que -so pretexto de “proteger el empleo”-, lo que hacen es diferir temporalmente el desempleo y hacer que los trabajadores en el intertanto subsistan con sus propios fondos de cesantía, se comprende la magnitud de la ofensiva patronal. Muchos empleadores pasarán la crisis sanitaria sin tener que pagar salarios, ni indemnizaciones por años de servicio, ni negociar colectivamente. ¿Cómo lo harán sus trabajadores? </w:t>
      </w:r>
    </w:p>
    <w:p w:rsidR="00C800D8" w:rsidRPr="00C800D8" w:rsidRDefault="00C800D8" w:rsidP="00C800D8">
      <w:pPr>
        <w:spacing w:after="0" w:line="240" w:lineRule="auto"/>
        <w:jc w:val="both"/>
        <w:textAlignment w:val="baseline"/>
        <w:rPr>
          <w:rFonts w:ascii="inherit" w:eastAsia="Times New Roman" w:hAnsi="inherit" w:cs="Times New Roman"/>
          <w:sz w:val="27"/>
          <w:szCs w:val="27"/>
          <w:lang w:val="es-UY" w:eastAsia="es-UY"/>
        </w:rPr>
      </w:pPr>
      <w:r w:rsidRPr="00C800D8">
        <w:rPr>
          <w:rFonts w:ascii="inherit" w:eastAsia="Times New Roman" w:hAnsi="inherit" w:cs="Times New Roman"/>
          <w:sz w:val="27"/>
          <w:szCs w:val="27"/>
          <w:lang w:val="es-UY" w:eastAsia="es-UY"/>
        </w:rPr>
        <w:t xml:space="preserve">Hay que recordar que el relanzamiento del modelo neoliberal en Chile luego de la crisis de 1982-1983 apoyó la recuperación de las tasas de ganancias empresariales, entre otros factores, en la supresión del piso real de las negociaciones colectivas y la rebaja salarial continuada a lo largo de los años 1982-1988. Seis años a lo largo de los cuales, retrocedió la participación de las remuneraciones en el total del producto social excedente, sin que ello se haya revertido plenamente hasta el día de hoy. Años en los que, además, se inició el uso del ahorro previsional obligado de los trabajadores y trabajadoras para financiar el crecimiento de los grupos empresariales más poderosos, el feroz negocio de las AFP. </w:t>
      </w:r>
    </w:p>
    <w:p w:rsidR="00C800D8" w:rsidRPr="00C800D8" w:rsidRDefault="00C800D8" w:rsidP="00C800D8">
      <w:pPr>
        <w:spacing w:after="0" w:line="240" w:lineRule="auto"/>
        <w:jc w:val="both"/>
        <w:textAlignment w:val="baseline"/>
        <w:rPr>
          <w:rFonts w:ascii="inherit" w:eastAsia="Times New Roman" w:hAnsi="inherit" w:cs="Times New Roman"/>
          <w:sz w:val="27"/>
          <w:szCs w:val="27"/>
          <w:lang w:val="es-UY" w:eastAsia="es-UY"/>
        </w:rPr>
      </w:pPr>
      <w:r w:rsidRPr="00C800D8">
        <w:rPr>
          <w:rFonts w:ascii="inherit" w:eastAsia="Times New Roman" w:hAnsi="inherit" w:cs="Times New Roman"/>
          <w:sz w:val="27"/>
          <w:szCs w:val="27"/>
          <w:lang w:val="es-UY" w:eastAsia="es-UY"/>
        </w:rPr>
        <w:t xml:space="preserve">Es hora de que los trabajadores y trabajadoras, por tanto, no bajemos la guardia. Defender y fortalecer la organización y la solidaridad de clase. Preservar la vida, la salud y las condiciones que hemos conquistado. Apoyar y fortalecer las instancias comunitarias a nivel de los territorios en que vivimos, para enfrentar el hambre y el desamparo de los más vulnerables. Y mantener viva la rebeldía. </w:t>
      </w:r>
    </w:p>
    <w:p w:rsidR="00C800D8" w:rsidRDefault="00C800D8" w:rsidP="00C800D8">
      <w:pPr>
        <w:spacing w:after="0" w:line="240" w:lineRule="auto"/>
        <w:jc w:val="both"/>
        <w:textAlignment w:val="baseline"/>
        <w:rPr>
          <w:rFonts w:ascii="inherit" w:eastAsia="Times New Roman" w:hAnsi="inherit" w:cs="Times New Roman"/>
          <w:sz w:val="27"/>
          <w:szCs w:val="27"/>
          <w:lang w:val="es-UY" w:eastAsia="es-UY"/>
        </w:rPr>
      </w:pPr>
      <w:r w:rsidRPr="00C800D8">
        <w:rPr>
          <w:rFonts w:ascii="inherit" w:eastAsia="Times New Roman" w:hAnsi="inherit" w:cs="Times New Roman"/>
          <w:sz w:val="27"/>
          <w:szCs w:val="27"/>
          <w:lang w:val="es-UY" w:eastAsia="es-UY"/>
        </w:rPr>
        <w:t xml:space="preserve">Viviremos, volveremos y venceremos. </w:t>
      </w:r>
    </w:p>
    <w:p w:rsidR="00C800D8" w:rsidRPr="00C800D8" w:rsidRDefault="00C800D8" w:rsidP="00C800D8">
      <w:pPr>
        <w:spacing w:after="0" w:line="240" w:lineRule="auto"/>
        <w:jc w:val="both"/>
        <w:textAlignment w:val="baseline"/>
        <w:rPr>
          <w:rFonts w:ascii="inherit" w:eastAsia="Times New Roman" w:hAnsi="inherit" w:cs="Times New Roman"/>
          <w:sz w:val="27"/>
          <w:szCs w:val="27"/>
          <w:lang w:val="es-UY" w:eastAsia="es-UY"/>
        </w:rPr>
      </w:pPr>
    </w:p>
    <w:p w:rsidR="00C800D8" w:rsidRPr="00C800D8" w:rsidRDefault="00C800D8" w:rsidP="00C800D8">
      <w:pPr>
        <w:spacing w:after="0" w:line="240" w:lineRule="auto"/>
        <w:jc w:val="both"/>
        <w:textAlignment w:val="baseline"/>
        <w:rPr>
          <w:rFonts w:ascii="inherit" w:eastAsia="Times New Roman" w:hAnsi="inherit" w:cs="Times New Roman"/>
          <w:sz w:val="27"/>
          <w:szCs w:val="27"/>
          <w:lang w:val="es-UY" w:eastAsia="es-UY"/>
        </w:rPr>
      </w:pPr>
      <w:r w:rsidRPr="00C800D8">
        <w:rPr>
          <w:rFonts w:ascii="inherit" w:eastAsia="Times New Roman" w:hAnsi="inherit" w:cs="Times New Roman"/>
          <w:b/>
          <w:bCs/>
          <w:sz w:val="27"/>
          <w:szCs w:val="27"/>
          <w:bdr w:val="none" w:sz="0" w:space="0" w:color="auto" w:frame="1"/>
          <w:lang w:val="es-UY" w:eastAsia="es-UY"/>
        </w:rPr>
        <w:t>MANUEL HIDALGO V.</w:t>
      </w:r>
    </w:p>
    <w:p w:rsidR="00C800D8" w:rsidRPr="00C800D8" w:rsidRDefault="00C800D8" w:rsidP="00C800D8">
      <w:pPr>
        <w:spacing w:after="0" w:line="240" w:lineRule="auto"/>
        <w:jc w:val="both"/>
        <w:textAlignment w:val="baseline"/>
        <w:rPr>
          <w:rFonts w:ascii="inherit" w:eastAsia="Times New Roman" w:hAnsi="inherit" w:cs="Times New Roman"/>
          <w:sz w:val="27"/>
          <w:szCs w:val="27"/>
          <w:lang w:val="es-UY" w:eastAsia="es-UY"/>
        </w:rPr>
      </w:pPr>
      <w:r w:rsidRPr="00C800D8">
        <w:rPr>
          <w:rFonts w:ascii="inherit" w:eastAsia="Times New Roman" w:hAnsi="inherit" w:cs="Times New Roman"/>
          <w:sz w:val="27"/>
          <w:szCs w:val="27"/>
          <w:lang w:val="es-UY" w:eastAsia="es-UY"/>
        </w:rPr>
        <w:t>Economista-asesor sindical</w:t>
      </w:r>
    </w:p>
    <w:p w:rsidR="00C800D8" w:rsidRPr="00C800D8" w:rsidRDefault="00C800D8" w:rsidP="00C800D8">
      <w:pPr>
        <w:spacing w:after="0" w:line="240" w:lineRule="auto"/>
        <w:jc w:val="both"/>
        <w:textAlignment w:val="baseline"/>
        <w:rPr>
          <w:rFonts w:ascii="inherit" w:eastAsia="Times New Roman" w:hAnsi="inherit" w:cs="Times New Roman"/>
          <w:sz w:val="27"/>
          <w:szCs w:val="27"/>
          <w:lang w:val="es-UY" w:eastAsia="es-UY"/>
        </w:rPr>
      </w:pPr>
      <w:r w:rsidRPr="00C800D8">
        <w:rPr>
          <w:rFonts w:ascii="inherit" w:eastAsia="Times New Roman" w:hAnsi="inherit" w:cs="Times New Roman"/>
          <w:sz w:val="27"/>
          <w:szCs w:val="27"/>
          <w:lang w:val="es-UY" w:eastAsia="es-UY"/>
        </w:rPr>
        <w:t>21 de junio de 2020</w:t>
      </w:r>
    </w:p>
    <w:p w:rsidR="00C800D8" w:rsidRPr="00C800D8" w:rsidRDefault="00C800D8" w:rsidP="00C800D8">
      <w:pPr>
        <w:spacing w:after="0" w:line="240" w:lineRule="auto"/>
        <w:jc w:val="both"/>
        <w:textAlignment w:val="baseline"/>
        <w:rPr>
          <w:rFonts w:ascii="inherit" w:eastAsia="Times New Roman" w:hAnsi="inherit" w:cs="Times New Roman"/>
          <w:sz w:val="27"/>
          <w:szCs w:val="27"/>
          <w:lang w:val="es-UY" w:eastAsia="es-UY"/>
        </w:rPr>
      </w:pPr>
    </w:p>
    <w:p w:rsidR="00C800D8" w:rsidRPr="00C800D8" w:rsidRDefault="00C800D8" w:rsidP="00C800D8">
      <w:pPr>
        <w:spacing w:after="0" w:line="240" w:lineRule="auto"/>
        <w:jc w:val="both"/>
        <w:textAlignment w:val="baseline"/>
        <w:rPr>
          <w:rFonts w:ascii="inherit" w:eastAsia="Times New Roman" w:hAnsi="inherit" w:cs="Times New Roman"/>
          <w:sz w:val="27"/>
          <w:szCs w:val="27"/>
          <w:lang w:val="es-UY" w:eastAsia="es-UY"/>
        </w:rPr>
      </w:pPr>
    </w:p>
    <w:p w:rsidR="00C800D8" w:rsidRPr="00C800D8" w:rsidRDefault="00C800D8" w:rsidP="00C800D8">
      <w:pPr>
        <w:spacing w:line="240" w:lineRule="auto"/>
        <w:jc w:val="center"/>
        <w:textAlignment w:val="baseline"/>
        <w:rPr>
          <w:rFonts w:ascii="inherit" w:eastAsia="Times New Roman" w:hAnsi="inherit" w:cs="Times New Roman"/>
          <w:sz w:val="27"/>
          <w:szCs w:val="27"/>
          <w:lang w:val="es-UY" w:eastAsia="es-UY"/>
        </w:rPr>
      </w:pPr>
      <w:r w:rsidRPr="00C800D8">
        <w:rPr>
          <w:rFonts w:ascii="inherit" w:eastAsia="Times New Roman" w:hAnsi="inherit" w:cs="Times New Roman"/>
          <w:noProof/>
          <w:sz w:val="27"/>
          <w:szCs w:val="27"/>
          <w:lang w:val="es-UY" w:eastAsia="es-UY"/>
        </w:rPr>
        <w:drawing>
          <wp:inline distT="0" distB="0" distL="0" distR="0" wp14:anchorId="21E9F72D" wp14:editId="758F353C">
            <wp:extent cx="3505200" cy="2336800"/>
            <wp:effectExtent l="0" t="0" r="0" b="635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0" cy="2336800"/>
                    </a:xfrm>
                    <a:prstGeom prst="rect">
                      <a:avLst/>
                    </a:prstGeom>
                    <a:noFill/>
                    <a:ln>
                      <a:noFill/>
                    </a:ln>
                  </pic:spPr>
                </pic:pic>
              </a:graphicData>
            </a:graphic>
          </wp:inline>
        </w:drawing>
      </w:r>
      <w:r w:rsidRPr="00C800D8">
        <w:rPr>
          <w:rFonts w:ascii="inherit" w:eastAsia="Times New Roman" w:hAnsi="inherit" w:cs="Times New Roman"/>
          <w:noProof/>
          <w:sz w:val="27"/>
          <w:szCs w:val="27"/>
          <w:lang w:val="es-UY" w:eastAsia="es-UY"/>
        </w:rPr>
        <mc:AlternateContent>
          <mc:Choice Requires="wps">
            <w:drawing>
              <wp:inline distT="0" distB="0" distL="0" distR="0" wp14:anchorId="27BC4C38" wp14:editId="48A58392">
                <wp:extent cx="304800" cy="304800"/>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12CA08"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7erg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LEo3t6uAgAAtwUAAA4AAAAAAAAAAAAA&#10;AAAALgIAAGRycy9lMm9Eb2MueG1sUEsBAi0AFAAGAAgAAAAhAEyg6SzYAAAAAwEAAA8AAAAAAAAA&#10;AAAAAAAACAUAAGRycy9kb3ducmV2LnhtbFBLBQYAAAAABAAEAPMAAAANBgAAAAA=&#10;" filled="f" stroked="f">
                <o:lock v:ext="edit" aspectratio="t"/>
                <w10:anchorlock/>
              </v:rect>
            </w:pict>
          </mc:Fallback>
        </mc:AlternateContent>
      </w:r>
    </w:p>
    <w:p w:rsidR="00C800D8" w:rsidRPr="00C800D8" w:rsidRDefault="00C800D8" w:rsidP="00C800D8">
      <w:pPr>
        <w:spacing w:after="120" w:line="240" w:lineRule="auto"/>
        <w:textAlignment w:val="baseline"/>
        <w:rPr>
          <w:rFonts w:ascii="inherit" w:eastAsia="Times New Roman" w:hAnsi="inherit" w:cs="Times New Roman"/>
          <w:sz w:val="27"/>
          <w:szCs w:val="27"/>
          <w:lang w:val="es-UY" w:eastAsia="es-UY"/>
        </w:rPr>
      </w:pPr>
    </w:p>
    <w:p w:rsidR="00C800D8" w:rsidRPr="00C800D8" w:rsidRDefault="00C800D8" w:rsidP="00C800D8">
      <w:pPr>
        <w:shd w:val="clear" w:color="auto" w:fill="FFFFFF"/>
        <w:spacing w:after="0" w:line="315" w:lineRule="atLeast"/>
        <w:textAlignment w:val="baseline"/>
        <w:rPr>
          <w:rFonts w:ascii="Times New Roman" w:eastAsia="Times New Roman" w:hAnsi="Times New Roman" w:cs="Times New Roman"/>
          <w:color w:val="393838"/>
          <w:sz w:val="21"/>
          <w:szCs w:val="21"/>
          <w:lang w:val="es-UY" w:eastAsia="es-UY"/>
        </w:rPr>
      </w:pPr>
    </w:p>
    <w:p w:rsidR="002E2F5B" w:rsidRDefault="00C800D8">
      <w:hyperlink r:id="rId5" w:history="1">
        <w:r>
          <w:rPr>
            <w:rStyle w:val="Hipervnculo"/>
          </w:rPr>
          <w:t>https://www.puntofinalblog.cl/post/la-vida-y-el-trabajo-digno-antes-que-el-capital</w:t>
        </w:r>
      </w:hyperlink>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D8"/>
    <w:rsid w:val="002E2F5B"/>
    <w:rsid w:val="00C800D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847F3"/>
  <w15:chartTrackingRefBased/>
  <w15:docId w15:val="{4F20BFD9-7CDB-4649-A0FD-1FC2E229E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800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388645">
      <w:bodyDiv w:val="1"/>
      <w:marLeft w:val="0"/>
      <w:marRight w:val="0"/>
      <w:marTop w:val="0"/>
      <w:marBottom w:val="0"/>
      <w:divBdr>
        <w:top w:val="none" w:sz="0" w:space="0" w:color="auto"/>
        <w:left w:val="none" w:sz="0" w:space="0" w:color="auto"/>
        <w:bottom w:val="none" w:sz="0" w:space="0" w:color="auto"/>
        <w:right w:val="none" w:sz="0" w:space="0" w:color="auto"/>
      </w:divBdr>
      <w:divsChild>
        <w:div w:id="1307471354">
          <w:marLeft w:val="0"/>
          <w:marRight w:val="0"/>
          <w:marTop w:val="0"/>
          <w:marBottom w:val="0"/>
          <w:divBdr>
            <w:top w:val="none" w:sz="0" w:space="0" w:color="auto"/>
            <w:left w:val="none" w:sz="0" w:space="0" w:color="auto"/>
            <w:bottom w:val="none" w:sz="0" w:space="0" w:color="auto"/>
            <w:right w:val="none" w:sz="0" w:space="0" w:color="auto"/>
          </w:divBdr>
          <w:divsChild>
            <w:div w:id="156309117">
              <w:marLeft w:val="0"/>
              <w:marRight w:val="0"/>
              <w:marTop w:val="405"/>
              <w:marBottom w:val="0"/>
              <w:divBdr>
                <w:top w:val="none" w:sz="0" w:space="0" w:color="auto"/>
                <w:left w:val="none" w:sz="0" w:space="0" w:color="auto"/>
                <w:bottom w:val="none" w:sz="0" w:space="0" w:color="auto"/>
                <w:right w:val="none" w:sz="0" w:space="0" w:color="auto"/>
              </w:divBdr>
            </w:div>
          </w:divsChild>
        </w:div>
        <w:div w:id="1705135907">
          <w:marLeft w:val="0"/>
          <w:marRight w:val="0"/>
          <w:marTop w:val="375"/>
          <w:marBottom w:val="0"/>
          <w:divBdr>
            <w:top w:val="none" w:sz="0" w:space="0" w:color="auto"/>
            <w:left w:val="none" w:sz="0" w:space="0" w:color="auto"/>
            <w:bottom w:val="none" w:sz="0" w:space="0" w:color="auto"/>
            <w:right w:val="none" w:sz="0" w:space="0" w:color="auto"/>
          </w:divBdr>
          <w:divsChild>
            <w:div w:id="1844511503">
              <w:marLeft w:val="0"/>
              <w:marRight w:val="0"/>
              <w:marTop w:val="0"/>
              <w:marBottom w:val="0"/>
              <w:divBdr>
                <w:top w:val="none" w:sz="0" w:space="0" w:color="auto"/>
                <w:left w:val="none" w:sz="0" w:space="0" w:color="auto"/>
                <w:bottom w:val="none" w:sz="0" w:space="0" w:color="auto"/>
                <w:right w:val="none" w:sz="0" w:space="0" w:color="auto"/>
              </w:divBdr>
              <w:divsChild>
                <w:div w:id="831482120">
                  <w:marLeft w:val="0"/>
                  <w:marRight w:val="0"/>
                  <w:marTop w:val="0"/>
                  <w:marBottom w:val="0"/>
                  <w:divBdr>
                    <w:top w:val="none" w:sz="0" w:space="0" w:color="auto"/>
                    <w:left w:val="none" w:sz="0" w:space="0" w:color="auto"/>
                    <w:bottom w:val="none" w:sz="0" w:space="0" w:color="auto"/>
                    <w:right w:val="none" w:sz="0" w:space="0" w:color="auto"/>
                  </w:divBdr>
                  <w:divsChild>
                    <w:div w:id="1077246972">
                      <w:marLeft w:val="0"/>
                      <w:marRight w:val="0"/>
                      <w:marTop w:val="0"/>
                      <w:marBottom w:val="0"/>
                      <w:divBdr>
                        <w:top w:val="none" w:sz="0" w:space="0" w:color="auto"/>
                        <w:left w:val="none" w:sz="0" w:space="0" w:color="auto"/>
                        <w:bottom w:val="none" w:sz="0" w:space="0" w:color="auto"/>
                        <w:right w:val="none" w:sz="0" w:space="0" w:color="auto"/>
                      </w:divBdr>
                      <w:divsChild>
                        <w:div w:id="965964136">
                          <w:marLeft w:val="0"/>
                          <w:marRight w:val="0"/>
                          <w:marTop w:val="0"/>
                          <w:marBottom w:val="0"/>
                          <w:divBdr>
                            <w:top w:val="none" w:sz="0" w:space="0" w:color="auto"/>
                            <w:left w:val="none" w:sz="0" w:space="0" w:color="auto"/>
                            <w:bottom w:val="none" w:sz="0" w:space="0" w:color="auto"/>
                            <w:right w:val="none" w:sz="0" w:space="0" w:color="auto"/>
                          </w:divBdr>
                          <w:divsChild>
                            <w:div w:id="1180317669">
                              <w:marLeft w:val="0"/>
                              <w:marRight w:val="0"/>
                              <w:marTop w:val="0"/>
                              <w:marBottom w:val="0"/>
                              <w:divBdr>
                                <w:top w:val="none" w:sz="0" w:space="0" w:color="auto"/>
                                <w:left w:val="none" w:sz="0" w:space="0" w:color="auto"/>
                                <w:bottom w:val="none" w:sz="0" w:space="0" w:color="auto"/>
                                <w:right w:val="none" w:sz="0" w:space="0" w:color="auto"/>
                              </w:divBdr>
                            </w:div>
                            <w:div w:id="1799758288">
                              <w:marLeft w:val="0"/>
                              <w:marRight w:val="0"/>
                              <w:marTop w:val="0"/>
                              <w:marBottom w:val="0"/>
                              <w:divBdr>
                                <w:top w:val="none" w:sz="0" w:space="0" w:color="auto"/>
                                <w:left w:val="none" w:sz="0" w:space="0" w:color="auto"/>
                                <w:bottom w:val="none" w:sz="0" w:space="0" w:color="auto"/>
                                <w:right w:val="none" w:sz="0" w:space="0" w:color="auto"/>
                              </w:divBdr>
                            </w:div>
                            <w:div w:id="1202664817">
                              <w:marLeft w:val="0"/>
                              <w:marRight w:val="0"/>
                              <w:marTop w:val="0"/>
                              <w:marBottom w:val="0"/>
                              <w:divBdr>
                                <w:top w:val="none" w:sz="0" w:space="0" w:color="auto"/>
                                <w:left w:val="none" w:sz="0" w:space="0" w:color="auto"/>
                                <w:bottom w:val="none" w:sz="0" w:space="0" w:color="auto"/>
                                <w:right w:val="none" w:sz="0" w:space="0" w:color="auto"/>
                              </w:divBdr>
                            </w:div>
                            <w:div w:id="260115797">
                              <w:marLeft w:val="0"/>
                              <w:marRight w:val="0"/>
                              <w:marTop w:val="225"/>
                              <w:marBottom w:val="225"/>
                              <w:divBdr>
                                <w:top w:val="none" w:sz="0" w:space="0" w:color="auto"/>
                                <w:left w:val="none" w:sz="0" w:space="0" w:color="auto"/>
                                <w:bottom w:val="none" w:sz="0" w:space="0" w:color="auto"/>
                                <w:right w:val="none" w:sz="0" w:space="0" w:color="auto"/>
                              </w:divBdr>
                              <w:divsChild>
                                <w:div w:id="731584724">
                                  <w:marLeft w:val="0"/>
                                  <w:marRight w:val="0"/>
                                  <w:marTop w:val="0"/>
                                  <w:marBottom w:val="0"/>
                                  <w:divBdr>
                                    <w:top w:val="none" w:sz="0" w:space="0" w:color="auto"/>
                                    <w:left w:val="none" w:sz="0" w:space="0" w:color="auto"/>
                                    <w:bottom w:val="none" w:sz="0" w:space="0" w:color="auto"/>
                                    <w:right w:val="none" w:sz="0" w:space="0" w:color="auto"/>
                                  </w:divBdr>
                                  <w:divsChild>
                                    <w:div w:id="1588031293">
                                      <w:marLeft w:val="0"/>
                                      <w:marRight w:val="0"/>
                                      <w:marTop w:val="0"/>
                                      <w:marBottom w:val="0"/>
                                      <w:divBdr>
                                        <w:top w:val="none" w:sz="0" w:space="0" w:color="auto"/>
                                        <w:left w:val="none" w:sz="0" w:space="0" w:color="auto"/>
                                        <w:bottom w:val="none" w:sz="0" w:space="0" w:color="auto"/>
                                        <w:right w:val="none" w:sz="0" w:space="0" w:color="auto"/>
                                      </w:divBdr>
                                      <w:divsChild>
                                        <w:div w:id="151364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16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55808169">
          <w:marLeft w:val="0"/>
          <w:marRight w:val="0"/>
          <w:marTop w:val="0"/>
          <w:marBottom w:val="0"/>
          <w:divBdr>
            <w:top w:val="none" w:sz="0" w:space="0" w:color="auto"/>
            <w:left w:val="none" w:sz="0" w:space="0" w:color="auto"/>
            <w:bottom w:val="none" w:sz="0" w:space="0" w:color="auto"/>
            <w:right w:val="none" w:sz="0" w:space="0" w:color="auto"/>
          </w:divBdr>
          <w:divsChild>
            <w:div w:id="1638997331">
              <w:marLeft w:val="0"/>
              <w:marRight w:val="0"/>
              <w:marTop w:val="750"/>
              <w:marBottom w:val="0"/>
              <w:divBdr>
                <w:top w:val="none" w:sz="0" w:space="0" w:color="auto"/>
                <w:left w:val="none" w:sz="0" w:space="0" w:color="auto"/>
                <w:bottom w:val="none" w:sz="0" w:space="0" w:color="auto"/>
                <w:right w:val="none" w:sz="0" w:space="0" w:color="auto"/>
              </w:divBdr>
              <w:divsChild>
                <w:div w:id="1773672252">
                  <w:marLeft w:val="0"/>
                  <w:marRight w:val="0"/>
                  <w:marTop w:val="0"/>
                  <w:marBottom w:val="0"/>
                  <w:divBdr>
                    <w:top w:val="none" w:sz="0" w:space="0" w:color="auto"/>
                    <w:left w:val="none" w:sz="0" w:space="0" w:color="auto"/>
                    <w:bottom w:val="none" w:sz="0" w:space="0" w:color="auto"/>
                    <w:right w:val="none" w:sz="0" w:space="0" w:color="auto"/>
                  </w:divBdr>
                  <w:divsChild>
                    <w:div w:id="36001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ntofinalblog.cl/post/la-vida-y-el-trabajo-digno-antes-que-el-capital"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1404</Words>
  <Characters>7722</Characters>
  <Application>Microsoft Office Word</Application>
  <DocSecurity>0</DocSecurity>
  <Lines>64</Lines>
  <Paragraphs>18</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LA VIDA Y EL TRABAJO DIGNO ANTES QUE EL CAPITAL</vt:lpstr>
    </vt:vector>
  </TitlesOfParts>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2020-06-22T13:04:00Z</dcterms:created>
  <dcterms:modified xsi:type="dcterms:W3CDTF">2020-06-22T13:05:00Z</dcterms:modified>
</cp:coreProperties>
</file>