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BCE" w:rsidRPr="002C6BCE" w:rsidRDefault="002C6BCE" w:rsidP="002C6BCE">
      <w:pPr>
        <w:spacing w:after="375" w:line="690" w:lineRule="atLeast"/>
        <w:outlineLvl w:val="0"/>
        <w:rPr>
          <w:rFonts w:ascii="Museo Sans Cyrl" w:eastAsia="Times New Roman" w:hAnsi="Museo Sans Cyrl" w:cs="Times New Roman"/>
          <w:b/>
          <w:bCs/>
          <w:color w:val="373737"/>
          <w:spacing w:val="-11"/>
          <w:kern w:val="36"/>
          <w:sz w:val="63"/>
          <w:szCs w:val="63"/>
          <w:lang w:val="es-UY" w:eastAsia="es-UY"/>
        </w:rPr>
      </w:pPr>
      <w:r w:rsidRPr="002C6BCE">
        <w:rPr>
          <w:rFonts w:ascii="Museo Sans Cyrl" w:eastAsia="Times New Roman" w:hAnsi="Museo Sans Cyrl" w:cs="Times New Roman"/>
          <w:b/>
          <w:bCs/>
          <w:color w:val="373737"/>
          <w:spacing w:val="-11"/>
          <w:kern w:val="36"/>
          <w:sz w:val="63"/>
          <w:szCs w:val="63"/>
          <w:lang w:val="es-UY" w:eastAsia="es-UY"/>
        </w:rPr>
        <w:t>La dimensión ética en la crisis sanitaria</w:t>
      </w:r>
    </w:p>
    <w:p w:rsidR="002C6BCE" w:rsidRPr="002C6BCE" w:rsidRDefault="002C6BCE" w:rsidP="002C6BCE">
      <w:pPr>
        <w:spacing w:line="360" w:lineRule="atLeast"/>
        <w:jc w:val="both"/>
        <w:rPr>
          <w:rFonts w:ascii="Times New Roman" w:eastAsia="Times New Roman" w:hAnsi="Times New Roman" w:cs="Times New Roman"/>
          <w:color w:val="646464"/>
          <w:sz w:val="29"/>
          <w:szCs w:val="29"/>
          <w:lang w:val="es-UY" w:eastAsia="es-UY"/>
        </w:rPr>
      </w:pPr>
      <w:r w:rsidRPr="002C6BCE">
        <w:rPr>
          <w:rFonts w:ascii="Times New Roman" w:eastAsia="Times New Roman" w:hAnsi="Times New Roman" w:cs="Times New Roman"/>
          <w:color w:val="646464"/>
          <w:sz w:val="29"/>
          <w:szCs w:val="29"/>
          <w:lang w:val="es-UY" w:eastAsia="es-UY"/>
        </w:rPr>
        <w:t>El Covid-19 tomó por sorpresa a toda la humanidad. De igual manera han sido impresionantes las medidas que se han tomado en muchos países para combatir el mal: la implementación de normas jurídicas de carácter coercitivo hacia la población, así como la declaración de estados de excepción para facilitar los controles sanitarios que buscan evitar la propagación de los contagios. Queda por preguntarnos: ¿estas medidas garantizan la integridad de todas las personas?</w:t>
      </w:r>
    </w:p>
    <w:p w:rsidR="002C6BCE" w:rsidRDefault="002C6BCE" w:rsidP="002C6BCE">
      <w:pPr>
        <w:spacing w:after="0" w:line="420" w:lineRule="atLeast"/>
        <w:jc w:val="both"/>
        <w:rPr>
          <w:rFonts w:ascii="Times New Roman" w:eastAsia="Times New Roman" w:hAnsi="Times New Roman" w:cs="Times New Roman"/>
          <w:b/>
          <w:bCs/>
          <w:sz w:val="24"/>
          <w:szCs w:val="24"/>
          <w:lang w:val="es-UY" w:eastAsia="es-UY"/>
        </w:rPr>
      </w:pPr>
      <w:r w:rsidRPr="002C6BCE">
        <w:rPr>
          <w:rFonts w:ascii="Times New Roman" w:eastAsia="Times New Roman" w:hAnsi="Times New Roman" w:cs="Times New Roman"/>
          <w:b/>
          <w:bCs/>
          <w:sz w:val="24"/>
          <w:szCs w:val="24"/>
          <w:lang w:val="es-UY" w:eastAsia="es-UY"/>
        </w:rPr>
        <w:t xml:space="preserve">Manuel </w:t>
      </w:r>
      <w:proofErr w:type="spellStart"/>
      <w:r w:rsidRPr="002C6BCE">
        <w:rPr>
          <w:rFonts w:ascii="Times New Roman" w:eastAsia="Times New Roman" w:hAnsi="Times New Roman" w:cs="Times New Roman"/>
          <w:b/>
          <w:bCs/>
          <w:sz w:val="24"/>
          <w:szCs w:val="24"/>
          <w:lang w:val="es-UY" w:eastAsia="es-UY"/>
        </w:rPr>
        <w:t>Cubías</w:t>
      </w:r>
      <w:proofErr w:type="spellEnd"/>
      <w:r w:rsidRPr="002C6BCE">
        <w:rPr>
          <w:rFonts w:ascii="Times New Roman" w:eastAsia="Times New Roman" w:hAnsi="Times New Roman" w:cs="Times New Roman"/>
          <w:b/>
          <w:bCs/>
          <w:sz w:val="24"/>
          <w:szCs w:val="24"/>
          <w:lang w:val="es-UY" w:eastAsia="es-UY"/>
        </w:rPr>
        <w:t xml:space="preserve"> - Ciudad del Vaticano</w:t>
      </w:r>
    </w:p>
    <w:p w:rsidR="002C6BCE" w:rsidRPr="002C6BCE" w:rsidRDefault="002C6BCE" w:rsidP="002C6BCE">
      <w:pPr>
        <w:spacing w:after="0" w:line="420" w:lineRule="atLeast"/>
        <w:jc w:val="both"/>
        <w:rPr>
          <w:rFonts w:ascii="Times New Roman" w:eastAsia="Times New Roman" w:hAnsi="Times New Roman" w:cs="Times New Roman"/>
          <w:sz w:val="24"/>
          <w:szCs w:val="24"/>
          <w:lang w:val="es-UY" w:eastAsia="es-UY"/>
        </w:rPr>
      </w:pPr>
    </w:p>
    <w:p w:rsidR="002C6BCE" w:rsidRDefault="002C6BCE" w:rsidP="002C6BCE">
      <w:pPr>
        <w:spacing w:after="0" w:line="420" w:lineRule="atLeast"/>
        <w:jc w:val="both"/>
        <w:rPr>
          <w:rFonts w:ascii="Times New Roman" w:eastAsia="Times New Roman" w:hAnsi="Times New Roman" w:cs="Times New Roman"/>
          <w:sz w:val="24"/>
          <w:szCs w:val="24"/>
          <w:lang w:val="es-UY" w:eastAsia="es-UY"/>
        </w:rPr>
      </w:pPr>
      <w:r w:rsidRPr="002C6BCE">
        <w:rPr>
          <w:rFonts w:ascii="Times New Roman" w:eastAsia="Times New Roman" w:hAnsi="Times New Roman" w:cs="Times New Roman"/>
          <w:sz w:val="24"/>
          <w:szCs w:val="24"/>
          <w:lang w:val="es-UY" w:eastAsia="es-UY"/>
        </w:rPr>
        <w:t>Acercarse desde la ética a la actual situación de crisis sanitaria que vive el mundo, considero tiene un presupuesto necesario: el hecho de querer pensar, comprender, escucharnos y dialogar para conseguir lo mejor y que beneficie a todos; o, al menos a los más vulnerables y empobrecidos, que son la mayoría.</w:t>
      </w:r>
    </w:p>
    <w:p w:rsidR="002C6BCE" w:rsidRPr="002C6BCE" w:rsidRDefault="002C6BCE" w:rsidP="002C6BCE">
      <w:pPr>
        <w:spacing w:after="0" w:line="420" w:lineRule="atLeast"/>
        <w:jc w:val="both"/>
        <w:rPr>
          <w:rFonts w:ascii="Times New Roman" w:eastAsia="Times New Roman" w:hAnsi="Times New Roman" w:cs="Times New Roman"/>
          <w:sz w:val="24"/>
          <w:szCs w:val="24"/>
          <w:lang w:val="es-UY" w:eastAsia="es-UY"/>
        </w:rPr>
      </w:pPr>
    </w:p>
    <w:p w:rsidR="002C6BCE" w:rsidRDefault="002C6BCE" w:rsidP="002C6BCE">
      <w:pPr>
        <w:spacing w:after="0" w:line="420" w:lineRule="atLeast"/>
        <w:jc w:val="both"/>
        <w:outlineLvl w:val="1"/>
        <w:rPr>
          <w:rFonts w:ascii="Museo Sans Cyrl" w:eastAsia="Times New Roman" w:hAnsi="Museo Sans Cyrl" w:cs="Times New Roman"/>
          <w:sz w:val="36"/>
          <w:szCs w:val="36"/>
          <w:lang w:val="es-UY" w:eastAsia="es-UY"/>
        </w:rPr>
      </w:pPr>
      <w:r w:rsidRPr="002C6BCE">
        <w:rPr>
          <w:rFonts w:ascii="Museo Sans Cyrl" w:eastAsia="Times New Roman" w:hAnsi="Museo Sans Cyrl" w:cs="Times New Roman"/>
          <w:sz w:val="36"/>
          <w:szCs w:val="36"/>
          <w:lang w:val="es-UY" w:eastAsia="es-UY"/>
        </w:rPr>
        <w:t>Dignidad de la persona humana</w:t>
      </w:r>
    </w:p>
    <w:p w:rsidR="002C6BCE" w:rsidRPr="002C6BCE" w:rsidRDefault="002C6BCE" w:rsidP="002C6BCE">
      <w:pPr>
        <w:spacing w:after="0" w:line="420" w:lineRule="atLeast"/>
        <w:jc w:val="both"/>
        <w:outlineLvl w:val="1"/>
        <w:rPr>
          <w:rFonts w:ascii="Museo Sans Cyrl" w:eastAsia="Times New Roman" w:hAnsi="Museo Sans Cyrl" w:cs="Times New Roman"/>
          <w:sz w:val="36"/>
          <w:szCs w:val="36"/>
          <w:lang w:val="es-UY" w:eastAsia="es-UY"/>
        </w:rPr>
      </w:pPr>
    </w:p>
    <w:p w:rsidR="002C6BCE" w:rsidRPr="002C6BCE" w:rsidRDefault="002C6BCE" w:rsidP="002C6BCE">
      <w:pPr>
        <w:spacing w:after="0" w:line="420" w:lineRule="atLeast"/>
        <w:jc w:val="both"/>
        <w:rPr>
          <w:rFonts w:ascii="Times New Roman" w:eastAsia="Times New Roman" w:hAnsi="Times New Roman" w:cs="Times New Roman"/>
          <w:sz w:val="24"/>
          <w:szCs w:val="24"/>
          <w:lang w:val="es-UY" w:eastAsia="es-UY"/>
        </w:rPr>
      </w:pPr>
      <w:hyperlink r:id="rId4" w:anchor="Significado%20y%20aplicaciones%20principales" w:history="1">
        <w:r w:rsidRPr="002C6BCE">
          <w:rPr>
            <w:rFonts w:ascii="Times New Roman" w:eastAsia="Times New Roman" w:hAnsi="Times New Roman" w:cs="Times New Roman"/>
            <w:color w:val="660099"/>
            <w:sz w:val="24"/>
            <w:szCs w:val="24"/>
            <w:u w:val="single"/>
            <w:lang w:val="es-UY" w:eastAsia="es-UY"/>
          </w:rPr>
          <w:t>El Compendio de la Doctrina Social Católica (CDSI)</w:t>
        </w:r>
      </w:hyperlink>
      <w:r w:rsidRPr="002C6BCE">
        <w:rPr>
          <w:rFonts w:ascii="Times New Roman" w:eastAsia="Times New Roman" w:hAnsi="Times New Roman" w:cs="Times New Roman"/>
          <w:sz w:val="24"/>
          <w:szCs w:val="24"/>
          <w:lang w:val="es-UY" w:eastAsia="es-UY"/>
        </w:rPr>
        <w:t> en el número 107, declara “la inviolable dignidad de la persona humana”. En el contexto de la pandemia, este principio debe orientar todas las acciones que se tomen a nivel individual y social, de modo que se garantice la integridad de todas las personas.</w:t>
      </w:r>
    </w:p>
    <w:p w:rsidR="002C6BCE" w:rsidRDefault="002C6BCE" w:rsidP="002C6BCE">
      <w:pPr>
        <w:spacing w:after="0" w:line="420" w:lineRule="atLeast"/>
        <w:jc w:val="both"/>
        <w:rPr>
          <w:rFonts w:ascii="Times New Roman" w:eastAsia="Times New Roman" w:hAnsi="Times New Roman" w:cs="Times New Roman"/>
          <w:sz w:val="24"/>
          <w:szCs w:val="24"/>
          <w:lang w:val="es-UY" w:eastAsia="es-UY"/>
        </w:rPr>
      </w:pPr>
      <w:r w:rsidRPr="002C6BCE">
        <w:rPr>
          <w:rFonts w:ascii="Times New Roman" w:eastAsia="Times New Roman" w:hAnsi="Times New Roman" w:cs="Times New Roman"/>
          <w:sz w:val="24"/>
          <w:szCs w:val="24"/>
          <w:lang w:val="es-UY" w:eastAsia="es-UY"/>
        </w:rPr>
        <w:t xml:space="preserve">Una aplicación inmediata de este principio en América Latina y en otras partes del mundo consistiría en garantizar los ingresos necesarios a cada familia para subsistir dignamente en este período de crisis. Sin embargo, la realidad vivida hasta ahora nos dice que miles de familias han comenzado a pasar hambre. La reducción de los ingresos a través de salarios, venta de productos o de remesas ha sido casi total. Las ayudas que algunos gobiernos, Iglesias e instituciones han brindado a la población se </w:t>
      </w:r>
      <w:proofErr w:type="gramStart"/>
      <w:r w:rsidRPr="002C6BCE">
        <w:rPr>
          <w:rFonts w:ascii="Times New Roman" w:eastAsia="Times New Roman" w:hAnsi="Times New Roman" w:cs="Times New Roman"/>
          <w:sz w:val="24"/>
          <w:szCs w:val="24"/>
          <w:lang w:val="es-UY" w:eastAsia="es-UY"/>
        </w:rPr>
        <w:t>queda</w:t>
      </w:r>
      <w:proofErr w:type="gramEnd"/>
      <w:r w:rsidRPr="002C6BCE">
        <w:rPr>
          <w:rFonts w:ascii="Times New Roman" w:eastAsia="Times New Roman" w:hAnsi="Times New Roman" w:cs="Times New Roman"/>
          <w:sz w:val="24"/>
          <w:szCs w:val="24"/>
          <w:lang w:val="es-UY" w:eastAsia="es-UY"/>
        </w:rPr>
        <w:t xml:space="preserve"> corta ante el tamaño de la necesidad.</w:t>
      </w:r>
    </w:p>
    <w:p w:rsidR="002C6BCE" w:rsidRDefault="002C6BCE" w:rsidP="002C6BCE">
      <w:pPr>
        <w:spacing w:after="0" w:line="420" w:lineRule="atLeast"/>
        <w:jc w:val="both"/>
        <w:rPr>
          <w:rFonts w:ascii="Times New Roman" w:eastAsia="Times New Roman" w:hAnsi="Times New Roman" w:cs="Times New Roman"/>
          <w:sz w:val="24"/>
          <w:szCs w:val="24"/>
          <w:lang w:val="es-UY" w:eastAsia="es-UY"/>
        </w:rPr>
      </w:pPr>
    </w:p>
    <w:p w:rsidR="002C6BCE" w:rsidRPr="002C6BCE" w:rsidRDefault="002C6BCE" w:rsidP="002C6BCE">
      <w:pPr>
        <w:spacing w:after="0" w:line="420" w:lineRule="atLeast"/>
        <w:jc w:val="both"/>
        <w:rPr>
          <w:rFonts w:ascii="Times New Roman" w:eastAsia="Times New Roman" w:hAnsi="Times New Roman" w:cs="Times New Roman"/>
          <w:sz w:val="24"/>
          <w:szCs w:val="24"/>
          <w:lang w:val="es-UY" w:eastAsia="es-UY"/>
        </w:rPr>
      </w:pPr>
    </w:p>
    <w:p w:rsidR="002C6BCE" w:rsidRDefault="002C6BCE" w:rsidP="002C6BCE">
      <w:pPr>
        <w:spacing w:after="0" w:line="420" w:lineRule="atLeast"/>
        <w:jc w:val="both"/>
        <w:outlineLvl w:val="1"/>
        <w:rPr>
          <w:rFonts w:ascii="Museo Sans Cyrl" w:eastAsia="Times New Roman" w:hAnsi="Museo Sans Cyrl" w:cs="Times New Roman"/>
          <w:sz w:val="36"/>
          <w:szCs w:val="36"/>
          <w:lang w:val="es-UY" w:eastAsia="es-UY"/>
        </w:rPr>
      </w:pPr>
      <w:r w:rsidRPr="002C6BCE">
        <w:rPr>
          <w:rFonts w:ascii="Museo Sans Cyrl" w:eastAsia="Times New Roman" w:hAnsi="Museo Sans Cyrl" w:cs="Times New Roman"/>
          <w:sz w:val="36"/>
          <w:szCs w:val="36"/>
          <w:lang w:val="es-UY" w:eastAsia="es-UY"/>
        </w:rPr>
        <w:lastRenderedPageBreak/>
        <w:t>El bien común</w:t>
      </w:r>
    </w:p>
    <w:p w:rsidR="002C6BCE" w:rsidRPr="002C6BCE" w:rsidRDefault="002C6BCE" w:rsidP="002C6BCE">
      <w:pPr>
        <w:spacing w:after="0" w:line="420" w:lineRule="atLeast"/>
        <w:jc w:val="both"/>
        <w:outlineLvl w:val="1"/>
        <w:rPr>
          <w:rFonts w:ascii="Museo Sans Cyrl" w:eastAsia="Times New Roman" w:hAnsi="Museo Sans Cyrl" w:cs="Times New Roman"/>
          <w:sz w:val="36"/>
          <w:szCs w:val="36"/>
          <w:lang w:val="es-UY" w:eastAsia="es-UY"/>
        </w:rPr>
      </w:pPr>
    </w:p>
    <w:p w:rsidR="002C6BCE" w:rsidRPr="002C6BCE" w:rsidRDefault="002C6BCE" w:rsidP="002C6BCE">
      <w:pPr>
        <w:spacing w:after="0" w:line="420" w:lineRule="atLeast"/>
        <w:jc w:val="both"/>
        <w:rPr>
          <w:rFonts w:ascii="Times New Roman" w:eastAsia="Times New Roman" w:hAnsi="Times New Roman" w:cs="Times New Roman"/>
          <w:sz w:val="24"/>
          <w:szCs w:val="24"/>
          <w:lang w:val="es-UY" w:eastAsia="es-UY"/>
        </w:rPr>
      </w:pPr>
      <w:r w:rsidRPr="002C6BCE">
        <w:rPr>
          <w:rFonts w:ascii="Times New Roman" w:eastAsia="Times New Roman" w:hAnsi="Times New Roman" w:cs="Times New Roman"/>
          <w:sz w:val="24"/>
          <w:szCs w:val="24"/>
          <w:lang w:val="es-UY" w:eastAsia="es-UY"/>
        </w:rPr>
        <w:t>La Doctrina Social de la Iglesia define el bien común de la siguiente manera: “Según una primera y vasta acepción, por </w:t>
      </w:r>
      <w:r w:rsidRPr="002C6BCE">
        <w:rPr>
          <w:rFonts w:ascii="Times New Roman" w:eastAsia="Times New Roman" w:hAnsi="Times New Roman" w:cs="Times New Roman"/>
          <w:i/>
          <w:iCs/>
          <w:sz w:val="24"/>
          <w:szCs w:val="24"/>
          <w:lang w:val="es-UY" w:eastAsia="es-UY"/>
        </w:rPr>
        <w:t>bien común </w:t>
      </w:r>
      <w:r w:rsidRPr="002C6BCE">
        <w:rPr>
          <w:rFonts w:ascii="Times New Roman" w:eastAsia="Times New Roman" w:hAnsi="Times New Roman" w:cs="Times New Roman"/>
          <w:sz w:val="24"/>
          <w:szCs w:val="24"/>
          <w:lang w:val="es-UY" w:eastAsia="es-UY"/>
        </w:rPr>
        <w:t xml:space="preserve">se entiende el conjunto de condiciones de la vida social que hacen posible a las asociaciones y a cada uno de sus miembros el logro </w:t>
      </w:r>
      <w:proofErr w:type="gramStart"/>
      <w:r w:rsidRPr="002C6BCE">
        <w:rPr>
          <w:rFonts w:ascii="Times New Roman" w:eastAsia="Times New Roman" w:hAnsi="Times New Roman" w:cs="Times New Roman"/>
          <w:sz w:val="24"/>
          <w:szCs w:val="24"/>
          <w:lang w:val="es-UY" w:eastAsia="es-UY"/>
        </w:rPr>
        <w:t>más pleno y más fácil</w:t>
      </w:r>
      <w:proofErr w:type="gramEnd"/>
      <w:r w:rsidRPr="002C6BCE">
        <w:rPr>
          <w:rFonts w:ascii="Times New Roman" w:eastAsia="Times New Roman" w:hAnsi="Times New Roman" w:cs="Times New Roman"/>
          <w:sz w:val="24"/>
          <w:szCs w:val="24"/>
          <w:lang w:val="es-UY" w:eastAsia="es-UY"/>
        </w:rPr>
        <w:t xml:space="preserve"> de la propia perfección” (CDSI 164).</w:t>
      </w:r>
    </w:p>
    <w:p w:rsidR="002C6BCE" w:rsidRPr="002C6BCE" w:rsidRDefault="002C6BCE" w:rsidP="002C6BCE">
      <w:pPr>
        <w:spacing w:after="0" w:line="420" w:lineRule="atLeast"/>
        <w:jc w:val="both"/>
        <w:rPr>
          <w:rFonts w:ascii="Times New Roman" w:eastAsia="Times New Roman" w:hAnsi="Times New Roman" w:cs="Times New Roman"/>
          <w:sz w:val="24"/>
          <w:szCs w:val="24"/>
          <w:lang w:val="es-UY" w:eastAsia="es-UY"/>
        </w:rPr>
      </w:pPr>
      <w:r w:rsidRPr="002C6BCE">
        <w:rPr>
          <w:rFonts w:ascii="Times New Roman" w:eastAsia="Times New Roman" w:hAnsi="Times New Roman" w:cs="Times New Roman"/>
          <w:sz w:val="24"/>
          <w:szCs w:val="24"/>
          <w:lang w:val="es-UY" w:eastAsia="es-UY"/>
        </w:rPr>
        <w:t>A esta definición añade: “Las exigencias del bien común derivan de las condiciones sociales de cada época y están estrechamente vinculadas al respeto y a la promoción integral de la persona y de sus derechos fundamentales” (CDSI 166). El mismo numeral abunda al afirmar que el logro del bien común depende de la participación de todos los ciudadanos e incluye el compromiso por la paz, la organización de los poderes del Estado, la prestación de los servicios esenciales a todas las personas, el cuidado del ambiente y un sólido ordenamiento jurídico.</w:t>
      </w:r>
    </w:p>
    <w:p w:rsidR="002C6BCE" w:rsidRPr="002C6BCE" w:rsidRDefault="002C6BCE" w:rsidP="002C6BCE">
      <w:pPr>
        <w:spacing w:after="0" w:line="420" w:lineRule="atLeast"/>
        <w:jc w:val="both"/>
        <w:rPr>
          <w:rFonts w:ascii="Times New Roman" w:eastAsia="Times New Roman" w:hAnsi="Times New Roman" w:cs="Times New Roman"/>
          <w:sz w:val="24"/>
          <w:szCs w:val="24"/>
          <w:lang w:val="es-UY" w:eastAsia="es-UY"/>
        </w:rPr>
      </w:pPr>
      <w:r w:rsidRPr="002C6BCE">
        <w:rPr>
          <w:rFonts w:ascii="Times New Roman" w:eastAsia="Times New Roman" w:hAnsi="Times New Roman" w:cs="Times New Roman"/>
          <w:sz w:val="24"/>
          <w:szCs w:val="24"/>
          <w:lang w:val="es-UY" w:eastAsia="es-UY"/>
        </w:rPr>
        <w:t>Un hecho que hemos vivido en estos días a nivel mundial es el de la mala distribución de los recursos para hacer frente a la pandemia. Los países que tenían más recursos financieros fueron capaces de contar con más recursos como mascarillas, geles, kits de bioseguridad, respiradores y otros insumos. Los países pobres contaban con muy pocos recursos en las Unidades de Cuidados Intensivos, no digamos la población que no tenía ni para comer. Recuerdo los carteles de los que daban cuenta los medios de comunicación en Chile, El Salvador y otros países: “prefiero morir de coronavirus que de hambre”.</w:t>
      </w:r>
    </w:p>
    <w:p w:rsidR="002C6BCE" w:rsidRPr="002C6BCE" w:rsidRDefault="002C6BCE" w:rsidP="002C6BCE">
      <w:pPr>
        <w:spacing w:after="0" w:line="420" w:lineRule="atLeast"/>
        <w:jc w:val="both"/>
        <w:rPr>
          <w:rFonts w:ascii="Times New Roman" w:eastAsia="Times New Roman" w:hAnsi="Times New Roman" w:cs="Times New Roman"/>
          <w:sz w:val="24"/>
          <w:szCs w:val="24"/>
          <w:lang w:val="es-UY" w:eastAsia="es-UY"/>
        </w:rPr>
      </w:pPr>
      <w:r w:rsidRPr="002C6BCE">
        <w:rPr>
          <w:rFonts w:ascii="Times New Roman" w:eastAsia="Times New Roman" w:hAnsi="Times New Roman" w:cs="Times New Roman"/>
          <w:sz w:val="24"/>
          <w:szCs w:val="24"/>
          <w:lang w:val="es-UY" w:eastAsia="es-UY"/>
        </w:rPr>
        <w:t>La irrupción del coronavirus en la vida de las naciones no puede hacer olvidar que las sociedades funcionan con los aportes de los ciudadanos a través de diferentes tipos de impuestos. Este hecho recuerda a los Estados que sus ciudadanos no son carga, pues aportan a través de la tributación y esperan que ésta sea redistribuida comenzando con los más pobres.</w:t>
      </w:r>
    </w:p>
    <w:p w:rsidR="002C6BCE" w:rsidRDefault="002C6BCE" w:rsidP="002C6BCE">
      <w:pPr>
        <w:spacing w:after="0" w:line="420" w:lineRule="atLeast"/>
        <w:jc w:val="both"/>
        <w:rPr>
          <w:rFonts w:ascii="Times New Roman" w:eastAsia="Times New Roman" w:hAnsi="Times New Roman" w:cs="Times New Roman"/>
          <w:sz w:val="24"/>
          <w:szCs w:val="24"/>
          <w:lang w:val="es-UY" w:eastAsia="es-UY"/>
        </w:rPr>
      </w:pPr>
      <w:r w:rsidRPr="002C6BCE">
        <w:rPr>
          <w:rFonts w:ascii="Times New Roman" w:eastAsia="Times New Roman" w:hAnsi="Times New Roman" w:cs="Times New Roman"/>
          <w:sz w:val="24"/>
          <w:szCs w:val="24"/>
          <w:lang w:val="es-UY" w:eastAsia="es-UY"/>
        </w:rPr>
        <w:t>Los pobres nos enseñan la justa implicación de este principio: las ollas populares en Argentina, Paraguay, Guatemala; las colectas de diversa índole para ayudar a los pueblos de la Amazonía; el compartir una comida con alguien que no tiene como campañas motivacionales en Guatemala, Colombia, Perú. Tantos ejemplos que muestran que el bien común sigue siendo un motor para impulsar la defensa de la vida.</w:t>
      </w:r>
    </w:p>
    <w:p w:rsidR="002C6BCE" w:rsidRDefault="002C6BCE" w:rsidP="002C6BCE">
      <w:pPr>
        <w:spacing w:after="0" w:line="420" w:lineRule="atLeast"/>
        <w:jc w:val="both"/>
        <w:rPr>
          <w:rFonts w:ascii="Times New Roman" w:eastAsia="Times New Roman" w:hAnsi="Times New Roman" w:cs="Times New Roman"/>
          <w:sz w:val="24"/>
          <w:szCs w:val="24"/>
          <w:lang w:val="es-UY" w:eastAsia="es-UY"/>
        </w:rPr>
      </w:pPr>
    </w:p>
    <w:p w:rsidR="002C6BCE" w:rsidRDefault="002C6BCE" w:rsidP="002C6BCE">
      <w:pPr>
        <w:spacing w:after="0" w:line="420" w:lineRule="atLeast"/>
        <w:jc w:val="both"/>
        <w:rPr>
          <w:rFonts w:ascii="Times New Roman" w:eastAsia="Times New Roman" w:hAnsi="Times New Roman" w:cs="Times New Roman"/>
          <w:sz w:val="24"/>
          <w:szCs w:val="24"/>
          <w:lang w:val="es-UY" w:eastAsia="es-UY"/>
        </w:rPr>
      </w:pPr>
    </w:p>
    <w:p w:rsidR="002C6BCE" w:rsidRPr="002C6BCE" w:rsidRDefault="002C6BCE" w:rsidP="002C6BCE">
      <w:pPr>
        <w:spacing w:after="0" w:line="420" w:lineRule="atLeast"/>
        <w:jc w:val="both"/>
        <w:rPr>
          <w:rFonts w:ascii="Times New Roman" w:eastAsia="Times New Roman" w:hAnsi="Times New Roman" w:cs="Times New Roman"/>
          <w:sz w:val="24"/>
          <w:szCs w:val="24"/>
          <w:lang w:val="es-UY" w:eastAsia="es-UY"/>
        </w:rPr>
      </w:pPr>
    </w:p>
    <w:p w:rsidR="002C6BCE" w:rsidRDefault="002C6BCE" w:rsidP="002C6BCE">
      <w:pPr>
        <w:spacing w:after="0" w:line="420" w:lineRule="atLeast"/>
        <w:jc w:val="both"/>
        <w:outlineLvl w:val="1"/>
        <w:rPr>
          <w:rFonts w:ascii="Museo Sans Cyrl" w:eastAsia="Times New Roman" w:hAnsi="Museo Sans Cyrl" w:cs="Times New Roman"/>
          <w:sz w:val="36"/>
          <w:szCs w:val="36"/>
          <w:lang w:val="es-UY" w:eastAsia="es-UY"/>
        </w:rPr>
      </w:pPr>
      <w:r w:rsidRPr="002C6BCE">
        <w:rPr>
          <w:rFonts w:ascii="Museo Sans Cyrl" w:eastAsia="Times New Roman" w:hAnsi="Museo Sans Cyrl" w:cs="Times New Roman"/>
          <w:sz w:val="36"/>
          <w:szCs w:val="36"/>
          <w:lang w:val="es-UY" w:eastAsia="es-UY"/>
        </w:rPr>
        <w:t>El destino universal de los bienes</w:t>
      </w:r>
    </w:p>
    <w:p w:rsidR="002C6BCE" w:rsidRPr="002C6BCE" w:rsidRDefault="002C6BCE" w:rsidP="002C6BCE">
      <w:pPr>
        <w:spacing w:after="0" w:line="420" w:lineRule="atLeast"/>
        <w:jc w:val="both"/>
        <w:outlineLvl w:val="1"/>
        <w:rPr>
          <w:rFonts w:ascii="Museo Sans Cyrl" w:eastAsia="Times New Roman" w:hAnsi="Museo Sans Cyrl" w:cs="Times New Roman"/>
          <w:sz w:val="36"/>
          <w:szCs w:val="36"/>
          <w:lang w:val="es-UY" w:eastAsia="es-UY"/>
        </w:rPr>
      </w:pPr>
    </w:p>
    <w:p w:rsidR="002C6BCE" w:rsidRPr="002C6BCE" w:rsidRDefault="002C6BCE" w:rsidP="002C6BCE">
      <w:pPr>
        <w:spacing w:after="0" w:line="420" w:lineRule="atLeast"/>
        <w:jc w:val="both"/>
        <w:rPr>
          <w:rFonts w:ascii="Times New Roman" w:eastAsia="Times New Roman" w:hAnsi="Times New Roman" w:cs="Times New Roman"/>
          <w:sz w:val="24"/>
          <w:szCs w:val="24"/>
          <w:lang w:val="es-UY" w:eastAsia="es-UY"/>
        </w:rPr>
      </w:pPr>
      <w:r w:rsidRPr="002C6BCE">
        <w:rPr>
          <w:rFonts w:ascii="Times New Roman" w:eastAsia="Times New Roman" w:hAnsi="Times New Roman" w:cs="Times New Roman"/>
          <w:sz w:val="24"/>
          <w:szCs w:val="24"/>
          <w:lang w:val="es-UY" w:eastAsia="es-UY"/>
        </w:rPr>
        <w:t>“Los bienes, aun cuando son poseídos legítimamente, conservan siempre un destino universal. Toda forma de acumulación indebida es inmoral, porque se halla en abierta contradicción con el destino universal que Dios creador asignó a todos los bienes. La salvación cristiana es una liberación integral del hombre, liberación de la necesidad, pero también de la posesión misma”, afirma el Compendio (CDSI 328).</w:t>
      </w:r>
    </w:p>
    <w:p w:rsidR="002C6BCE" w:rsidRPr="002C6BCE" w:rsidRDefault="002C6BCE" w:rsidP="002C6BCE">
      <w:pPr>
        <w:spacing w:after="0" w:line="420" w:lineRule="atLeast"/>
        <w:jc w:val="both"/>
        <w:rPr>
          <w:rFonts w:ascii="Times New Roman" w:eastAsia="Times New Roman" w:hAnsi="Times New Roman" w:cs="Times New Roman"/>
          <w:sz w:val="24"/>
          <w:szCs w:val="24"/>
          <w:lang w:val="es-UY" w:eastAsia="es-UY"/>
        </w:rPr>
      </w:pPr>
      <w:r w:rsidRPr="002C6BCE">
        <w:rPr>
          <w:rFonts w:ascii="Times New Roman" w:eastAsia="Times New Roman" w:hAnsi="Times New Roman" w:cs="Times New Roman"/>
          <w:sz w:val="24"/>
          <w:szCs w:val="24"/>
          <w:lang w:val="es-UY" w:eastAsia="es-UY"/>
        </w:rPr>
        <w:t>El Papa Francisco en su participación en el </w:t>
      </w:r>
      <w:hyperlink r:id="rId5" w:history="1">
        <w:r w:rsidRPr="002C6BCE">
          <w:rPr>
            <w:rFonts w:ascii="Times New Roman" w:eastAsia="Times New Roman" w:hAnsi="Times New Roman" w:cs="Times New Roman"/>
            <w:color w:val="660099"/>
            <w:sz w:val="24"/>
            <w:szCs w:val="24"/>
            <w:u w:val="single"/>
            <w:lang w:val="es-UY" w:eastAsia="es-UY"/>
          </w:rPr>
          <w:t>II Encuentro Mundial de los Movimientos Populares del 9 de julio de 2015</w:t>
        </w:r>
      </w:hyperlink>
      <w:r w:rsidRPr="002C6BCE">
        <w:rPr>
          <w:rFonts w:ascii="Times New Roman" w:eastAsia="Times New Roman" w:hAnsi="Times New Roman" w:cs="Times New Roman"/>
          <w:sz w:val="24"/>
          <w:szCs w:val="24"/>
          <w:lang w:val="es-UY" w:eastAsia="es-UY"/>
        </w:rPr>
        <w:t>, refiriéndose a cómo el bien común puede quedar relegado afirmó: “Cuando el capital se convierte en ídolo y dirige las opciones de los seres humanos, cuando la avidez por el dinero tutela todo el sistema socioeconómico, arruina la sociedad, condena al hombre, lo convierte en esclavo, destruye la fraternidad interhumana, enfrenta pueblo contra pueblo y, como vemos, incluso pone en riesgo esta nuestra casa común, la hermana y madre tierra”.</w:t>
      </w:r>
    </w:p>
    <w:p w:rsidR="002C6BCE" w:rsidRDefault="002C6BCE" w:rsidP="002C6BCE">
      <w:pPr>
        <w:spacing w:after="0" w:line="420" w:lineRule="atLeast"/>
        <w:jc w:val="both"/>
        <w:rPr>
          <w:rFonts w:ascii="Times New Roman" w:eastAsia="Times New Roman" w:hAnsi="Times New Roman" w:cs="Times New Roman"/>
          <w:sz w:val="24"/>
          <w:szCs w:val="24"/>
          <w:lang w:val="es-UY" w:eastAsia="es-UY"/>
        </w:rPr>
      </w:pPr>
      <w:r w:rsidRPr="002C6BCE">
        <w:rPr>
          <w:rFonts w:ascii="Times New Roman" w:eastAsia="Times New Roman" w:hAnsi="Times New Roman" w:cs="Times New Roman"/>
          <w:sz w:val="24"/>
          <w:szCs w:val="24"/>
          <w:lang w:val="es-UY" w:eastAsia="es-UY"/>
        </w:rPr>
        <w:t>Hemos sido testigos, a inicios de junio, de la petición de </w:t>
      </w:r>
      <w:hyperlink r:id="rId6" w:history="1">
        <w:r w:rsidRPr="002C6BCE">
          <w:rPr>
            <w:rFonts w:ascii="Times New Roman" w:eastAsia="Times New Roman" w:hAnsi="Times New Roman" w:cs="Times New Roman"/>
            <w:color w:val="660099"/>
            <w:sz w:val="24"/>
            <w:szCs w:val="24"/>
            <w:u w:val="single"/>
            <w:lang w:val="es-UY" w:eastAsia="es-UY"/>
          </w:rPr>
          <w:t>una decena de organizaciones suizas</w:t>
        </w:r>
      </w:hyperlink>
      <w:r w:rsidRPr="002C6BCE">
        <w:rPr>
          <w:rFonts w:ascii="Times New Roman" w:eastAsia="Times New Roman" w:hAnsi="Times New Roman" w:cs="Times New Roman"/>
          <w:sz w:val="24"/>
          <w:szCs w:val="24"/>
          <w:lang w:val="es-UY" w:eastAsia="es-UY"/>
        </w:rPr>
        <w:t> para que los bancos helvéticos cancelen la deuda de los países pobres, en vista de la dramática situación financiera que viven esas naciones. En sintonía con este llamamiento está el pedido de </w:t>
      </w:r>
      <w:hyperlink r:id="rId7" w:history="1">
        <w:r w:rsidRPr="002C6BCE">
          <w:rPr>
            <w:rFonts w:ascii="Times New Roman" w:eastAsia="Times New Roman" w:hAnsi="Times New Roman" w:cs="Times New Roman"/>
            <w:color w:val="660099"/>
            <w:sz w:val="24"/>
            <w:szCs w:val="24"/>
            <w:u w:val="single"/>
            <w:lang w:val="es-UY" w:eastAsia="es-UY"/>
          </w:rPr>
          <w:t>los obispos africanos y de Madagascar</w:t>
        </w:r>
      </w:hyperlink>
      <w:r w:rsidRPr="002C6BCE">
        <w:rPr>
          <w:rFonts w:ascii="Times New Roman" w:eastAsia="Times New Roman" w:hAnsi="Times New Roman" w:cs="Times New Roman"/>
          <w:sz w:val="24"/>
          <w:szCs w:val="24"/>
          <w:lang w:val="es-UY" w:eastAsia="es-UY"/>
        </w:rPr>
        <w:t> para que se cancele totalmente la deuda, así como piden ayuda financiera para enfrentar la pandemia y ayudar a relanzar las economías, con un enfoque más solidario.</w:t>
      </w:r>
    </w:p>
    <w:p w:rsidR="002C6BCE" w:rsidRPr="002C6BCE" w:rsidRDefault="002C6BCE" w:rsidP="002C6BCE">
      <w:pPr>
        <w:spacing w:after="0" w:line="420" w:lineRule="atLeast"/>
        <w:jc w:val="both"/>
        <w:rPr>
          <w:rFonts w:ascii="Times New Roman" w:eastAsia="Times New Roman" w:hAnsi="Times New Roman" w:cs="Times New Roman"/>
          <w:sz w:val="24"/>
          <w:szCs w:val="24"/>
          <w:lang w:val="es-UY" w:eastAsia="es-UY"/>
        </w:rPr>
      </w:pPr>
    </w:p>
    <w:p w:rsidR="002C6BCE" w:rsidRDefault="002C6BCE" w:rsidP="002C6BCE">
      <w:pPr>
        <w:spacing w:after="0" w:line="420" w:lineRule="atLeast"/>
        <w:jc w:val="both"/>
        <w:outlineLvl w:val="1"/>
        <w:rPr>
          <w:rFonts w:ascii="Museo Sans Cyrl" w:eastAsia="Times New Roman" w:hAnsi="Museo Sans Cyrl" w:cs="Times New Roman"/>
          <w:sz w:val="36"/>
          <w:szCs w:val="36"/>
          <w:lang w:val="es-UY" w:eastAsia="es-UY"/>
        </w:rPr>
      </w:pPr>
      <w:r w:rsidRPr="002C6BCE">
        <w:rPr>
          <w:rFonts w:ascii="Museo Sans Cyrl" w:eastAsia="Times New Roman" w:hAnsi="Museo Sans Cyrl" w:cs="Times New Roman"/>
          <w:sz w:val="36"/>
          <w:szCs w:val="36"/>
          <w:lang w:val="es-UY" w:eastAsia="es-UY"/>
        </w:rPr>
        <w:t>Principio de subsidiariedad</w:t>
      </w:r>
    </w:p>
    <w:p w:rsidR="002C6BCE" w:rsidRPr="002C6BCE" w:rsidRDefault="002C6BCE" w:rsidP="002C6BCE">
      <w:pPr>
        <w:spacing w:after="0" w:line="420" w:lineRule="atLeast"/>
        <w:jc w:val="both"/>
        <w:outlineLvl w:val="1"/>
        <w:rPr>
          <w:rFonts w:ascii="Museo Sans Cyrl" w:eastAsia="Times New Roman" w:hAnsi="Museo Sans Cyrl" w:cs="Times New Roman"/>
          <w:sz w:val="36"/>
          <w:szCs w:val="36"/>
          <w:lang w:val="es-UY" w:eastAsia="es-UY"/>
        </w:rPr>
      </w:pPr>
    </w:p>
    <w:p w:rsidR="002C6BCE" w:rsidRPr="002C6BCE" w:rsidRDefault="002C6BCE" w:rsidP="002C6BCE">
      <w:pPr>
        <w:spacing w:after="0" w:line="420" w:lineRule="atLeast"/>
        <w:jc w:val="both"/>
        <w:rPr>
          <w:rFonts w:ascii="Times New Roman" w:eastAsia="Times New Roman" w:hAnsi="Times New Roman" w:cs="Times New Roman"/>
          <w:sz w:val="24"/>
          <w:szCs w:val="24"/>
          <w:lang w:val="es-UY" w:eastAsia="es-UY"/>
        </w:rPr>
      </w:pPr>
      <w:r w:rsidRPr="002C6BCE">
        <w:rPr>
          <w:rFonts w:ascii="Times New Roman" w:eastAsia="Times New Roman" w:hAnsi="Times New Roman" w:cs="Times New Roman"/>
          <w:sz w:val="24"/>
          <w:szCs w:val="24"/>
          <w:lang w:val="es-UY" w:eastAsia="es-UY"/>
        </w:rPr>
        <w:t>En número 186 del CDSI se afirma: “Conforme a este principio, todas las sociedades de orden superior deben ponerse en una actitud de ayuda ‘</w:t>
      </w:r>
      <w:proofErr w:type="spellStart"/>
      <w:r w:rsidRPr="002C6BCE">
        <w:rPr>
          <w:rFonts w:ascii="Times New Roman" w:eastAsia="Times New Roman" w:hAnsi="Times New Roman" w:cs="Times New Roman"/>
          <w:sz w:val="24"/>
          <w:szCs w:val="24"/>
          <w:lang w:val="es-UY" w:eastAsia="es-UY"/>
        </w:rPr>
        <w:t>subsidium</w:t>
      </w:r>
      <w:proofErr w:type="spellEnd"/>
      <w:r w:rsidRPr="002C6BCE">
        <w:rPr>
          <w:rFonts w:ascii="Times New Roman" w:eastAsia="Times New Roman" w:hAnsi="Times New Roman" w:cs="Times New Roman"/>
          <w:sz w:val="24"/>
          <w:szCs w:val="24"/>
          <w:lang w:val="es-UY" w:eastAsia="es-UY"/>
        </w:rPr>
        <w:t>’—por tanto, de apoyo, promoción, desarrollo— respecto a las menores”.  Este principio, busca proteger</w:t>
      </w:r>
      <w:r w:rsidRPr="002C6BCE">
        <w:rPr>
          <w:rFonts w:ascii="Times New Roman" w:eastAsia="Times New Roman" w:hAnsi="Times New Roman" w:cs="Times New Roman"/>
          <w:i/>
          <w:iCs/>
          <w:sz w:val="24"/>
          <w:szCs w:val="24"/>
          <w:lang w:val="es-UY" w:eastAsia="es-UY"/>
        </w:rPr>
        <w:t> “</w:t>
      </w:r>
      <w:r w:rsidRPr="002C6BCE">
        <w:rPr>
          <w:rFonts w:ascii="Times New Roman" w:eastAsia="Times New Roman" w:hAnsi="Times New Roman" w:cs="Times New Roman"/>
          <w:sz w:val="24"/>
          <w:szCs w:val="24"/>
          <w:lang w:val="es-UY" w:eastAsia="es-UY"/>
        </w:rPr>
        <w:t>a las personas de los abusos de las instancias sociales superiores e insta a estas últimas a ayudar a los particulares y a los cuerpos intermedios a desarrollar sus tareas. Este principio se impone porque toda persona, familia y cuerpo intermedio tiene algo de original que ofrecer a la comunidad” (CDSI 187).</w:t>
      </w:r>
    </w:p>
    <w:p w:rsidR="002C6BCE" w:rsidRPr="002C6BCE" w:rsidRDefault="002C6BCE" w:rsidP="002C6BCE">
      <w:pPr>
        <w:spacing w:after="0" w:line="420" w:lineRule="atLeast"/>
        <w:jc w:val="both"/>
        <w:rPr>
          <w:rFonts w:ascii="Times New Roman" w:eastAsia="Times New Roman" w:hAnsi="Times New Roman" w:cs="Times New Roman"/>
          <w:sz w:val="24"/>
          <w:szCs w:val="24"/>
          <w:lang w:val="es-UY" w:eastAsia="es-UY"/>
        </w:rPr>
      </w:pPr>
      <w:r w:rsidRPr="002C6BCE">
        <w:rPr>
          <w:rFonts w:ascii="Times New Roman" w:eastAsia="Times New Roman" w:hAnsi="Times New Roman" w:cs="Times New Roman"/>
          <w:sz w:val="24"/>
          <w:szCs w:val="24"/>
          <w:lang w:val="es-UY" w:eastAsia="es-UY"/>
        </w:rPr>
        <w:t>Este principio hoy tiene más vigencia que nunca, porque de poco servirán las normas emanadas del Estado si estas no se aplican con responsabilidad en el núcleo de la familia y por los individuos, por ejemplo. Este principio nos enseña que lo que sucede en la base de toda sociedad, en momentos de emergencia es de mucha importancia. Potenciar y fortalecer las redes que propician una sana convivencia social de participación y compromiso solidario es un imperativo en momentos de emergencia.</w:t>
      </w:r>
    </w:p>
    <w:p w:rsidR="002C6BCE" w:rsidRPr="002C6BCE" w:rsidRDefault="002C6BCE" w:rsidP="002C6BCE">
      <w:pPr>
        <w:spacing w:line="420" w:lineRule="atLeast"/>
        <w:jc w:val="both"/>
        <w:rPr>
          <w:rFonts w:ascii="Times New Roman" w:eastAsia="Times New Roman" w:hAnsi="Times New Roman" w:cs="Times New Roman"/>
          <w:sz w:val="24"/>
          <w:szCs w:val="24"/>
          <w:lang w:val="es-UY" w:eastAsia="es-UY"/>
        </w:rPr>
      </w:pPr>
      <w:hyperlink r:id="rId8" w:history="1">
        <w:r w:rsidRPr="002C6BCE">
          <w:rPr>
            <w:rFonts w:ascii="Times New Roman" w:eastAsia="Times New Roman" w:hAnsi="Times New Roman" w:cs="Times New Roman"/>
            <w:color w:val="660099"/>
            <w:sz w:val="24"/>
            <w:szCs w:val="24"/>
            <w:u w:val="single"/>
            <w:lang w:val="es-UY" w:eastAsia="es-UY"/>
          </w:rPr>
          <w:t>El Papa Francisco, en el discurso a los Movimientos Populares  en julio de 2015,subraya</w:t>
        </w:r>
      </w:hyperlink>
      <w:r w:rsidRPr="002C6BCE">
        <w:rPr>
          <w:rFonts w:ascii="Times New Roman" w:eastAsia="Times New Roman" w:hAnsi="Times New Roman" w:cs="Times New Roman"/>
          <w:sz w:val="24"/>
          <w:szCs w:val="24"/>
          <w:lang w:val="es-UY" w:eastAsia="es-UY"/>
        </w:rPr>
        <w:t> la importancia de las acciones pequeñas en la vida social: “Ese arraigo al barrio, a la tierra, al oficio, al gremio, ese reconocerse en el rostro del otro, esa proximidad del día a día, con sus miserias, porque las hay, las tenemos, y sus heroísmos cotidianos, es lo que permite ejercer el mandato del amor, no a partir de ideas o conceptos sino a partir del encuentro genuino entre personas. Necesitamos instaurar esta cultura del encuentro, porque ni los conceptos ni las ideas se aman. Nadie ama un concepto, nadie ama una idea; se aman las personas. La entrega, la verdadera entrega surge del amor a hombres y mujeres, niños y ancianos, pueblos y comunidades… rostros, rostros y nombres que llenan el corazón. De esas semillas de esperanza sembradas pacientemente en las periferias olvidadas del planeta, de esos brotes de ternura que lucha por subsistir en la oscuridad de la exclusión, crecerán árboles grandes, surgirán bosques tupidos de esperanza para oxigenar este mundo”.</w:t>
      </w:r>
    </w:p>
    <w:p w:rsidR="002E2F5B" w:rsidRDefault="002C6BCE" w:rsidP="002C6BCE">
      <w:hyperlink r:id="rId9" w:tooltip="Su contribución a una gran misión: apoyarnos para llevar la palabra del Papa a todos los hogares" w:history="1">
        <w:r w:rsidRPr="002C6BCE">
          <w:rPr>
            <w:rFonts w:ascii="Times New Roman" w:eastAsia="Times New Roman" w:hAnsi="Times New Roman" w:cs="Times New Roman"/>
            <w:color w:val="373737"/>
            <w:sz w:val="24"/>
            <w:szCs w:val="24"/>
            <w:u w:val="single"/>
            <w:lang w:val="es-UY" w:eastAsia="es-UY"/>
          </w:rPr>
          <w:br/>
        </w:r>
      </w:hyperlink>
      <w:hyperlink r:id="rId10" w:history="1">
        <w:r>
          <w:rPr>
            <w:rStyle w:val="Hipervnculo"/>
          </w:rPr>
          <w:t>https://www.vaticannews.va/es/mundo/news/2020-06/dimension-etica-crisis-sanitaria-doctrina-social-iglesia.html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CE"/>
    <w:rsid w:val="002C6BCE"/>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480E"/>
  <w15:chartTrackingRefBased/>
  <w15:docId w15:val="{B2CF7663-184D-4699-BC97-623E67FF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C6B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9166">
      <w:bodyDiv w:val="1"/>
      <w:marLeft w:val="0"/>
      <w:marRight w:val="0"/>
      <w:marTop w:val="0"/>
      <w:marBottom w:val="0"/>
      <w:divBdr>
        <w:top w:val="none" w:sz="0" w:space="0" w:color="auto"/>
        <w:left w:val="none" w:sz="0" w:space="0" w:color="auto"/>
        <w:bottom w:val="none" w:sz="0" w:space="0" w:color="auto"/>
        <w:right w:val="none" w:sz="0" w:space="0" w:color="auto"/>
      </w:divBdr>
      <w:divsChild>
        <w:div w:id="1840078296">
          <w:marLeft w:val="0"/>
          <w:marRight w:val="0"/>
          <w:marTop w:val="0"/>
          <w:marBottom w:val="375"/>
          <w:divBdr>
            <w:top w:val="none" w:sz="0" w:space="0" w:color="auto"/>
            <w:left w:val="none" w:sz="0" w:space="0" w:color="auto"/>
            <w:bottom w:val="none" w:sz="0" w:space="0" w:color="auto"/>
            <w:right w:val="none" w:sz="0" w:space="0" w:color="auto"/>
          </w:divBdr>
        </w:div>
        <w:div w:id="1239747384">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s/speeches/2015/july/documents/papa-francesco_20150709_bolivia-movimenti-popolari.html" TargetMode="External"/><Relationship Id="rId3" Type="http://schemas.openxmlformats.org/officeDocument/2006/relationships/webSettings" Target="webSettings.xml"/><Relationship Id="rId7" Type="http://schemas.openxmlformats.org/officeDocument/2006/relationships/hyperlink" Target="https://www.vaticannews.va/es/iglesia/news/2020-06/africa-secam-anulen-deudas-active-solidaridad.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news.va/es/mundo/news/2020-06/suiza-llamado-bancos-cancelacion-deuda-paises-pobres-coronavirus.html" TargetMode="External"/><Relationship Id="rId11" Type="http://schemas.openxmlformats.org/officeDocument/2006/relationships/fontTable" Target="fontTable.xml"/><Relationship Id="rId5" Type="http://schemas.openxmlformats.org/officeDocument/2006/relationships/hyperlink" Target="http://w2.vatican.va/content/francesco/es/speeches/2015/july/documents/papa-francesco_20150709_bolivia-movimenti-popolari.html" TargetMode="External"/><Relationship Id="rId10" Type="http://schemas.openxmlformats.org/officeDocument/2006/relationships/hyperlink" Target="https://www.vaticannews.va/es/mundo/news/2020-06/dimension-etica-crisis-sanitaria-doctrina-social-iglesia.html" TargetMode="External"/><Relationship Id="rId4" Type="http://schemas.openxmlformats.org/officeDocument/2006/relationships/hyperlink" Target="http://www.vatican.va/roman_curia/pontifical_councils/justpeace/documents/rc_pc_justpeace_doc_20060526_compendio-dott-soc_sp.html" TargetMode="External"/><Relationship Id="rId9" Type="http://schemas.openxmlformats.org/officeDocument/2006/relationships/hyperlink" Target="http://www.comunicazione.va/en/sostienici/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7442</Characters>
  <Application>Microsoft Office Word</Application>
  <DocSecurity>0</DocSecurity>
  <Lines>62</Lines>
  <Paragraphs>17</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
      <vt:lpstr>La dimensión ética en la crisis sanitaria</vt:lpstr>
      <vt:lpstr>    Dignidad de la persona humana</vt:lpstr>
      <vt:lpstr>    </vt:lpstr>
      <vt:lpstr>    El bien común</vt:lpstr>
      <vt:lpstr>    </vt:lpstr>
      <vt:lpstr>    El destino universal de los bienes</vt:lpstr>
      <vt:lpstr>    </vt:lpstr>
      <vt:lpstr>    Principio de subsidiariedad</vt:lpstr>
      <vt: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2020-06-18T14:12:00Z</dcterms:created>
  <dcterms:modified xsi:type="dcterms:W3CDTF">2020-06-18T14:13:00Z</dcterms:modified>
</cp:coreProperties>
</file>