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43D" w:rsidRDefault="00D0043D" w:rsidP="00D0043D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</w:pPr>
      <w:r w:rsidRPr="00D0043D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>Como un gesto ecuménico sin precedentes para la unidad</w:t>
      </w:r>
    </w:p>
    <w:p w:rsidR="00D0043D" w:rsidRDefault="00D0043D" w:rsidP="00D0043D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</w:pPr>
    </w:p>
    <w:p w:rsidR="00D0043D" w:rsidRPr="00D0043D" w:rsidRDefault="00D0043D" w:rsidP="00D0043D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bookmarkStart w:id="0" w:name="_GoBack"/>
      <w:bookmarkEnd w:id="0"/>
      <w:r w:rsidRPr="00D0043D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El Vaticano se plantea, medio milenio después, revocar la excomunión a Lutero</w:t>
      </w:r>
    </w:p>
    <w:p w:rsidR="00D0043D" w:rsidRPr="00D0043D" w:rsidRDefault="00D0043D" w:rsidP="00D00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D0043D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5D13DDED" wp14:editId="646AAC51">
            <wp:extent cx="5381968" cy="3022600"/>
            <wp:effectExtent l="0" t="0" r="9525" b="6350"/>
            <wp:docPr id="1" name="Imagen 1" descr="Lutero quema la bula pa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tero quema la bula pap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232" cy="302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3D" w:rsidRPr="00D0043D" w:rsidRDefault="00D0043D" w:rsidP="00D0043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D0043D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Lutero quema la bula papal</w:t>
      </w:r>
    </w:p>
    <w:p w:rsidR="00D0043D" w:rsidRPr="00D0043D" w:rsidRDefault="00D0043D" w:rsidP="00D0043D">
      <w:pPr>
        <w:shd w:val="clear" w:color="auto" w:fill="FFFFFF"/>
        <w:spacing w:after="150" w:line="240" w:lineRule="auto"/>
        <w:jc w:val="both"/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lang w:val="es-UY" w:eastAsia="es-UY"/>
        </w:rPr>
      </w:pPr>
      <w:r w:rsidRPr="00D0043D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lang w:val="es-UY" w:eastAsia="es-UY"/>
        </w:rPr>
        <w:t>08.06.2020 </w:t>
      </w:r>
      <w:hyperlink r:id="rId6" w:history="1">
        <w:r w:rsidRPr="00D0043D">
          <w:rPr>
            <w:rFonts w:ascii="inherit" w:eastAsia="Times New Roman" w:hAnsi="inherit" w:cs="Arial"/>
            <w:b/>
            <w:bCs/>
            <w:i/>
            <w:iCs/>
            <w:color w:val="D49400"/>
            <w:sz w:val="24"/>
            <w:szCs w:val="24"/>
            <w:lang w:val="es-UY" w:eastAsia="es-UY"/>
          </w:rPr>
          <w:t>Jesús Bastante</w:t>
        </w:r>
      </w:hyperlink>
    </w:p>
    <w:p w:rsidR="00D0043D" w:rsidRPr="00D0043D" w:rsidRDefault="00D0043D" w:rsidP="00D0043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 3</w:t>
      </w:r>
      <w:r w:rsidRPr="00D0043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 de enero de 1521</w:t>
      </w:r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León X excomulgaba a Martín Lutero mediante la bula </w:t>
      </w:r>
      <w:proofErr w:type="spellStart"/>
      <w:r w:rsidRPr="00D0043D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>Decet</w:t>
      </w:r>
      <w:proofErr w:type="spellEnd"/>
      <w:r w:rsidRPr="00D0043D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 xml:space="preserve"> </w:t>
      </w:r>
      <w:proofErr w:type="spellStart"/>
      <w:r w:rsidRPr="00D0043D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>Romanum</w:t>
      </w:r>
      <w:proofErr w:type="spellEnd"/>
      <w:r w:rsidRPr="00D0043D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 xml:space="preserve"> </w:t>
      </w:r>
      <w:proofErr w:type="spellStart"/>
      <w:r w:rsidRPr="00D0043D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>Pontificem</w:t>
      </w:r>
      <w:proofErr w:type="spellEnd"/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Un texto al que el agustino alemán respondería tildando al Papa de Anticristo. Medio milenio después, y aunque una excomunión sólo puede levantarse en vida, Francisco podría estar planteándose revocar el castigo eterno para Lutero, a quien ya ha reconocido en numerosas ocasiones como </w:t>
      </w:r>
      <w:r w:rsidRPr="00D0043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"un reformador"</w:t>
      </w:r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que quiso cambiar la Iglesia, pero no destruirla. </w:t>
      </w:r>
    </w:p>
    <w:p w:rsidR="00D0043D" w:rsidRPr="00D0043D" w:rsidRDefault="00D0043D" w:rsidP="00D0043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 decisión supondría un gesto histórico para el ecumenismo, y un aldabonazo a las conciencias de los creyentes de todo el mundo. </w:t>
      </w:r>
      <w:r w:rsidRPr="00D0043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Un 'Sí se puede' entre los seguidores de Jesús.</w:t>
      </w:r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Así lo ha solicitado el "Grupo de discusión ecuménica de </w:t>
      </w:r>
      <w:proofErr w:type="spellStart"/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Altenberg</w:t>
      </w:r>
      <w:proofErr w:type="spellEnd"/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" el día de Pentecostés. El colectivo de teólogos y teólogas ecuménico también se han dirigido a la Federación Luterana Mundial para que retire la declaración de 'Anticristo' de Lutero al pontífice que lo excomulgó.</w:t>
      </w:r>
    </w:p>
    <w:p w:rsidR="00D0043D" w:rsidRPr="00D0043D" w:rsidRDefault="00D0043D" w:rsidP="00D0043D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D0043D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Un acto </w:t>
      </w:r>
      <w:proofErr w:type="gramStart"/>
      <w:r w:rsidRPr="00D0043D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simbólico</w:t>
      </w:r>
      <w:proofErr w:type="gramEnd"/>
      <w:r w:rsidRPr="00D0043D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 pero particularmente importante</w:t>
      </w:r>
    </w:p>
    <w:p w:rsidR="00D0043D" w:rsidRPr="00D0043D" w:rsidRDefault="00D0043D" w:rsidP="00D0043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"El ecumenismo vive de actos simbólicos y la retirada de la condena contra Lutero sería particularmente importante", ha destacado la teóloga </w:t>
      </w:r>
      <w:r w:rsidRPr="00D0043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Johanna Rahner</w:t>
      </w:r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a </w:t>
      </w:r>
      <w:proofErr w:type="spellStart"/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Catholic.de</w:t>
      </w:r>
      <w:proofErr w:type="spellEnd"/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subrayando que una decisión así "permitiría a la Iglesia Católica expresar su aprecio por los protestantes de hoy". </w:t>
      </w:r>
      <w:proofErr w:type="gramStart"/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</w:t>
      </w:r>
      <w:proofErr w:type="gramEnd"/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dicho de otro modo, </w:t>
      </w:r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>la consecución de un camino que arrancó con fuerza en el Concilio Vaticano II y que hoy es más posible que nunca.  </w:t>
      </w:r>
    </w:p>
    <w:p w:rsidR="00D0043D" w:rsidRPr="00D0043D" w:rsidRDefault="00D0043D" w:rsidP="00D0043D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D0043D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5E35B65F" wp14:editId="342D085E">
            <wp:extent cx="4748612" cy="2079391"/>
            <wp:effectExtent l="0" t="0" r="0" b="0"/>
            <wp:docPr id="2" name="Imagen 2" descr="Johanna Rah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hanna Rah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822" cy="208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3D" w:rsidRPr="00D0043D" w:rsidRDefault="00D0043D" w:rsidP="00D0043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Para la teóloga de Tubinga, algunos pasajes del decreto conciliar "</w:t>
      </w:r>
      <w:proofErr w:type="spellStart"/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Unitatis</w:t>
      </w:r>
      <w:proofErr w:type="spellEnd"/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redintegratio</w:t>
      </w:r>
      <w:proofErr w:type="spellEnd"/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" podrían interpretarse como la abolición de la excomunión de Lutero, pero dado que la bula se relaciona con el contenido de las enseñanzas del reformador, de</w:t>
      </w:r>
      <w:r w:rsidRPr="00D0043D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</w:t>
      </w:r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las que dependen parte de las iglesias evangélicas hoy, la retirada de la excomunión sería de gran relevancia.</w:t>
      </w:r>
    </w:p>
    <w:p w:rsidR="00D0043D" w:rsidRPr="00D0043D" w:rsidRDefault="00D0043D" w:rsidP="00D0043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El tiempo, además, juega a favor de la medida, toda vez </w:t>
      </w:r>
      <w:proofErr w:type="gramStart"/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</w:t>
      </w:r>
      <w:proofErr w:type="gramEnd"/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en 2017, con motivo de los 500 años de la Reforma -las 95 tesis en la puerta de la iglesia de Wittemberg-, </w:t>
      </w:r>
      <w:r w:rsidRPr="00D0043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la Federación Luterana Mundial se mostró crítica con la condena que Lutero hizo de León X y sugirió que se retirara</w:t>
      </w:r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D0043D" w:rsidRPr="00D0043D" w:rsidRDefault="00D0043D" w:rsidP="00D0043D">
      <w:pPr>
        <w:shd w:val="clear" w:color="auto" w:fill="FFFFFF"/>
        <w:spacing w:after="15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</w:pPr>
      <w:r w:rsidRPr="00D0043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Conmemorar la separación, unidos</w:t>
      </w:r>
    </w:p>
    <w:p w:rsidR="00D0043D" w:rsidRPr="00D0043D" w:rsidRDefault="00D0043D" w:rsidP="00D0043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Este hecho, unido a la "cultura del recuerdo" que se viene desarrollando desde 2017, y que tendrá su culminación en 2030 -500 años de la Confesión de </w:t>
      </w:r>
      <w:proofErr w:type="spellStart"/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Ausburgo</w:t>
      </w:r>
      <w:proofErr w:type="spellEnd"/>
      <w:r w:rsidRPr="00D0043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la ruptura definitiva y la creación de la iglesia luterana-, hace más probable un avance definitivo en el 'caso Lutero'.</w:t>
      </w:r>
    </w:p>
    <w:p w:rsidR="00D0043D" w:rsidRPr="00D0043D" w:rsidRDefault="00D0043D" w:rsidP="00D0043D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D0043D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4DA23C38" wp14:editId="1FD28794">
            <wp:extent cx="4953000" cy="6654800"/>
            <wp:effectExtent l="0" t="0" r="0" b="0"/>
            <wp:docPr id="3" name="Imagen 3" descr="Bula de excomunión de Lu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la de excomunión de Lute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6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3D" w:rsidRPr="00D0043D" w:rsidRDefault="00D0043D" w:rsidP="00D0043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D0043D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De hecho, tanto la Federación Luterana Mundial como el Consejo Pontificio para la Promoción de la Unidad de los Cristianos están planteando un e</w:t>
      </w:r>
      <w:r w:rsidRPr="00D0043D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vento conjunto para conmemorar la excomunión de Lutero</w:t>
      </w:r>
      <w:r w:rsidRPr="00D0043D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el próximo 3 de enero. Un encuentro que podría tener lugar en Roma y cuya guinda podría ser el levantamiento de las mutuas excomuniones.</w:t>
      </w:r>
    </w:p>
    <w:p w:rsidR="00D0043D" w:rsidRPr="00D0043D" w:rsidRDefault="00D0043D" w:rsidP="00D0043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D0043D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Y es que, allá donde estén Lutero y León X (o Adriano VI, o Carlos V, o Federico de Sajonia, o tantos que tuvieron mucho que decir en aquellos tiempos), lo cierto es que los creyentes en la fe de Jesucristo estamos cada vez más cerca. 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2A90"/>
    <w:multiLevelType w:val="multilevel"/>
    <w:tmpl w:val="1102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3D"/>
    <w:rsid w:val="002E2F5B"/>
    <w:rsid w:val="00D0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ABFB"/>
  <w15:chartTrackingRefBased/>
  <w15:docId w15:val="{A34791F0-9ED1-4CE9-8635-9BE2EAD0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60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5344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0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98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231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ligiondigital.org/jesus_bastant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488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Como un gesto ecuménico sin precedentes para la unidad</vt:lpstr>
      <vt:lpstr/>
      <vt:lpstr>El Vaticano se plantea, medio milenio después, revocar la excomunión a Lutero</vt:lpstr>
      <vt:lpstr>    Un acto simbólico pero particularmente importante</vt:lpstr>
      <vt:lpstr>    Conmemorar la separación, unidos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2020-06-10T17:41:00Z</dcterms:created>
  <dcterms:modified xsi:type="dcterms:W3CDTF">2020-06-10T17:50:00Z</dcterms:modified>
</cp:coreProperties>
</file>