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07794" w14:textId="77777777" w:rsidR="001C549A" w:rsidRPr="001C549A" w:rsidRDefault="00513C0A" w:rsidP="001C549A">
      <w:pPr>
        <w:shd w:val="clear" w:color="auto" w:fill="FFFFFF"/>
        <w:spacing w:after="150" w:line="312" w:lineRule="atLeast"/>
        <w:jc w:val="center"/>
        <w:outlineLvl w:val="0"/>
        <w:rPr>
          <w:rFonts w:ascii="Arial" w:eastAsia="Times New Roman" w:hAnsi="Arial" w:cs="Arial"/>
          <w:b/>
          <w:bCs/>
          <w:caps/>
          <w:color w:val="0070C0"/>
          <w:kern w:val="36"/>
          <w:sz w:val="44"/>
          <w:szCs w:val="44"/>
          <w:lang w:val="es-UY" w:eastAsia="es-UY"/>
        </w:rPr>
      </w:pPr>
      <w:r>
        <w:rPr>
          <w:rFonts w:ascii="Arial" w:eastAsia="Times New Roman" w:hAnsi="Arial" w:cs="Arial"/>
          <w:b/>
          <w:bCs/>
          <w:color w:val="0070C0"/>
          <w:kern w:val="36"/>
          <w:sz w:val="44"/>
          <w:szCs w:val="44"/>
          <w:lang w:val="es-UY" w:eastAsia="es-UY"/>
        </w:rPr>
        <w:t>CIE</w:t>
      </w:r>
      <w:r w:rsidRPr="001C549A">
        <w:rPr>
          <w:rFonts w:ascii="Arial" w:eastAsia="Times New Roman" w:hAnsi="Arial" w:cs="Arial"/>
          <w:b/>
          <w:bCs/>
          <w:color w:val="0070C0"/>
          <w:kern w:val="36"/>
          <w:sz w:val="44"/>
          <w:szCs w:val="44"/>
          <w:lang w:val="es-UY" w:eastAsia="es-UY"/>
        </w:rPr>
        <w:t>, las dos caras de un mismo espejo: libertad y confinamiento</w:t>
      </w:r>
    </w:p>
    <w:p w14:paraId="6AE86F7C" w14:textId="77777777" w:rsidR="001C549A" w:rsidRPr="001C549A" w:rsidRDefault="001C549A" w:rsidP="001C549A">
      <w:pPr>
        <w:shd w:val="clear" w:color="auto" w:fill="FFFFFF"/>
        <w:spacing w:line="406" w:lineRule="atLeast"/>
        <w:rPr>
          <w:rFonts w:ascii="Georgia" w:eastAsia="Times New Roman" w:hAnsi="Georgia" w:cs="Times New Roman"/>
          <w:i/>
          <w:iCs/>
          <w:color w:val="0070C0"/>
          <w:sz w:val="20"/>
          <w:szCs w:val="20"/>
          <w:lang w:val="es-UY" w:eastAsia="es-UY"/>
        </w:rPr>
      </w:pPr>
      <w:r w:rsidRPr="001C549A">
        <w:rPr>
          <w:rFonts w:ascii="Georgia" w:eastAsia="Times New Roman" w:hAnsi="Georgia" w:cs="Times New Roman"/>
          <w:i/>
          <w:iCs/>
          <w:color w:val="0070C0"/>
          <w:sz w:val="20"/>
          <w:szCs w:val="20"/>
          <w:lang w:val="es-UY" w:eastAsia="es-UY"/>
        </w:rPr>
        <w:t>13 mayo 2020 · por </w:t>
      </w:r>
      <w:hyperlink r:id="rId4" w:tooltip="Pau Vidal" w:history="1">
        <w:r w:rsidRPr="001C549A">
          <w:rPr>
            <w:rFonts w:ascii="Arial" w:eastAsia="Times New Roman" w:hAnsi="Arial" w:cs="Arial"/>
            <w:color w:val="0070C0"/>
            <w:sz w:val="20"/>
            <w:szCs w:val="20"/>
            <w:u w:val="single"/>
            <w:lang w:val="es-UY" w:eastAsia="es-UY"/>
          </w:rPr>
          <w:t>Pau Vidal</w:t>
        </w:r>
      </w:hyperlink>
      <w:r w:rsidRPr="001C549A">
        <w:rPr>
          <w:rFonts w:ascii="Georgia" w:eastAsia="Times New Roman" w:hAnsi="Georgia" w:cs="Times New Roman"/>
          <w:i/>
          <w:iCs/>
          <w:color w:val="0070C0"/>
          <w:sz w:val="20"/>
          <w:szCs w:val="20"/>
          <w:lang w:val="es-UY" w:eastAsia="es-UY"/>
        </w:rPr>
        <w:t> · en </w:t>
      </w:r>
      <w:hyperlink r:id="rId5" w:history="1">
        <w:r w:rsidRPr="001C549A">
          <w:rPr>
            <w:rFonts w:ascii="Arial" w:eastAsia="Times New Roman" w:hAnsi="Arial" w:cs="Arial"/>
            <w:color w:val="0070C0"/>
            <w:sz w:val="20"/>
            <w:szCs w:val="20"/>
            <w:u w:val="single"/>
            <w:lang w:val="es-UY" w:eastAsia="es-UY"/>
          </w:rPr>
          <w:t>Migra Studium</w:t>
        </w:r>
      </w:hyperlink>
      <w:r w:rsidRPr="001C549A">
        <w:rPr>
          <w:rFonts w:ascii="Arial" w:eastAsia="Times New Roman" w:hAnsi="Arial" w:cs="Arial"/>
          <w:color w:val="0070C0"/>
          <w:sz w:val="20"/>
          <w:szCs w:val="20"/>
          <w:lang w:val="es-UY" w:eastAsia="es-UY"/>
        </w:rPr>
        <w:t>, </w:t>
      </w:r>
      <w:hyperlink r:id="rId6" w:history="1">
        <w:r w:rsidRPr="001C549A">
          <w:rPr>
            <w:rFonts w:ascii="Arial" w:eastAsia="Times New Roman" w:hAnsi="Arial" w:cs="Arial"/>
            <w:color w:val="0070C0"/>
            <w:sz w:val="20"/>
            <w:szCs w:val="20"/>
            <w:u w:val="single"/>
            <w:lang w:val="es-UY" w:eastAsia="es-UY"/>
          </w:rPr>
          <w:t>Migraciones y refugio</w:t>
        </w:r>
      </w:hyperlink>
    </w:p>
    <w:p w14:paraId="7209D8A9" w14:textId="77777777" w:rsidR="001C549A" w:rsidRPr="001C549A" w:rsidRDefault="001C549A" w:rsidP="001C549A">
      <w:pPr>
        <w:shd w:val="clear" w:color="auto" w:fill="FFFFFF"/>
        <w:spacing w:after="0" w:line="240" w:lineRule="auto"/>
        <w:jc w:val="both"/>
        <w:rPr>
          <w:rFonts w:ascii="Arial" w:eastAsia="Times New Roman" w:hAnsi="Arial" w:cs="Arial"/>
          <w:color w:val="333333"/>
          <w:sz w:val="24"/>
          <w:szCs w:val="24"/>
          <w:lang w:val="es-UY" w:eastAsia="es-UY"/>
        </w:rPr>
      </w:pPr>
      <w:r w:rsidRPr="001C549A">
        <w:rPr>
          <w:rFonts w:ascii="Arial" w:eastAsia="Times New Roman" w:hAnsi="Arial" w:cs="Arial"/>
          <w:b/>
          <w:bCs/>
          <w:color w:val="333333"/>
          <w:sz w:val="24"/>
          <w:szCs w:val="24"/>
          <w:u w:val="single"/>
          <w:lang w:val="es-UY" w:eastAsia="es-UY"/>
        </w:rPr>
        <w:t>Mònica Mínguez y Pau Vidal</w:t>
      </w:r>
      <w:r w:rsidRPr="001C549A">
        <w:rPr>
          <w:rFonts w:ascii="Arial" w:eastAsia="Times New Roman" w:hAnsi="Arial" w:cs="Arial"/>
          <w:b/>
          <w:bCs/>
          <w:color w:val="333333"/>
          <w:sz w:val="24"/>
          <w:szCs w:val="24"/>
          <w:lang w:val="es-UY" w:eastAsia="es-UY"/>
        </w:rPr>
        <w:t>. </w:t>
      </w:r>
      <w:bookmarkStart w:id="0" w:name="_GoBack"/>
      <w:r w:rsidRPr="001C549A">
        <w:rPr>
          <w:rFonts w:ascii="Arial" w:eastAsia="Times New Roman" w:hAnsi="Arial" w:cs="Arial"/>
          <w:color w:val="333333"/>
          <w:sz w:val="24"/>
          <w:szCs w:val="24"/>
          <w:lang w:val="es-UY" w:eastAsia="es-UY"/>
        </w:rPr>
        <w:t>CoVid-19, coronavirus, confinamiento. Son palabras llenas de connotaciones que difícilmente olvidaremos. Son palabras llenas de vivencias y de convivencia intensa, de maneras de vivir que nunca antes habíamos experimentado.</w:t>
      </w:r>
      <w:bookmarkEnd w:id="0"/>
    </w:p>
    <w:p w14:paraId="7EC9CBE5" w14:textId="77777777" w:rsidR="001C549A" w:rsidRPr="001C549A" w:rsidRDefault="001C549A" w:rsidP="001C549A">
      <w:pPr>
        <w:shd w:val="clear" w:color="auto" w:fill="FFFFFF"/>
        <w:spacing w:after="0" w:line="240" w:lineRule="auto"/>
        <w:jc w:val="both"/>
        <w:rPr>
          <w:rFonts w:ascii="Arial" w:eastAsia="Times New Roman" w:hAnsi="Arial" w:cs="Arial"/>
          <w:color w:val="333333"/>
          <w:sz w:val="24"/>
          <w:szCs w:val="24"/>
          <w:lang w:val="es-UY" w:eastAsia="es-UY"/>
        </w:rPr>
      </w:pPr>
      <w:r w:rsidRPr="001C549A">
        <w:rPr>
          <w:rFonts w:ascii="Arial" w:eastAsia="Times New Roman" w:hAnsi="Arial" w:cs="Arial"/>
          <w:color w:val="333333"/>
          <w:sz w:val="24"/>
          <w:szCs w:val="24"/>
          <w:lang w:val="es-UY" w:eastAsia="es-UY"/>
        </w:rPr>
        <w:t>Semanas antes del 16 de marzo, cuando comenzó el estado de alerta en el Estado Español, el sábado 18 de enero nos habíamos reunido unas 250 personas en una vigilia de oración interreligiosa para visibilizar la indignidad que el CIE (Centro de Internamiento de Extranjeros) de la Zona Franca representa. Estos centros son el lugar donde las personas que entran o permanecen en el territorio del Estado sin los documentos necesarios son privadas de libertad mientras esperan ser expulsadas. El CIE simboliza y ejemplifica la hostilidad hacia el extranjero. Aquella noche, con el grito, el canto y el silencio, en una oración multiconfesional queríamos dar un mensaje a los internos: no estáis solos.</w:t>
      </w:r>
    </w:p>
    <w:p w14:paraId="1E9FFDD0" w14:textId="77777777" w:rsidR="001C549A" w:rsidRPr="001C549A" w:rsidRDefault="001C549A" w:rsidP="001C549A">
      <w:pPr>
        <w:shd w:val="clear" w:color="auto" w:fill="FFFFFF"/>
        <w:spacing w:after="0" w:line="240" w:lineRule="auto"/>
        <w:jc w:val="both"/>
        <w:rPr>
          <w:rFonts w:ascii="Arial" w:eastAsia="Times New Roman" w:hAnsi="Arial" w:cs="Arial"/>
          <w:color w:val="333333"/>
          <w:sz w:val="24"/>
          <w:szCs w:val="24"/>
          <w:lang w:val="es-UY" w:eastAsia="es-UY"/>
        </w:rPr>
      </w:pPr>
      <w:r w:rsidRPr="001C549A">
        <w:rPr>
          <w:rFonts w:ascii="Arial" w:eastAsia="Times New Roman" w:hAnsi="Arial" w:cs="Arial"/>
          <w:color w:val="333333"/>
          <w:sz w:val="24"/>
          <w:szCs w:val="24"/>
          <w:lang w:val="es-UY" w:eastAsia="es-UY"/>
        </w:rPr>
        <w:t>Unas pocas semanas después, la CoVid-19 invadía nuestras vidas, haciéndonos dejar de lado lo que había sido prioritario hasta aquel momento, haciéndonos cambiar la manera de hacer, pero sobre todo ralentizando nuestra vida, nuestras expectativas, nuestras ilusiones; en definitiva, ralentizando el tiempo. El aislamiento impuesto nos proporcionó colectivamente un tiempo para detenernos, para hacer las cosas de otro modo, un tiempo que podemos llamar de reposo.</w:t>
      </w:r>
    </w:p>
    <w:p w14:paraId="7AD8E482" w14:textId="77777777" w:rsidR="001C549A" w:rsidRPr="001C549A" w:rsidRDefault="001C549A" w:rsidP="001C549A">
      <w:pPr>
        <w:shd w:val="clear" w:color="auto" w:fill="FFFFFF"/>
        <w:spacing w:after="0" w:line="240" w:lineRule="auto"/>
        <w:jc w:val="both"/>
        <w:rPr>
          <w:rFonts w:ascii="Arial" w:eastAsia="Times New Roman" w:hAnsi="Arial" w:cs="Arial"/>
          <w:color w:val="333333"/>
          <w:sz w:val="24"/>
          <w:szCs w:val="24"/>
          <w:lang w:val="es-UY" w:eastAsia="es-UY"/>
        </w:rPr>
      </w:pPr>
      <w:r w:rsidRPr="001C549A">
        <w:rPr>
          <w:rFonts w:ascii="Arial" w:eastAsia="Times New Roman" w:hAnsi="Arial" w:cs="Arial"/>
          <w:color w:val="333333"/>
          <w:sz w:val="24"/>
          <w:szCs w:val="24"/>
          <w:lang w:val="es-UY" w:eastAsia="es-UY"/>
        </w:rPr>
        <w:t>Es posible, tal vez incluso probable, que este tiempo haya sido el acicate que necesitábamos para convertirnos: no convertirnos a ninguna liturgia, sino a otro modo de entender el yo y el tú. </w:t>
      </w:r>
      <w:r w:rsidRPr="001C549A">
        <w:rPr>
          <w:rFonts w:ascii="Arial" w:eastAsia="Times New Roman" w:hAnsi="Arial" w:cs="Arial"/>
          <w:b/>
          <w:bCs/>
          <w:color w:val="333333"/>
          <w:sz w:val="24"/>
          <w:szCs w:val="24"/>
          <w:lang w:val="es-UY" w:eastAsia="es-UY"/>
        </w:rPr>
        <w:t>Hemos sido invitados a un profundo cambio y transformación personal que nos lleve a una verdadera transformación social</w:t>
      </w:r>
      <w:r w:rsidRPr="001C549A">
        <w:rPr>
          <w:rFonts w:ascii="Arial" w:eastAsia="Times New Roman" w:hAnsi="Arial" w:cs="Arial"/>
          <w:color w:val="333333"/>
          <w:sz w:val="24"/>
          <w:szCs w:val="24"/>
          <w:lang w:val="es-UY" w:eastAsia="es-UY"/>
        </w:rPr>
        <w:t>, reconociendo la centralidad del nosotros. Así, éste habría sido verdaderamente un tiempo de conversión.</w:t>
      </w:r>
    </w:p>
    <w:p w14:paraId="6DC34829" w14:textId="77777777" w:rsidR="001C549A" w:rsidRPr="001C549A" w:rsidRDefault="001C549A" w:rsidP="001C549A">
      <w:pPr>
        <w:shd w:val="clear" w:color="auto" w:fill="FFFFFF"/>
        <w:spacing w:after="0" w:line="240" w:lineRule="auto"/>
        <w:jc w:val="both"/>
        <w:rPr>
          <w:rFonts w:ascii="Arial" w:eastAsia="Times New Roman" w:hAnsi="Arial" w:cs="Arial"/>
          <w:color w:val="333333"/>
          <w:sz w:val="24"/>
          <w:szCs w:val="24"/>
          <w:lang w:val="es-UY" w:eastAsia="es-UY"/>
        </w:rPr>
      </w:pPr>
      <w:r w:rsidRPr="001C549A">
        <w:rPr>
          <w:rFonts w:ascii="Arial" w:eastAsia="Times New Roman" w:hAnsi="Arial" w:cs="Arial"/>
          <w:color w:val="333333"/>
          <w:sz w:val="24"/>
          <w:szCs w:val="24"/>
          <w:lang w:val="es-UY" w:eastAsia="es-UY"/>
        </w:rPr>
        <w:t>En este tiempo de confinamiento ha habido muchos deseos, esperanzas y pequeñas lucecitas que hemos ido sosteniendo. Para el grupo de visitas al CIE de la Fundación Migra Studium una de esas lucecitas sería el cierre definitivo de los CIE. A pesar de la CoVid-19, o precisamente debido a la crisis que ha generado, </w:t>
      </w:r>
      <w:r w:rsidRPr="001C549A">
        <w:rPr>
          <w:rFonts w:ascii="Arial" w:eastAsia="Times New Roman" w:hAnsi="Arial" w:cs="Arial"/>
          <w:b/>
          <w:bCs/>
          <w:color w:val="333333"/>
          <w:sz w:val="24"/>
          <w:szCs w:val="24"/>
          <w:lang w:val="es-UY" w:eastAsia="es-UY"/>
        </w:rPr>
        <w:t>desde marzo celebramos los sucesivos cierres de los CIE en el territorio español</w:t>
      </w:r>
      <w:r w:rsidRPr="001C549A">
        <w:rPr>
          <w:rFonts w:ascii="Arial" w:eastAsia="Times New Roman" w:hAnsi="Arial" w:cs="Arial"/>
          <w:color w:val="333333"/>
          <w:sz w:val="24"/>
          <w:szCs w:val="24"/>
          <w:lang w:val="es-UY" w:eastAsia="es-UY"/>
        </w:rPr>
        <w:t>: Murcia, Barcelona, ​​Tarifa, Las Palmas, Tenerife, Madrid y Valencia. Durante los primeros días del estado de alarma, bastantes internos fueron expulsados ​​a sus países de origen en viajes relámpago; el resto fueron puestos en libertad en medio del confinamiento, muchos de ellos sin garantías de un </w:t>
      </w:r>
      <w:hyperlink r:id="rId7" w:tgtFrame="_blank" w:history="1">
        <w:r w:rsidRPr="001C549A">
          <w:rPr>
            <w:rFonts w:ascii="Arial" w:eastAsia="Times New Roman" w:hAnsi="Arial" w:cs="Arial"/>
            <w:color w:val="DC3B34"/>
            <w:sz w:val="24"/>
            <w:szCs w:val="24"/>
            <w:u w:val="single"/>
            <w:lang w:val="es-UY" w:eastAsia="es-UY"/>
          </w:rPr>
          <w:t>lugar de acogida</w:t>
        </w:r>
      </w:hyperlink>
      <w:r w:rsidRPr="001C549A">
        <w:rPr>
          <w:rFonts w:ascii="Arial" w:eastAsia="Times New Roman" w:hAnsi="Arial" w:cs="Arial"/>
          <w:color w:val="333333"/>
          <w:sz w:val="24"/>
          <w:szCs w:val="24"/>
          <w:lang w:val="es-UY" w:eastAsia="es-UY"/>
        </w:rPr>
        <w:t>. Es muy paradójico que para las personas internas en estos centros, la tan deseada libertad llegara en medio de un tiempo de confinamiento impuesto, convirtiéndose en un «salir para tener que encerrarse de nuevo».</w:t>
      </w:r>
    </w:p>
    <w:p w14:paraId="77B42D53" w14:textId="77777777" w:rsidR="001C549A" w:rsidRPr="001C549A" w:rsidRDefault="001C549A" w:rsidP="001C549A">
      <w:pPr>
        <w:shd w:val="clear" w:color="auto" w:fill="FFFFFF"/>
        <w:spacing w:after="0" w:line="240" w:lineRule="auto"/>
        <w:jc w:val="both"/>
        <w:rPr>
          <w:rFonts w:ascii="Arial" w:eastAsia="Times New Roman" w:hAnsi="Arial" w:cs="Arial"/>
          <w:color w:val="333333"/>
          <w:sz w:val="24"/>
          <w:szCs w:val="24"/>
          <w:lang w:val="es-UY" w:eastAsia="es-UY"/>
        </w:rPr>
      </w:pPr>
      <w:r w:rsidRPr="001C549A">
        <w:rPr>
          <w:rFonts w:ascii="Arial" w:eastAsia="Times New Roman" w:hAnsi="Arial" w:cs="Arial"/>
          <w:color w:val="333333"/>
          <w:sz w:val="24"/>
          <w:szCs w:val="24"/>
          <w:lang w:val="es-UY" w:eastAsia="es-UY"/>
        </w:rPr>
        <w:t xml:space="preserve">Entonces, este tiempo ralentizado se ha convertido en una oportunidad para ensayar nuevas formas de vivir, fruto de una tregua no buscada por la Administración sino impuesta por la enfermedad. Una tregua que nos ha permitido experimentar la vida sin CIE, sin personas inocentes privadas de </w:t>
      </w:r>
      <w:r w:rsidRPr="001C549A">
        <w:rPr>
          <w:rFonts w:ascii="Arial" w:eastAsia="Times New Roman" w:hAnsi="Arial" w:cs="Arial"/>
          <w:color w:val="333333"/>
          <w:sz w:val="24"/>
          <w:szCs w:val="24"/>
          <w:lang w:val="es-UY" w:eastAsia="es-UY"/>
        </w:rPr>
        <w:lastRenderedPageBreak/>
        <w:t>libertad por el simple hecho de haber cometido una falta administrativa. Y un tiempo donde todos aquellos que huían de su país buscando un futuro digno y han llegado a nuestro territorio han sido acogidos en centros de ayuda humanitaria. Ciertamente estas semanas los flujos de llegadas a nuestras playas son menores, pero el sueño se ha hecho realidad: </w:t>
      </w:r>
      <w:r w:rsidRPr="001C549A">
        <w:rPr>
          <w:rFonts w:ascii="Arial" w:eastAsia="Times New Roman" w:hAnsi="Arial" w:cs="Arial"/>
          <w:b/>
          <w:bCs/>
          <w:color w:val="333333"/>
          <w:sz w:val="24"/>
          <w:szCs w:val="24"/>
          <w:lang w:val="es-UY" w:eastAsia="es-UY"/>
        </w:rPr>
        <w:t>hay alternativas respetuosas con los derechos humanos que permiten a las personas migrantes gestionar su proyecto de vida sin tener que sufrir la privación de libertad debido a su nacionalidad.</w:t>
      </w:r>
    </w:p>
    <w:p w14:paraId="563BC0A9" w14:textId="77777777" w:rsidR="001C549A" w:rsidRPr="001C549A" w:rsidRDefault="001C549A" w:rsidP="001C549A">
      <w:pPr>
        <w:shd w:val="clear" w:color="auto" w:fill="FFFFFF"/>
        <w:spacing w:after="0" w:line="240" w:lineRule="auto"/>
        <w:jc w:val="both"/>
        <w:rPr>
          <w:rFonts w:ascii="Arial" w:eastAsia="Times New Roman" w:hAnsi="Arial" w:cs="Arial"/>
          <w:color w:val="333333"/>
          <w:sz w:val="24"/>
          <w:szCs w:val="24"/>
          <w:lang w:val="es-UY" w:eastAsia="es-UY"/>
        </w:rPr>
      </w:pPr>
      <w:r w:rsidRPr="001C549A">
        <w:rPr>
          <w:rFonts w:ascii="Arial" w:eastAsia="Times New Roman" w:hAnsi="Arial" w:cs="Arial"/>
          <w:color w:val="333333"/>
          <w:sz w:val="24"/>
          <w:szCs w:val="24"/>
          <w:lang w:val="es-UY" w:eastAsia="es-UY"/>
        </w:rPr>
        <w:t>Estos han sido tiempos excepcionales. El espejo donde nos contemplábamos muestra ahora su cara menos amable y tomamos más conciencia de que era un período transitorio, y quizá también contradictorio.</w:t>
      </w:r>
    </w:p>
    <w:p w14:paraId="4D5B08CF" w14:textId="77777777" w:rsidR="001C549A" w:rsidRPr="001C549A" w:rsidRDefault="001C549A" w:rsidP="001C549A">
      <w:pPr>
        <w:shd w:val="clear" w:color="auto" w:fill="FFFFFF"/>
        <w:spacing w:after="0" w:line="240" w:lineRule="auto"/>
        <w:jc w:val="both"/>
        <w:rPr>
          <w:rFonts w:ascii="Arial" w:eastAsia="Times New Roman" w:hAnsi="Arial" w:cs="Arial"/>
          <w:color w:val="333333"/>
          <w:sz w:val="24"/>
          <w:szCs w:val="24"/>
          <w:lang w:val="es-UY" w:eastAsia="es-UY"/>
        </w:rPr>
      </w:pPr>
      <w:r w:rsidRPr="001C549A">
        <w:rPr>
          <w:rFonts w:ascii="Arial" w:eastAsia="Times New Roman" w:hAnsi="Arial" w:cs="Arial"/>
          <w:color w:val="333333"/>
          <w:sz w:val="24"/>
          <w:szCs w:val="24"/>
          <w:lang w:val="es-UY" w:eastAsia="es-UY"/>
        </w:rPr>
        <w:t>Por un lado, transitorio porque sabemos que el cierre de los CIE ha sido provisional, y que, con toda probabilidad, se volverán a abrir. </w:t>
      </w:r>
      <w:r w:rsidRPr="001C549A">
        <w:rPr>
          <w:rFonts w:ascii="Arial" w:eastAsia="Times New Roman" w:hAnsi="Arial" w:cs="Arial"/>
          <w:b/>
          <w:bCs/>
          <w:color w:val="333333"/>
          <w:sz w:val="24"/>
          <w:szCs w:val="24"/>
          <w:lang w:val="es-UY" w:eastAsia="es-UY"/>
        </w:rPr>
        <w:t>El Estado no parece dispuesto a cuestionar su política migratoria profundamente hostil ni la gestión racista de la llamada frontera sur de Europa.</w:t>
      </w:r>
    </w:p>
    <w:p w14:paraId="386DB8E1" w14:textId="77777777" w:rsidR="001C549A" w:rsidRPr="001C549A" w:rsidRDefault="001C549A" w:rsidP="001C549A">
      <w:pPr>
        <w:shd w:val="clear" w:color="auto" w:fill="FFFFFF"/>
        <w:spacing w:after="0" w:line="240" w:lineRule="auto"/>
        <w:jc w:val="both"/>
        <w:rPr>
          <w:rFonts w:ascii="Arial" w:eastAsia="Times New Roman" w:hAnsi="Arial" w:cs="Arial"/>
          <w:color w:val="333333"/>
          <w:sz w:val="24"/>
          <w:szCs w:val="24"/>
          <w:lang w:val="es-UY" w:eastAsia="es-UY"/>
        </w:rPr>
      </w:pPr>
      <w:r w:rsidRPr="001C549A">
        <w:rPr>
          <w:rFonts w:ascii="Arial" w:eastAsia="Times New Roman" w:hAnsi="Arial" w:cs="Arial"/>
          <w:color w:val="333333"/>
          <w:sz w:val="24"/>
          <w:szCs w:val="24"/>
          <w:lang w:val="es-UY" w:eastAsia="es-UY"/>
        </w:rPr>
        <w:t>Por otro lado, contradictorio porque a medida que nos acercamos al fin del confinamiento, nos acercamos a la más que probable reapertura de los CIE, es decir, a la injusta e indigna privación de libertad de miles de personas.</w:t>
      </w:r>
    </w:p>
    <w:p w14:paraId="645A54BF" w14:textId="77777777" w:rsidR="001C549A" w:rsidRPr="001C549A" w:rsidRDefault="001C549A" w:rsidP="001C549A">
      <w:pPr>
        <w:shd w:val="clear" w:color="auto" w:fill="FFFFFF"/>
        <w:spacing w:after="0" w:line="240" w:lineRule="auto"/>
        <w:jc w:val="both"/>
        <w:rPr>
          <w:rFonts w:ascii="Arial" w:eastAsia="Times New Roman" w:hAnsi="Arial" w:cs="Arial"/>
          <w:color w:val="333333"/>
          <w:sz w:val="24"/>
          <w:szCs w:val="24"/>
          <w:lang w:val="es-UY" w:eastAsia="es-UY"/>
        </w:rPr>
      </w:pPr>
      <w:r w:rsidRPr="001C549A">
        <w:rPr>
          <w:rFonts w:ascii="Arial" w:eastAsia="Times New Roman" w:hAnsi="Arial" w:cs="Arial"/>
          <w:color w:val="333333"/>
          <w:sz w:val="24"/>
          <w:szCs w:val="24"/>
          <w:lang w:val="es-UY" w:eastAsia="es-UY"/>
        </w:rPr>
        <w:t>Estos días, pues, se muestran las dos caras del espejo: mientras que con el desconfinamiento muchos ganaremos la libertad de movimientos, otros, que ya vivían bajo la amenaza de la irregularidad y la exclusión, la perderán para acabar encerrados en un CIE.</w:t>
      </w:r>
    </w:p>
    <w:p w14:paraId="78720863" w14:textId="77777777" w:rsidR="001C549A" w:rsidRPr="001C549A" w:rsidRDefault="001C549A" w:rsidP="001C549A">
      <w:pPr>
        <w:shd w:val="clear" w:color="auto" w:fill="FFFFFF"/>
        <w:spacing w:after="0" w:line="240" w:lineRule="auto"/>
        <w:jc w:val="both"/>
        <w:rPr>
          <w:rFonts w:ascii="Arial" w:eastAsia="Times New Roman" w:hAnsi="Arial" w:cs="Arial"/>
          <w:color w:val="333333"/>
          <w:sz w:val="24"/>
          <w:szCs w:val="24"/>
          <w:lang w:val="es-UY" w:eastAsia="es-UY"/>
        </w:rPr>
      </w:pPr>
      <w:r w:rsidRPr="001C549A">
        <w:rPr>
          <w:rFonts w:ascii="Arial" w:eastAsia="Times New Roman" w:hAnsi="Arial" w:cs="Arial"/>
          <w:color w:val="333333"/>
          <w:sz w:val="24"/>
          <w:szCs w:val="24"/>
          <w:lang w:val="es-UY" w:eastAsia="es-UY"/>
        </w:rPr>
        <w:t>Podríamos evitarlo, pero ahora que vamos recuperando la libertad tan deseada, ¿de verdad estamos dispuestos a </w:t>
      </w:r>
      <w:hyperlink r:id="rId8" w:tgtFrame="_blank" w:history="1">
        <w:r w:rsidRPr="001C549A">
          <w:rPr>
            <w:rFonts w:ascii="Arial" w:eastAsia="Times New Roman" w:hAnsi="Arial" w:cs="Arial"/>
            <w:color w:val="DC3B34"/>
            <w:sz w:val="24"/>
            <w:szCs w:val="24"/>
            <w:u w:val="single"/>
            <w:lang w:val="es-UY" w:eastAsia="es-UY"/>
          </w:rPr>
          <w:t>privar a alguien de esta misma libertad</w:t>
        </w:r>
      </w:hyperlink>
      <w:r w:rsidRPr="001C549A">
        <w:rPr>
          <w:rFonts w:ascii="Arial" w:eastAsia="Times New Roman" w:hAnsi="Arial" w:cs="Arial"/>
          <w:color w:val="333333"/>
          <w:sz w:val="24"/>
          <w:szCs w:val="24"/>
          <w:lang w:val="es-UY" w:eastAsia="es-UY"/>
        </w:rPr>
        <w:t>?</w:t>
      </w:r>
    </w:p>
    <w:p w14:paraId="49B8B879" w14:textId="77777777" w:rsidR="001C549A" w:rsidRPr="001C549A" w:rsidRDefault="001C549A" w:rsidP="001C549A">
      <w:pPr>
        <w:shd w:val="clear" w:color="auto" w:fill="FFFFFF"/>
        <w:spacing w:after="0" w:line="240" w:lineRule="auto"/>
        <w:rPr>
          <w:rFonts w:ascii="Arial" w:eastAsia="Times New Roman" w:hAnsi="Arial" w:cs="Arial"/>
          <w:color w:val="333333"/>
          <w:sz w:val="20"/>
          <w:szCs w:val="20"/>
          <w:lang w:val="es-UY" w:eastAsia="es-UY"/>
        </w:rPr>
      </w:pPr>
      <w:r w:rsidRPr="001C549A">
        <w:rPr>
          <w:rFonts w:ascii="Arial" w:eastAsia="Times New Roman" w:hAnsi="Arial" w:cs="Arial"/>
          <w:color w:val="333333"/>
          <w:sz w:val="20"/>
          <w:szCs w:val="20"/>
          <w:lang w:val="es-UY" w:eastAsia="es-UY"/>
        </w:rPr>
        <w:t> </w:t>
      </w:r>
    </w:p>
    <w:p w14:paraId="4E89D332" w14:textId="77777777" w:rsidR="001C549A" w:rsidRPr="001C549A" w:rsidRDefault="001C549A" w:rsidP="001C549A">
      <w:pPr>
        <w:shd w:val="clear" w:color="auto" w:fill="FFFFFF"/>
        <w:spacing w:after="0" w:line="240" w:lineRule="auto"/>
        <w:rPr>
          <w:rFonts w:ascii="Arial" w:eastAsia="Times New Roman" w:hAnsi="Arial" w:cs="Arial"/>
          <w:color w:val="333333"/>
          <w:sz w:val="20"/>
          <w:szCs w:val="20"/>
          <w:lang w:val="es-UY" w:eastAsia="es-UY"/>
        </w:rPr>
      </w:pPr>
      <w:r w:rsidRPr="001C549A">
        <w:rPr>
          <w:rFonts w:ascii="Georgia" w:eastAsia="Times New Roman" w:hAnsi="Georgia" w:cs="Arial"/>
          <w:i/>
          <w:iCs/>
          <w:color w:val="333333"/>
          <w:sz w:val="20"/>
          <w:szCs w:val="20"/>
          <w:lang w:val="es-UY" w:eastAsia="es-UY"/>
        </w:rPr>
        <w:t>N.B. Se puede </w:t>
      </w:r>
      <w:hyperlink r:id="rId9" w:tgtFrame="_blank" w:history="1">
        <w:r w:rsidRPr="001C549A">
          <w:rPr>
            <w:rFonts w:ascii="Georgia" w:eastAsia="Times New Roman" w:hAnsi="Georgia" w:cs="Arial"/>
            <w:i/>
            <w:iCs/>
            <w:color w:val="DC3B34"/>
            <w:sz w:val="20"/>
            <w:szCs w:val="20"/>
            <w:u w:val="single"/>
            <w:lang w:val="es-UY" w:eastAsia="es-UY"/>
          </w:rPr>
          <w:t>consultar aquí el resumen del informe CIE 2019</w:t>
        </w:r>
      </w:hyperlink>
      <w:r w:rsidRPr="001C549A">
        <w:rPr>
          <w:rFonts w:ascii="Georgia" w:eastAsia="Times New Roman" w:hAnsi="Georgia" w:cs="Arial"/>
          <w:i/>
          <w:iCs/>
          <w:color w:val="333333"/>
          <w:sz w:val="20"/>
          <w:szCs w:val="20"/>
          <w:lang w:val="es-UY" w:eastAsia="es-UY"/>
        </w:rPr>
        <w:t> elaborado por la Fundación Migra Studium.</w:t>
      </w:r>
    </w:p>
    <w:p w14:paraId="18780BD2" w14:textId="77777777" w:rsidR="001C549A" w:rsidRPr="001C549A" w:rsidRDefault="001C549A" w:rsidP="001C549A">
      <w:pPr>
        <w:shd w:val="clear" w:color="auto" w:fill="FFFFFF"/>
        <w:spacing w:after="406" w:line="240" w:lineRule="auto"/>
        <w:jc w:val="center"/>
        <w:rPr>
          <w:rFonts w:ascii="Arial" w:eastAsia="Times New Roman" w:hAnsi="Arial" w:cs="Arial"/>
          <w:color w:val="333333"/>
          <w:sz w:val="20"/>
          <w:szCs w:val="20"/>
          <w:lang w:val="es-UY" w:eastAsia="es-UY"/>
        </w:rPr>
      </w:pPr>
      <w:r w:rsidRPr="001C549A">
        <w:rPr>
          <w:rFonts w:ascii="Arial" w:eastAsia="Times New Roman" w:hAnsi="Arial" w:cs="Arial"/>
          <w:noProof/>
          <w:color w:val="000000"/>
          <w:sz w:val="20"/>
          <w:szCs w:val="20"/>
          <w:lang w:val="es-ES_tradnl" w:eastAsia="es-ES_tradnl"/>
        </w:rPr>
        <w:drawing>
          <wp:inline distT="0" distB="0" distL="0" distR="0" wp14:anchorId="7D8A914A" wp14:editId="47F4C19D">
            <wp:extent cx="3854450" cy="2571750"/>
            <wp:effectExtent l="0" t="0" r="0" b="0"/>
            <wp:docPr id="3" name="Imagen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54450" cy="2571750"/>
                    </a:xfrm>
                    <a:prstGeom prst="rect">
                      <a:avLst/>
                    </a:prstGeom>
                    <a:noFill/>
                    <a:ln>
                      <a:noFill/>
                    </a:ln>
                  </pic:spPr>
                </pic:pic>
              </a:graphicData>
            </a:graphic>
          </wp:inline>
        </w:drawing>
      </w:r>
    </w:p>
    <w:p w14:paraId="506A24EB" w14:textId="77777777" w:rsidR="001C549A" w:rsidRPr="001C549A" w:rsidRDefault="001C549A" w:rsidP="001C549A">
      <w:pPr>
        <w:shd w:val="clear" w:color="auto" w:fill="FFFFFF"/>
        <w:spacing w:after="406" w:line="240" w:lineRule="auto"/>
        <w:jc w:val="center"/>
        <w:rPr>
          <w:rFonts w:ascii="Arial" w:eastAsia="Times New Roman" w:hAnsi="Arial" w:cs="Arial"/>
          <w:color w:val="333333"/>
          <w:sz w:val="20"/>
          <w:szCs w:val="20"/>
          <w:lang w:val="es-UY" w:eastAsia="es-UY"/>
        </w:rPr>
      </w:pPr>
      <w:r w:rsidRPr="001C549A">
        <w:rPr>
          <w:rFonts w:ascii="Arial" w:eastAsia="Times New Roman" w:hAnsi="Arial" w:cs="Arial"/>
          <w:b/>
          <w:bCs/>
          <w:color w:val="333333"/>
          <w:sz w:val="20"/>
          <w:szCs w:val="20"/>
          <w:lang w:val="es-UY" w:eastAsia="es-UY"/>
        </w:rPr>
        <w:t>Imagen de </w:t>
      </w:r>
      <w:hyperlink r:id="rId12" w:tgtFrame="_blank" w:history="1">
        <w:r w:rsidRPr="001C549A">
          <w:rPr>
            <w:rFonts w:ascii="Arial" w:eastAsia="Times New Roman" w:hAnsi="Arial" w:cs="Arial"/>
            <w:b/>
            <w:bCs/>
            <w:color w:val="DC3B34"/>
            <w:sz w:val="20"/>
            <w:szCs w:val="20"/>
            <w:u w:val="single"/>
            <w:lang w:val="es-UY" w:eastAsia="es-UY"/>
          </w:rPr>
          <w:t>Med Ahabchane</w:t>
        </w:r>
      </w:hyperlink>
      <w:r w:rsidRPr="001C549A">
        <w:rPr>
          <w:rFonts w:ascii="Arial" w:eastAsia="Times New Roman" w:hAnsi="Arial" w:cs="Arial"/>
          <w:b/>
          <w:bCs/>
          <w:color w:val="333333"/>
          <w:sz w:val="20"/>
          <w:szCs w:val="20"/>
          <w:lang w:val="es-UY" w:eastAsia="es-UY"/>
        </w:rPr>
        <w:t> en </w:t>
      </w:r>
      <w:hyperlink r:id="rId13" w:tgtFrame="_blank" w:history="1">
        <w:r w:rsidRPr="001C549A">
          <w:rPr>
            <w:rFonts w:ascii="Arial" w:eastAsia="Times New Roman" w:hAnsi="Arial" w:cs="Arial"/>
            <w:b/>
            <w:bCs/>
            <w:color w:val="DC3B34"/>
            <w:sz w:val="20"/>
            <w:szCs w:val="20"/>
            <w:u w:val="single"/>
            <w:lang w:val="es-UY" w:eastAsia="es-UY"/>
          </w:rPr>
          <w:t>Pixabay</w:t>
        </w:r>
      </w:hyperlink>
      <w:r w:rsidRPr="001C549A">
        <w:rPr>
          <w:rFonts w:ascii="Arial" w:eastAsia="Times New Roman" w:hAnsi="Arial" w:cs="Arial"/>
          <w:b/>
          <w:bCs/>
          <w:color w:val="333333"/>
          <w:sz w:val="20"/>
          <w:szCs w:val="20"/>
          <w:lang w:val="es-UY" w:eastAsia="es-UY"/>
        </w:rPr>
        <w:t> </w:t>
      </w:r>
    </w:p>
    <w:p w14:paraId="13173CF7" w14:textId="77777777" w:rsidR="002E2F5B" w:rsidRDefault="00513C0A">
      <w:hyperlink r:id="rId14" w:history="1">
        <w:r w:rsidR="001C549A">
          <w:rPr>
            <w:rStyle w:val="Hipervnculo"/>
          </w:rPr>
          <w:t>https://blog.cristianismeijusticia.net/2020/05/13/cie-dos-caras-mismo-espejo-libertad-y-confinamiento</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9A"/>
    <w:rsid w:val="001C549A"/>
    <w:rsid w:val="002E2F5B"/>
    <w:rsid w:val="00513C0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EBD20"/>
  <w15:chartTrackingRefBased/>
  <w15:docId w15:val="{ECCEAA08-8824-4AA4-970B-6E5B13BB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C54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849890">
      <w:bodyDiv w:val="1"/>
      <w:marLeft w:val="0"/>
      <w:marRight w:val="0"/>
      <w:marTop w:val="0"/>
      <w:marBottom w:val="0"/>
      <w:divBdr>
        <w:top w:val="none" w:sz="0" w:space="0" w:color="auto"/>
        <w:left w:val="none" w:sz="0" w:space="0" w:color="auto"/>
        <w:bottom w:val="none" w:sz="0" w:space="0" w:color="auto"/>
        <w:right w:val="none" w:sz="0" w:space="0" w:color="auto"/>
      </w:divBdr>
      <w:divsChild>
        <w:div w:id="643389395">
          <w:marLeft w:val="0"/>
          <w:marRight w:val="0"/>
          <w:marTop w:val="0"/>
          <w:marBottom w:val="408"/>
          <w:divBdr>
            <w:top w:val="none" w:sz="0" w:space="0" w:color="auto"/>
            <w:left w:val="none" w:sz="0" w:space="0" w:color="auto"/>
            <w:bottom w:val="none" w:sz="0" w:space="0" w:color="auto"/>
            <w:right w:val="none" w:sz="0" w:space="0" w:color="auto"/>
          </w:divBdr>
        </w:div>
        <w:div w:id="1467236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https://pixabay.com/es/users/Simedblack-5480894/?utm_source=link-attribution&amp;utm_medium=referral&amp;utm_campaign=image&amp;utm_content=3864155" TargetMode="External"/><Relationship Id="rId13" Type="http://schemas.openxmlformats.org/officeDocument/2006/relationships/hyperlink" Target="https://pixabay.com/es/?utm_source=link-attribution&amp;utm_medium=referral&amp;utm_campaign=image&amp;utm_content=3864155" TargetMode="External"/><Relationship Id="rId14" Type="http://schemas.openxmlformats.org/officeDocument/2006/relationships/hyperlink" Target="https://blog.cristianismeijusticia.net/2020/05/13/cie-dos-caras-mismo-espejo-libertad-y-confinamiento"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blog.cristianismeijusticia.net/author/pau-vidal" TargetMode="External"/><Relationship Id="rId5" Type="http://schemas.openxmlformats.org/officeDocument/2006/relationships/hyperlink" Target="https://blog.cristianismeijusticia.net/category/migra-studium" TargetMode="External"/><Relationship Id="rId6" Type="http://schemas.openxmlformats.org/officeDocument/2006/relationships/hyperlink" Target="https://blog.cristianismeijusticia.net/category/migracions" TargetMode="External"/><Relationship Id="rId7" Type="http://schemas.openxmlformats.org/officeDocument/2006/relationships/hyperlink" Target="https://blog.cristianismeijusticia.net/2020/04/01/tiempo-ganado-para-la-hospitalidad" TargetMode="External"/><Relationship Id="rId8" Type="http://schemas.openxmlformats.org/officeDocument/2006/relationships/hyperlink" Target="https://blog.cristianismeijusticia.net/2020/05/12/60-dias-de-confinamiento" TargetMode="External"/><Relationship Id="rId9" Type="http://schemas.openxmlformats.org/officeDocument/2006/relationships/hyperlink" Target="https://www.migrastudium.org/es/migra-studium-publica-el-informe-cie-2019-desenmascarar-el-internamiento" TargetMode="External"/><Relationship Id="rId10" Type="http://schemas.openxmlformats.org/officeDocument/2006/relationships/hyperlink" Target="http://blog.cristianismeijusticia.net/wp-content/uploads/mirror-3864155_1920.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939</Words>
  <Characters>5165</Characters>
  <Application>Microsoft Macintosh Word</Application>
  <DocSecurity>0</DocSecurity>
  <Lines>43</Lines>
  <Paragraphs>12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CIE, LAS DOS CARAS DE UN MISMO ESPEJO: LIBERTAD Y CONFINAMIENTO</vt:lpstr>
    </vt:vector>
  </TitlesOfParts>
  <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Usuario de Microsoft Office</cp:lastModifiedBy>
  <cp:revision>2</cp:revision>
  <dcterms:created xsi:type="dcterms:W3CDTF">2020-05-28T13:25:00Z</dcterms:created>
  <dcterms:modified xsi:type="dcterms:W3CDTF">2020-05-31T19:40:00Z</dcterms:modified>
</cp:coreProperties>
</file>