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shd w:val="clear" w:color="auto" w:fill="FFFFFF"/>
        <w:tblCellMar>
          <w:left w:w="0" w:type="dxa"/>
          <w:right w:w="0" w:type="dxa"/>
        </w:tblCellMar>
        <w:tblLook w:val="04A0" w:firstRow="1" w:lastRow="0" w:firstColumn="1" w:lastColumn="0" w:noHBand="0" w:noVBand="1"/>
      </w:tblPr>
      <w:tblGrid>
        <w:gridCol w:w="8504"/>
      </w:tblGrid>
      <w:tr w:rsidR="00C77FA4" w:rsidRPr="00C77FA4" w:rsidTr="00C77FA4">
        <w:tc>
          <w:tcPr>
            <w:tcW w:w="0" w:type="auto"/>
            <w:tcBorders>
              <w:top w:val="nil"/>
              <w:bottom w:val="nil"/>
            </w:tcBorders>
            <w:shd w:val="clear" w:color="auto" w:fill="FFFFFF"/>
            <w:tcMar>
              <w:top w:w="135" w:type="dxa"/>
              <w:left w:w="0" w:type="dxa"/>
              <w:bottom w:w="0" w:type="dxa"/>
              <w:right w:w="0" w:type="dxa"/>
            </w:tcMar>
            <w:hideMark/>
          </w:tcPr>
          <w:tbl>
            <w:tblPr>
              <w:tblW w:w="5000" w:type="pct"/>
              <w:jc w:val="center"/>
              <w:tblCellMar>
                <w:left w:w="0" w:type="dxa"/>
                <w:right w:w="0" w:type="dxa"/>
              </w:tblCellMar>
              <w:tblLook w:val="04A0" w:firstRow="1" w:lastRow="0" w:firstColumn="1" w:lastColumn="0" w:noHBand="0" w:noVBand="1"/>
            </w:tblPr>
            <w:tblGrid>
              <w:gridCol w:w="8504"/>
            </w:tblGrid>
            <w:tr w:rsidR="00C77FA4" w:rsidRPr="00C77FA4">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8504"/>
                  </w:tblGrid>
                  <w:tr w:rsidR="00C77FA4" w:rsidRPr="00C77FA4">
                    <w:tc>
                      <w:tcPr>
                        <w:tcW w:w="0" w:type="auto"/>
                        <w:tcMar>
                          <w:top w:w="135" w:type="dxa"/>
                          <w:left w:w="0" w:type="dxa"/>
                          <w:bottom w:w="0" w:type="dxa"/>
                          <w:right w:w="0" w:type="dxa"/>
                        </w:tcMar>
                        <w:hideMark/>
                      </w:tcPr>
                      <w:p w:rsidR="00C77FA4" w:rsidRDefault="00C77FA4">
                        <w:r>
                          <w:rPr>
                            <w:rFonts w:ascii="Helvetica" w:eastAsia="Times New Roman" w:hAnsi="Helvetica" w:cs="Helvetica"/>
                            <w:noProof/>
                            <w:color w:val="000000" w:themeColor="text1"/>
                            <w:sz w:val="24"/>
                            <w:szCs w:val="24"/>
                            <w:lang w:val="es-UY" w:eastAsia="es-UY"/>
                          </w:rPr>
                          <w:drawing>
                            <wp:anchor distT="0" distB="0" distL="114300" distR="114300" simplePos="0" relativeHeight="251658240" behindDoc="1" locked="0" layoutInCell="1" allowOverlap="1">
                              <wp:simplePos x="0" y="0"/>
                              <wp:positionH relativeFrom="column">
                                <wp:posOffset>202565</wp:posOffset>
                              </wp:positionH>
                              <wp:positionV relativeFrom="paragraph">
                                <wp:posOffset>71755</wp:posOffset>
                              </wp:positionV>
                              <wp:extent cx="1092200" cy="1109980"/>
                              <wp:effectExtent l="0" t="0" r="0" b="0"/>
                              <wp:wrapTight wrapText="bothSides">
                                <wp:wrapPolygon edited="0">
                                  <wp:start x="0" y="0"/>
                                  <wp:lineTo x="0" y="21130"/>
                                  <wp:lineTo x="21098" y="21130"/>
                                  <wp:lineTo x="21098" y="0"/>
                                  <wp:lineTo x="0" y="0"/>
                                </wp:wrapPolygon>
                              </wp:wrapTight>
                              <wp:docPr id="1" name="Imagen 1" descr="Imagen que contiene plato, dibujo,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I.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109980"/>
                                      </a:xfrm>
                                      <a:prstGeom prst="rect">
                                        <a:avLst/>
                                      </a:prstGeom>
                                    </pic:spPr>
                                  </pic:pic>
                                </a:graphicData>
                              </a:graphic>
                              <wp14:sizeRelH relativeFrom="page">
                                <wp14:pctWidth>0</wp14:pctWidth>
                              </wp14:sizeRelH>
                              <wp14:sizeRelV relativeFrom="page">
                                <wp14:pctHeight>0</wp14:pctHeight>
                              </wp14:sizeRelV>
                            </wp:anchor>
                          </w:drawing>
                        </w:r>
                      </w:p>
                      <w:tbl>
                        <w:tblPr>
                          <w:tblpPr w:leftFromText="45" w:rightFromText="45" w:vertAnchor="text"/>
                          <w:tblW w:w="5000" w:type="pct"/>
                          <w:tblCellMar>
                            <w:left w:w="0" w:type="dxa"/>
                            <w:right w:w="0" w:type="dxa"/>
                          </w:tblCellMar>
                          <w:tblLook w:val="04A0" w:firstRow="1" w:lastRow="0" w:firstColumn="1" w:lastColumn="0" w:noHBand="0" w:noVBand="1"/>
                        </w:tblPr>
                        <w:tblGrid>
                          <w:gridCol w:w="8504"/>
                        </w:tblGrid>
                        <w:tr w:rsidR="00C77FA4" w:rsidRPr="00C77FA4">
                          <w:tc>
                            <w:tcPr>
                              <w:tcW w:w="0" w:type="auto"/>
                              <w:tcMar>
                                <w:top w:w="0" w:type="dxa"/>
                                <w:left w:w="270" w:type="dxa"/>
                                <w:bottom w:w="135" w:type="dxa"/>
                                <w:right w:w="270" w:type="dxa"/>
                              </w:tcMar>
                              <w:hideMark/>
                            </w:tcPr>
                            <w:p w:rsidR="00C77FA4" w:rsidRPr="00C77FA4" w:rsidRDefault="00C77FA4" w:rsidP="00C77FA4">
                              <w:pPr>
                                <w:spacing w:after="0" w:line="300" w:lineRule="atLeast"/>
                                <w:jc w:val="center"/>
                                <w:rPr>
                                  <w:rFonts w:ascii="Helvetica" w:eastAsia="Times New Roman" w:hAnsi="Helvetica" w:cs="Helvetica"/>
                                  <w:color w:val="000000" w:themeColor="text1"/>
                                  <w:sz w:val="24"/>
                                  <w:szCs w:val="24"/>
                                  <w:lang w:val="es-UY" w:eastAsia="es-UY"/>
                                </w:rPr>
                              </w:pPr>
                              <w:r w:rsidRPr="00C77FA4">
                                <w:rPr>
                                  <w:rFonts w:ascii="Helvetica" w:eastAsia="Times New Roman" w:hAnsi="Helvetica" w:cs="Helvetica"/>
                                  <w:b/>
                                  <w:bCs/>
                                  <w:i/>
                                  <w:iCs/>
                                  <w:color w:val="000000" w:themeColor="text1"/>
                                  <w:sz w:val="32"/>
                                  <w:szCs w:val="32"/>
                                  <w:lang w:val="es-UY" w:eastAsia="es-UY"/>
                                </w:rPr>
                                <w:t>Semillas de Esperanza</w:t>
                              </w:r>
                              <w:r w:rsidRPr="00C77FA4">
                                <w:rPr>
                                  <w:rFonts w:ascii="Helvetica" w:eastAsia="Times New Roman" w:hAnsi="Helvetica" w:cs="Helvetica"/>
                                  <w:b/>
                                  <w:bCs/>
                                  <w:i/>
                                  <w:iCs/>
                                  <w:color w:val="000000" w:themeColor="text1"/>
                                  <w:sz w:val="24"/>
                                  <w:szCs w:val="24"/>
                                  <w:lang w:val="es-UY" w:eastAsia="es-UY"/>
                                </w:rPr>
                                <w:br/>
                              </w:r>
                              <w:r w:rsidRPr="00C77FA4">
                                <w:rPr>
                                  <w:rFonts w:ascii="Helvetica" w:eastAsia="Times New Roman" w:hAnsi="Helvetica" w:cs="Helvetica"/>
                                  <w:i/>
                                  <w:iCs/>
                                  <w:color w:val="000000" w:themeColor="text1"/>
                                  <w:sz w:val="26"/>
                                  <w:szCs w:val="26"/>
                                  <w:lang w:val="es-UY" w:eastAsia="es-UY"/>
                                </w:rPr>
                                <w:t>(Opinión de coyuntura)</w:t>
                              </w:r>
                            </w:p>
                          </w:tc>
                        </w:tr>
                      </w:tbl>
                      <w:p w:rsidR="00C77FA4" w:rsidRPr="00C77FA4" w:rsidRDefault="00C77FA4" w:rsidP="00C77FA4">
                        <w:pPr>
                          <w:spacing w:after="0" w:line="240" w:lineRule="auto"/>
                          <w:rPr>
                            <w:rFonts w:ascii="Helvetica" w:eastAsia="Times New Roman" w:hAnsi="Helvetica" w:cs="Helvetica"/>
                            <w:color w:val="000000" w:themeColor="text1"/>
                            <w:sz w:val="24"/>
                            <w:szCs w:val="24"/>
                            <w:lang w:val="es-UY" w:eastAsia="es-UY"/>
                          </w:rPr>
                        </w:pPr>
                        <w:bookmarkStart w:id="0" w:name="_GoBack"/>
                        <w:bookmarkEnd w:id="0"/>
                      </w:p>
                    </w:tc>
                  </w:tr>
                </w:tbl>
                <w:p w:rsidR="00C77FA4" w:rsidRPr="00C77FA4" w:rsidRDefault="00C77FA4" w:rsidP="00C77FA4">
                  <w:pPr>
                    <w:spacing w:after="0" w:line="240" w:lineRule="auto"/>
                    <w:rPr>
                      <w:rFonts w:ascii="Helvetica" w:eastAsia="Times New Roman" w:hAnsi="Helvetica" w:cs="Helvetica"/>
                      <w:vanish/>
                      <w:color w:val="000000" w:themeColor="text1"/>
                      <w:sz w:val="24"/>
                      <w:szCs w:val="24"/>
                      <w:lang w:val="es-UY" w:eastAsia="es-UY"/>
                    </w:rPr>
                  </w:pPr>
                </w:p>
                <w:tbl>
                  <w:tblPr>
                    <w:tblW w:w="5000" w:type="pct"/>
                    <w:tblCellMar>
                      <w:left w:w="0" w:type="dxa"/>
                      <w:right w:w="0" w:type="dxa"/>
                    </w:tblCellMar>
                    <w:tblLook w:val="04A0" w:firstRow="1" w:lastRow="0" w:firstColumn="1" w:lastColumn="0" w:noHBand="0" w:noVBand="1"/>
                  </w:tblPr>
                  <w:tblGrid>
                    <w:gridCol w:w="8504"/>
                  </w:tblGrid>
                  <w:tr w:rsidR="00C77FA4" w:rsidRPr="00C77FA4">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504"/>
                        </w:tblGrid>
                        <w:tr w:rsidR="00C77FA4" w:rsidRPr="00C77FA4">
                          <w:tc>
                            <w:tcPr>
                              <w:tcW w:w="0" w:type="auto"/>
                              <w:tcMar>
                                <w:top w:w="0" w:type="dxa"/>
                                <w:left w:w="270" w:type="dxa"/>
                                <w:bottom w:w="135" w:type="dxa"/>
                                <w:right w:w="270" w:type="dxa"/>
                              </w:tcMar>
                              <w:hideMark/>
                            </w:tcPr>
                            <w:p w:rsidR="00C77FA4" w:rsidRDefault="00C77FA4" w:rsidP="00C77FA4">
                              <w:pPr>
                                <w:spacing w:before="150" w:after="0" w:line="360" w:lineRule="atLeast"/>
                                <w:jc w:val="both"/>
                                <w:rPr>
                                  <w:rFonts w:ascii="Helvetica" w:eastAsia="Times New Roman" w:hAnsi="Helvetica" w:cs="Helvetica"/>
                                  <w:i/>
                                  <w:iCs/>
                                  <w:color w:val="000000" w:themeColor="text1"/>
                                  <w:sz w:val="24"/>
                                  <w:szCs w:val="24"/>
                                  <w:lang w:val="es-UY" w:eastAsia="es-UY"/>
                                </w:rPr>
                              </w:pPr>
                              <w:r w:rsidRPr="00C77FA4">
                                <w:rPr>
                                  <w:rFonts w:ascii="Helvetica" w:eastAsia="Times New Roman" w:hAnsi="Helvetica" w:cs="Helvetica"/>
                                  <w:i/>
                                  <w:iCs/>
                                  <w:color w:val="000000" w:themeColor="text1"/>
                                  <w:sz w:val="24"/>
                                  <w:szCs w:val="24"/>
                                  <w:lang w:val="es-UY" w:eastAsia="es-UY"/>
                                </w:rPr>
                                <w:t>Nos hemos propuesto compartir con ustedes parte de las reflexiones que hemos hecho como equipo de trabajo del DEI, desde nuestra experiencia y aprendizajes junto con ustedes, las comunidades basadas en la Fe, otras organizaciones y personas amigas con las que caminamos.</w:t>
                              </w:r>
                            </w:p>
                            <w:p w:rsidR="00C77FA4" w:rsidRDefault="00C77FA4" w:rsidP="00C77FA4">
                              <w:pPr>
                                <w:spacing w:before="150" w:after="0" w:line="360" w:lineRule="atLeast"/>
                                <w:jc w:val="both"/>
                                <w:rPr>
                                  <w:rFonts w:ascii="Helvetica" w:eastAsia="Times New Roman" w:hAnsi="Helvetica" w:cs="Helvetica"/>
                                  <w:i/>
                                  <w:iCs/>
                                  <w:color w:val="000000" w:themeColor="text1"/>
                                  <w:sz w:val="21"/>
                                  <w:szCs w:val="21"/>
                                  <w:lang w:val="es-UY" w:eastAsia="es-UY"/>
                                </w:rPr>
                              </w:pPr>
                              <w:r w:rsidRPr="00C77FA4">
                                <w:rPr>
                                  <w:rFonts w:ascii="Helvetica" w:eastAsia="Times New Roman" w:hAnsi="Helvetica" w:cs="Helvetica"/>
                                  <w:i/>
                                  <w:iCs/>
                                  <w:color w:val="000000" w:themeColor="text1"/>
                                  <w:sz w:val="24"/>
                                  <w:szCs w:val="24"/>
                                  <w:lang w:val="es-UY" w:eastAsia="es-UY"/>
                                </w:rPr>
                                <w:br/>
                                <w:t xml:space="preserve">Nuestra intención es invitarles a pensar y actuar en colectivo sobre las implicaciones de la coyuntura en la que estamos, aprender entre </w:t>
                              </w:r>
                              <w:proofErr w:type="spellStart"/>
                              <w:r w:rsidRPr="00C77FA4">
                                <w:rPr>
                                  <w:rFonts w:ascii="Helvetica" w:eastAsia="Times New Roman" w:hAnsi="Helvetica" w:cs="Helvetica"/>
                                  <w:i/>
                                  <w:iCs/>
                                  <w:color w:val="000000" w:themeColor="text1"/>
                                  <w:sz w:val="24"/>
                                  <w:szCs w:val="24"/>
                                  <w:lang w:val="es-UY" w:eastAsia="es-UY"/>
                                </w:rPr>
                                <w:t>todxs</w:t>
                              </w:r>
                              <w:proofErr w:type="spellEnd"/>
                              <w:r w:rsidRPr="00C77FA4">
                                <w:rPr>
                                  <w:rFonts w:ascii="Helvetica" w:eastAsia="Times New Roman" w:hAnsi="Helvetica" w:cs="Helvetica"/>
                                  <w:i/>
                                  <w:iCs/>
                                  <w:color w:val="000000" w:themeColor="text1"/>
                                  <w:sz w:val="24"/>
                                  <w:szCs w:val="24"/>
                                  <w:lang w:val="es-UY" w:eastAsia="es-UY"/>
                                </w:rPr>
                                <w:t xml:space="preserve"> al leernos, acompañarnos en este momento de distanciamiento físico. Saber que estamos cerca también desde nuestro sentir y deseo de justicia social, desde cada uno de nuestros países</w:t>
                              </w:r>
                              <w:r w:rsidRPr="00C77FA4">
                                <w:rPr>
                                  <w:rFonts w:ascii="Helvetica" w:eastAsia="Times New Roman" w:hAnsi="Helvetica" w:cs="Helvetica"/>
                                  <w:i/>
                                  <w:iCs/>
                                  <w:color w:val="000000" w:themeColor="text1"/>
                                  <w:sz w:val="21"/>
                                  <w:szCs w:val="21"/>
                                  <w:lang w:val="es-UY" w:eastAsia="es-UY"/>
                                </w:rPr>
                                <w:t>.</w:t>
                              </w:r>
                            </w:p>
                            <w:p w:rsidR="00C77FA4" w:rsidRDefault="00C77FA4" w:rsidP="00C77FA4">
                              <w:pPr>
                                <w:spacing w:before="150" w:after="0" w:line="360" w:lineRule="atLeast"/>
                                <w:jc w:val="both"/>
                                <w:rPr>
                                  <w:rFonts w:ascii="Helvetica" w:eastAsia="Times New Roman" w:hAnsi="Helvetica" w:cs="Helvetica"/>
                                  <w:i/>
                                  <w:iCs/>
                                  <w:color w:val="000000" w:themeColor="text1"/>
                                  <w:sz w:val="24"/>
                                  <w:szCs w:val="24"/>
                                  <w:lang w:val="es-UY" w:eastAsia="es-UY"/>
                                </w:rPr>
                              </w:pPr>
                              <w:r w:rsidRPr="00C77FA4">
                                <w:rPr>
                                  <w:rFonts w:ascii="Helvetica" w:eastAsia="Times New Roman" w:hAnsi="Helvetica" w:cs="Helvetica"/>
                                  <w:i/>
                                  <w:iCs/>
                                  <w:color w:val="000000" w:themeColor="text1"/>
                                  <w:sz w:val="21"/>
                                  <w:szCs w:val="21"/>
                                  <w:lang w:val="es-UY" w:eastAsia="es-UY"/>
                                </w:rPr>
                                <w:br/>
                              </w:r>
                              <w:r w:rsidRPr="00C77FA4">
                                <w:rPr>
                                  <w:rFonts w:ascii="Helvetica" w:eastAsia="Times New Roman" w:hAnsi="Helvetica" w:cs="Helvetica"/>
                                  <w:i/>
                                  <w:iCs/>
                                  <w:color w:val="000000" w:themeColor="text1"/>
                                  <w:sz w:val="24"/>
                                  <w:szCs w:val="24"/>
                                  <w:lang w:val="es-UY" w:eastAsia="es-UY"/>
                                </w:rPr>
                                <w:t xml:space="preserve">La declaración de pandemia en marzo </w:t>
                              </w:r>
                              <w:proofErr w:type="gramStart"/>
                              <w:r w:rsidRPr="00C77FA4">
                                <w:rPr>
                                  <w:rFonts w:ascii="Helvetica" w:eastAsia="Times New Roman" w:hAnsi="Helvetica" w:cs="Helvetica"/>
                                  <w:i/>
                                  <w:iCs/>
                                  <w:color w:val="000000" w:themeColor="text1"/>
                                  <w:sz w:val="24"/>
                                  <w:szCs w:val="24"/>
                                  <w:lang w:val="es-UY" w:eastAsia="es-UY"/>
                                </w:rPr>
                                <w:t>anterior,</w:t>
                              </w:r>
                              <w:proofErr w:type="gramEnd"/>
                              <w:r w:rsidRPr="00C77FA4">
                                <w:rPr>
                                  <w:rFonts w:ascii="Helvetica" w:eastAsia="Times New Roman" w:hAnsi="Helvetica" w:cs="Helvetica"/>
                                  <w:i/>
                                  <w:iCs/>
                                  <w:color w:val="000000" w:themeColor="text1"/>
                                  <w:sz w:val="24"/>
                                  <w:szCs w:val="24"/>
                                  <w:lang w:val="es-UY" w:eastAsia="es-UY"/>
                                </w:rPr>
                                <w:t xml:space="preserve"> trae consigo la imposición de cambios drásticos que seguirán en el tiempo. No solo en términos de salud y vigilancia, sino en dimensiones como la justicia social, justicia de género, justicia ambiental y desafíos tecnológicos. Por eso proponemos, en un momento en que se profundizan las desigualdades propias de un sistema económico depredador, reafirmar aún más el llamado a la solidaridad, y a la urgente justicia social. </w:t>
                              </w:r>
                            </w:p>
                            <w:p w:rsidR="00C77FA4" w:rsidRPr="00C77FA4" w:rsidRDefault="00C77FA4" w:rsidP="00C77FA4">
                              <w:pPr>
                                <w:spacing w:before="150" w:after="0" w:line="360" w:lineRule="atLeast"/>
                                <w:jc w:val="both"/>
                                <w:rPr>
                                  <w:rFonts w:ascii="Helvetica" w:eastAsia="Times New Roman" w:hAnsi="Helvetica" w:cs="Helvetica"/>
                                  <w:color w:val="000000" w:themeColor="text1"/>
                                  <w:sz w:val="24"/>
                                  <w:szCs w:val="24"/>
                                  <w:lang w:val="es-UY" w:eastAsia="es-UY"/>
                                </w:rPr>
                              </w:pPr>
                              <w:r w:rsidRPr="00C77FA4">
                                <w:rPr>
                                  <w:rFonts w:ascii="Helvetica" w:eastAsia="Times New Roman" w:hAnsi="Helvetica" w:cs="Helvetica"/>
                                  <w:i/>
                                  <w:iCs/>
                                  <w:color w:val="000000" w:themeColor="text1"/>
                                  <w:sz w:val="24"/>
                                  <w:szCs w:val="24"/>
                                  <w:lang w:val="es-UY" w:eastAsia="es-UY"/>
                                </w:rPr>
                                <w:br/>
                                <w:t>Compartimos esta semana el primer texto de varios. Esperamos leerles de vuelta.</w:t>
                              </w:r>
                            </w:p>
                            <w:p w:rsidR="00C77FA4" w:rsidRPr="00C77FA4" w:rsidRDefault="00C77FA4" w:rsidP="00C77FA4">
                              <w:pPr>
                                <w:spacing w:before="150" w:after="150" w:line="360" w:lineRule="atLeast"/>
                                <w:jc w:val="center"/>
                                <w:rPr>
                                  <w:rFonts w:ascii="Helvetica" w:eastAsia="Times New Roman" w:hAnsi="Helvetica" w:cs="Helvetica"/>
                                  <w:color w:val="000000" w:themeColor="text1"/>
                                  <w:sz w:val="24"/>
                                  <w:szCs w:val="24"/>
                                  <w:lang w:val="es-UY" w:eastAsia="es-UY"/>
                                </w:rPr>
                              </w:pPr>
                              <w:r w:rsidRPr="00C77FA4">
                                <w:rPr>
                                  <w:rFonts w:ascii="Helvetica" w:eastAsia="Times New Roman" w:hAnsi="Helvetica" w:cs="Helvetica"/>
                                  <w:i/>
                                  <w:iCs/>
                                  <w:color w:val="000000" w:themeColor="text1"/>
                                  <w:sz w:val="24"/>
                                  <w:szCs w:val="24"/>
                                  <w:lang w:val="es-UY" w:eastAsia="es-UY"/>
                                </w:rPr>
                                <w:t>Equipo del DEI</w:t>
                              </w:r>
                            </w:p>
                          </w:tc>
                        </w:tr>
                      </w:tbl>
                      <w:p w:rsidR="00C77FA4" w:rsidRPr="00C77FA4" w:rsidRDefault="00C77FA4" w:rsidP="00C77FA4">
                        <w:pPr>
                          <w:spacing w:after="0" w:line="240" w:lineRule="auto"/>
                          <w:rPr>
                            <w:rFonts w:ascii="Helvetica" w:eastAsia="Times New Roman" w:hAnsi="Helvetica" w:cs="Helvetica"/>
                            <w:color w:val="000000" w:themeColor="text1"/>
                            <w:sz w:val="24"/>
                            <w:szCs w:val="24"/>
                            <w:lang w:val="es-UY" w:eastAsia="es-UY"/>
                          </w:rPr>
                        </w:pPr>
                      </w:p>
                    </w:tc>
                  </w:tr>
                </w:tbl>
                <w:p w:rsidR="00C77FA4" w:rsidRPr="00C77FA4" w:rsidRDefault="00C77FA4" w:rsidP="00C77FA4">
                  <w:pPr>
                    <w:spacing w:after="0" w:line="240" w:lineRule="auto"/>
                    <w:rPr>
                      <w:rFonts w:ascii="Helvetica" w:eastAsia="Times New Roman" w:hAnsi="Helvetica" w:cs="Helvetica"/>
                      <w:vanish/>
                      <w:color w:val="000000" w:themeColor="text1"/>
                      <w:sz w:val="24"/>
                      <w:szCs w:val="24"/>
                      <w:lang w:val="es-UY" w:eastAsia="es-UY"/>
                    </w:rPr>
                  </w:pPr>
                </w:p>
                <w:tbl>
                  <w:tblPr>
                    <w:tblW w:w="5000" w:type="pct"/>
                    <w:tblCellMar>
                      <w:left w:w="0" w:type="dxa"/>
                      <w:right w:w="0" w:type="dxa"/>
                    </w:tblCellMar>
                    <w:tblLook w:val="04A0" w:firstRow="1" w:lastRow="0" w:firstColumn="1" w:lastColumn="0" w:noHBand="0" w:noVBand="1"/>
                  </w:tblPr>
                  <w:tblGrid>
                    <w:gridCol w:w="8504"/>
                  </w:tblGrid>
                  <w:tr w:rsidR="00C77FA4" w:rsidRPr="00C77FA4">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504"/>
                        </w:tblGrid>
                        <w:tr w:rsidR="00C77FA4" w:rsidRPr="00C77FA4">
                          <w:tc>
                            <w:tcPr>
                              <w:tcW w:w="0" w:type="auto"/>
                              <w:hideMark/>
                            </w:tcPr>
                            <w:p w:rsidR="00C77FA4" w:rsidRPr="00C77FA4" w:rsidRDefault="00C77FA4" w:rsidP="00C77FA4">
                              <w:pPr>
                                <w:spacing w:after="0" w:line="240" w:lineRule="auto"/>
                                <w:rPr>
                                  <w:rFonts w:ascii="Helvetica" w:eastAsia="Times New Roman" w:hAnsi="Helvetica" w:cs="Helvetica"/>
                                  <w:color w:val="000000" w:themeColor="text1"/>
                                  <w:sz w:val="24"/>
                                  <w:szCs w:val="24"/>
                                  <w:lang w:val="es-UY" w:eastAsia="es-UY"/>
                                </w:rPr>
                              </w:pPr>
                            </w:p>
                          </w:tc>
                        </w:tr>
                      </w:tbl>
                      <w:p w:rsidR="00C77FA4" w:rsidRPr="00C77FA4" w:rsidRDefault="00C77FA4" w:rsidP="00C77FA4">
                        <w:pPr>
                          <w:spacing w:after="0" w:line="240" w:lineRule="auto"/>
                          <w:rPr>
                            <w:rFonts w:ascii="Helvetica" w:eastAsia="Times New Roman" w:hAnsi="Helvetica" w:cs="Helvetica"/>
                            <w:color w:val="000000" w:themeColor="text1"/>
                            <w:sz w:val="24"/>
                            <w:szCs w:val="24"/>
                            <w:lang w:val="es-UY" w:eastAsia="es-UY"/>
                          </w:rPr>
                        </w:pPr>
                      </w:p>
                    </w:tc>
                  </w:tr>
                </w:tbl>
                <w:p w:rsidR="00C77FA4" w:rsidRPr="00C77FA4" w:rsidRDefault="00C77FA4" w:rsidP="00C77FA4">
                  <w:pPr>
                    <w:spacing w:after="0" w:line="240" w:lineRule="auto"/>
                    <w:rPr>
                      <w:rFonts w:ascii="Helvetica" w:eastAsia="Times New Roman" w:hAnsi="Helvetica" w:cs="Helvetica"/>
                      <w:vanish/>
                      <w:color w:val="000000" w:themeColor="text1"/>
                      <w:sz w:val="24"/>
                      <w:szCs w:val="24"/>
                      <w:lang w:val="es-UY" w:eastAsia="es-UY"/>
                    </w:rPr>
                  </w:pPr>
                </w:p>
                <w:tbl>
                  <w:tblPr>
                    <w:tblW w:w="5000" w:type="pct"/>
                    <w:tblCellMar>
                      <w:left w:w="0" w:type="dxa"/>
                      <w:right w:w="0" w:type="dxa"/>
                    </w:tblCellMar>
                    <w:tblLook w:val="04A0" w:firstRow="1" w:lastRow="0" w:firstColumn="1" w:lastColumn="0" w:noHBand="0" w:noVBand="1"/>
                  </w:tblPr>
                  <w:tblGrid>
                    <w:gridCol w:w="8504"/>
                  </w:tblGrid>
                  <w:tr w:rsidR="00C77FA4" w:rsidRPr="00C77FA4">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504"/>
                        </w:tblGrid>
                        <w:tr w:rsidR="00C77FA4" w:rsidRPr="00C77FA4">
                          <w:tc>
                            <w:tcPr>
                              <w:tcW w:w="0" w:type="auto"/>
                              <w:tcMar>
                                <w:top w:w="0" w:type="dxa"/>
                                <w:left w:w="270" w:type="dxa"/>
                                <w:bottom w:w="135" w:type="dxa"/>
                                <w:right w:w="270" w:type="dxa"/>
                              </w:tcMar>
                              <w:hideMark/>
                            </w:tcPr>
                            <w:p w:rsidR="00C77FA4" w:rsidRPr="00C77FA4" w:rsidRDefault="00C77FA4" w:rsidP="00C77FA4">
                              <w:pPr>
                                <w:spacing w:after="0" w:line="240" w:lineRule="atLeast"/>
                                <w:jc w:val="center"/>
                                <w:rPr>
                                  <w:rFonts w:ascii="Helvetica" w:eastAsia="Times New Roman" w:hAnsi="Helvetica" w:cs="Helvetica"/>
                                  <w:color w:val="000000" w:themeColor="text1"/>
                                  <w:sz w:val="24"/>
                                  <w:szCs w:val="24"/>
                                  <w:lang w:val="es-UY" w:eastAsia="es-UY"/>
                                </w:rPr>
                              </w:pPr>
                              <w:r w:rsidRPr="00C77FA4">
                                <w:rPr>
                                  <w:rFonts w:ascii="Helvetica" w:eastAsia="Times New Roman" w:hAnsi="Helvetica" w:cs="Helvetica"/>
                                  <w:color w:val="000000" w:themeColor="text1"/>
                                  <w:sz w:val="24"/>
                                  <w:szCs w:val="24"/>
                                  <w:lang w:val="es-UY" w:eastAsia="es-UY"/>
                                </w:rPr>
                                <w:br/>
                              </w:r>
                              <w:r w:rsidRPr="00C77FA4">
                                <w:rPr>
                                  <w:rFonts w:ascii="Helvetica" w:eastAsia="Times New Roman" w:hAnsi="Helvetica" w:cs="Helvetica"/>
                                  <w:color w:val="000000" w:themeColor="text1"/>
                                  <w:sz w:val="24"/>
                                  <w:szCs w:val="24"/>
                                  <w:lang w:val="es-UY" w:eastAsia="es-UY"/>
                                </w:rPr>
                                <w:br/>
                              </w:r>
                              <w:r w:rsidRPr="00C77FA4">
                                <w:rPr>
                                  <w:rFonts w:ascii="Helvetica" w:eastAsia="Times New Roman" w:hAnsi="Helvetica" w:cs="Helvetica"/>
                                  <w:color w:val="000000" w:themeColor="text1"/>
                                  <w:sz w:val="50"/>
                                  <w:szCs w:val="50"/>
                                  <w:lang w:val="es-UY" w:eastAsia="es-UY"/>
                                </w:rPr>
                                <w:t>Un barco desigual</w:t>
                              </w:r>
                            </w:p>
                          </w:tc>
                        </w:tr>
                      </w:tbl>
                      <w:p w:rsidR="00C77FA4" w:rsidRPr="00C77FA4" w:rsidRDefault="00C77FA4" w:rsidP="00C77FA4">
                        <w:pPr>
                          <w:spacing w:after="0" w:line="240" w:lineRule="auto"/>
                          <w:rPr>
                            <w:rFonts w:ascii="Helvetica" w:eastAsia="Times New Roman" w:hAnsi="Helvetica" w:cs="Helvetica"/>
                            <w:color w:val="000000" w:themeColor="text1"/>
                            <w:sz w:val="24"/>
                            <w:szCs w:val="24"/>
                            <w:lang w:val="es-UY" w:eastAsia="es-UY"/>
                          </w:rPr>
                        </w:pPr>
                      </w:p>
                    </w:tc>
                  </w:tr>
                </w:tbl>
                <w:p w:rsidR="00C77FA4" w:rsidRPr="00C77FA4" w:rsidRDefault="00C77FA4" w:rsidP="00C77FA4">
                  <w:pPr>
                    <w:spacing w:after="0" w:line="240" w:lineRule="auto"/>
                    <w:rPr>
                      <w:rFonts w:ascii="Helvetica" w:eastAsia="Times New Roman" w:hAnsi="Helvetica" w:cs="Helvetica"/>
                      <w:vanish/>
                      <w:color w:val="000000" w:themeColor="text1"/>
                      <w:sz w:val="24"/>
                      <w:szCs w:val="24"/>
                      <w:lang w:val="es-UY" w:eastAsia="es-UY"/>
                    </w:rPr>
                  </w:pPr>
                </w:p>
                <w:tbl>
                  <w:tblPr>
                    <w:tblW w:w="5000" w:type="pct"/>
                    <w:tblCellMar>
                      <w:left w:w="0" w:type="dxa"/>
                      <w:right w:w="0" w:type="dxa"/>
                    </w:tblCellMar>
                    <w:tblLook w:val="04A0" w:firstRow="1" w:lastRow="0" w:firstColumn="1" w:lastColumn="0" w:noHBand="0" w:noVBand="1"/>
                  </w:tblPr>
                  <w:tblGrid>
                    <w:gridCol w:w="8504"/>
                  </w:tblGrid>
                  <w:tr w:rsidR="00C77FA4" w:rsidRPr="00C77FA4">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504"/>
                        </w:tblGrid>
                        <w:tr w:rsidR="00C77FA4" w:rsidRPr="00C77FA4">
                          <w:tc>
                            <w:tcPr>
                              <w:tcW w:w="0" w:type="auto"/>
                              <w:tcMar>
                                <w:top w:w="0" w:type="dxa"/>
                                <w:left w:w="270" w:type="dxa"/>
                                <w:bottom w:w="135" w:type="dxa"/>
                                <w:right w:w="270" w:type="dxa"/>
                              </w:tcMar>
                              <w:hideMark/>
                            </w:tcPr>
                            <w:p w:rsidR="00C77FA4" w:rsidRPr="00C77FA4" w:rsidRDefault="00C77FA4" w:rsidP="00C77FA4">
                              <w:pPr>
                                <w:spacing w:after="0" w:line="338" w:lineRule="atLeast"/>
                                <w:jc w:val="right"/>
                                <w:outlineLvl w:val="3"/>
                                <w:rPr>
                                  <w:rFonts w:ascii="Helvetica" w:eastAsia="Times New Roman" w:hAnsi="Helvetica" w:cs="Helvetica"/>
                                  <w:b/>
                                  <w:bCs/>
                                  <w:color w:val="000000" w:themeColor="text1"/>
                                  <w:sz w:val="27"/>
                                  <w:szCs w:val="27"/>
                                  <w:lang w:val="es-UY" w:eastAsia="es-UY"/>
                                </w:rPr>
                              </w:pPr>
                              <w:r w:rsidRPr="00C77FA4">
                                <w:rPr>
                                  <w:rFonts w:ascii="Helvetica" w:eastAsia="Times New Roman" w:hAnsi="Helvetica" w:cs="Helvetica"/>
                                  <w:b/>
                                  <w:bCs/>
                                  <w:color w:val="000000" w:themeColor="text1"/>
                                  <w:sz w:val="27"/>
                                  <w:szCs w:val="27"/>
                                  <w:lang w:val="es-UY" w:eastAsia="es-UY"/>
                                </w:rPr>
                                <w:lastRenderedPageBreak/>
                                <w:br/>
                              </w:r>
                              <w:r w:rsidRPr="00C77FA4">
                                <w:rPr>
                                  <w:rFonts w:ascii="Helvetica" w:eastAsia="Times New Roman" w:hAnsi="Helvetica" w:cs="Helvetica"/>
                                  <w:b/>
                                  <w:bCs/>
                                  <w:i/>
                                  <w:iCs/>
                                  <w:color w:val="000000" w:themeColor="text1"/>
                                  <w:sz w:val="23"/>
                                  <w:szCs w:val="23"/>
                                  <w:lang w:val="es-UY" w:eastAsia="es-UY"/>
                                </w:rPr>
                                <w:t>Cristian Castro Hidalgo, DEI</w:t>
                              </w:r>
                            </w:p>
                            <w:p w:rsidR="00C77FA4" w:rsidRDefault="00C77FA4" w:rsidP="00C77FA4">
                              <w:pPr>
                                <w:spacing w:before="150" w:after="150" w:line="360" w:lineRule="atLeast"/>
                                <w:jc w:val="both"/>
                                <w:rPr>
                                  <w:rFonts w:ascii="Helvetica" w:eastAsia="Times New Roman" w:hAnsi="Helvetica" w:cs="Helvetica"/>
                                  <w:color w:val="000000" w:themeColor="text1"/>
                                  <w:sz w:val="24"/>
                                  <w:szCs w:val="24"/>
                                  <w:lang w:val="es-UY" w:eastAsia="es-UY"/>
                                </w:rPr>
                              </w:pPr>
                              <w:r w:rsidRPr="00C77FA4">
                                <w:rPr>
                                  <w:rFonts w:ascii="Helvetica" w:eastAsia="Times New Roman" w:hAnsi="Helvetica" w:cs="Helvetica"/>
                                  <w:color w:val="000000" w:themeColor="text1"/>
                                  <w:sz w:val="24"/>
                                  <w:szCs w:val="24"/>
                                  <w:lang w:val="es-UY" w:eastAsia="es-UY"/>
                                </w:rPr>
                                <w:t xml:space="preserve">Varias reflexiones en los medios de comunicación y redes sociales han utilizado la metáfora del barco para referirse a la actual crisis sanitaria. Dudo mucho que todas las personas estemos en el mismo barco y, de serlo así, el destino de este no sería muy distinto del buque inglés </w:t>
                              </w:r>
                              <w:proofErr w:type="spellStart"/>
                              <w:r w:rsidRPr="00C77FA4">
                                <w:rPr>
                                  <w:rFonts w:ascii="Helvetica" w:eastAsia="Times New Roman" w:hAnsi="Helvetica" w:cs="Helvetica"/>
                                  <w:color w:val="000000" w:themeColor="text1"/>
                                  <w:sz w:val="24"/>
                                  <w:szCs w:val="24"/>
                                  <w:lang w:val="es-UY" w:eastAsia="es-UY"/>
                                </w:rPr>
                                <w:t>Titanic</w:t>
                              </w:r>
                              <w:proofErr w:type="spellEnd"/>
                              <w:r w:rsidRPr="00C77FA4">
                                <w:rPr>
                                  <w:rFonts w:ascii="Helvetica" w:eastAsia="Times New Roman" w:hAnsi="Helvetica" w:cs="Helvetica"/>
                                  <w:color w:val="000000" w:themeColor="text1"/>
                                  <w:sz w:val="24"/>
                                  <w:szCs w:val="24"/>
                                  <w:lang w:val="es-UY" w:eastAsia="es-UY"/>
                                </w:rPr>
                                <w:t>.</w:t>
                              </w:r>
                            </w:p>
                            <w:p w:rsidR="00C77FA4" w:rsidRDefault="00C77FA4" w:rsidP="00C77FA4">
                              <w:pPr>
                                <w:spacing w:before="150" w:after="150" w:line="360" w:lineRule="atLeast"/>
                                <w:jc w:val="both"/>
                                <w:rPr>
                                  <w:rFonts w:ascii="Helvetica" w:eastAsia="Times New Roman" w:hAnsi="Helvetica" w:cs="Helvetica"/>
                                  <w:color w:val="000000" w:themeColor="text1"/>
                                  <w:sz w:val="24"/>
                                  <w:szCs w:val="24"/>
                                  <w:lang w:val="es-UY" w:eastAsia="es-UY"/>
                                </w:rPr>
                              </w:pPr>
                              <w:r w:rsidRPr="00C77FA4">
                                <w:rPr>
                                  <w:rFonts w:ascii="Helvetica" w:eastAsia="Times New Roman" w:hAnsi="Helvetica" w:cs="Helvetica"/>
                                  <w:color w:val="000000" w:themeColor="text1"/>
                                  <w:sz w:val="24"/>
                                  <w:szCs w:val="24"/>
                                  <w:lang w:val="es-UY" w:eastAsia="es-UY"/>
                                </w:rPr>
                                <w:br/>
                                <w:t>Las sociedades latinoamericanas son estructural e históricamente violentas y discriminatorias, herencia de modelos coloniales, proyectos políticos liberales y, actualmente, neoliberales. Todo esto mediado por las fuerzas armadas al servicio de las jerarquías políticas y económicas.</w:t>
                              </w:r>
                            </w:p>
                            <w:p w:rsidR="00C77FA4" w:rsidRDefault="00C77FA4" w:rsidP="00C77FA4">
                              <w:pPr>
                                <w:spacing w:before="150" w:after="150" w:line="360" w:lineRule="atLeast"/>
                                <w:jc w:val="both"/>
                                <w:rPr>
                                  <w:rFonts w:ascii="Helvetica" w:eastAsia="Times New Roman" w:hAnsi="Helvetica" w:cs="Helvetica"/>
                                  <w:color w:val="000000" w:themeColor="text1"/>
                                  <w:sz w:val="24"/>
                                  <w:szCs w:val="24"/>
                                  <w:lang w:val="es-UY" w:eastAsia="es-UY"/>
                                </w:rPr>
                              </w:pPr>
                              <w:r w:rsidRPr="00C77FA4">
                                <w:rPr>
                                  <w:rFonts w:ascii="Helvetica" w:eastAsia="Times New Roman" w:hAnsi="Helvetica" w:cs="Helvetica"/>
                                  <w:color w:val="000000" w:themeColor="text1"/>
                                  <w:sz w:val="24"/>
                                  <w:szCs w:val="24"/>
                                  <w:lang w:val="es-UY" w:eastAsia="es-UY"/>
                                </w:rPr>
                                <w:br/>
                                <w:t>Pues bien, este nuevo coronavirus no llega a sociedades igualitarias, sino en sociedades que presentan alarmantes asimetrías y son éstas mismas las que potencian los efectos negativos sobre poblaciones históricamente violentadas.</w:t>
                              </w:r>
                              <w:r w:rsidRPr="00C77FA4">
                                <w:rPr>
                                  <w:rFonts w:ascii="Helvetica" w:eastAsia="Times New Roman" w:hAnsi="Helvetica" w:cs="Helvetica"/>
                                  <w:color w:val="000000" w:themeColor="text1"/>
                                  <w:sz w:val="24"/>
                                  <w:szCs w:val="24"/>
                                  <w:lang w:val="es-UY" w:eastAsia="es-UY"/>
                                </w:rPr>
                                <w:br/>
                              </w:r>
                              <w:r w:rsidRPr="00C77FA4">
                                <w:rPr>
                                  <w:rFonts w:ascii="Helvetica" w:eastAsia="Times New Roman" w:hAnsi="Helvetica" w:cs="Helvetica"/>
                                  <w:color w:val="000000" w:themeColor="text1"/>
                                  <w:sz w:val="24"/>
                                  <w:szCs w:val="24"/>
                                  <w:lang w:val="es-UY" w:eastAsia="es-UY"/>
                                </w:rPr>
                                <w:br/>
                                <w:t>Otra frase que he escuchado y leído en reiteradas ocasiones es que "el virus no discrimina entre ricos, pobres, hombres, mujeres" y un largo etcétera. Concuerdo con ese argumento únicamente en que el virus no es un organismo con capacidad de decisión moral, por lo cual no puede discriminar. Pero estructuralmente hay poblaciones que viven más hacinadas, sin acceso a servicios de agua potable y con muy escasos recursos para seguir la recomendación de quedarse en casa.</w:t>
                              </w:r>
                            </w:p>
                            <w:p w:rsidR="00C77FA4" w:rsidRDefault="00C77FA4" w:rsidP="00C77FA4">
                              <w:pPr>
                                <w:spacing w:before="150" w:after="150" w:line="360" w:lineRule="atLeast"/>
                                <w:jc w:val="both"/>
                                <w:rPr>
                                  <w:rFonts w:ascii="Helvetica" w:eastAsia="Times New Roman" w:hAnsi="Helvetica" w:cs="Helvetica"/>
                                  <w:color w:val="000000" w:themeColor="text1"/>
                                  <w:sz w:val="24"/>
                                  <w:szCs w:val="24"/>
                                  <w:lang w:val="es-UY" w:eastAsia="es-UY"/>
                                </w:rPr>
                              </w:pPr>
                              <w:r w:rsidRPr="00C77FA4">
                                <w:rPr>
                                  <w:rFonts w:ascii="Helvetica" w:eastAsia="Times New Roman" w:hAnsi="Helvetica" w:cs="Helvetica"/>
                                  <w:color w:val="000000" w:themeColor="text1"/>
                                  <w:sz w:val="24"/>
                                  <w:szCs w:val="24"/>
                                  <w:lang w:val="es-UY" w:eastAsia="es-UY"/>
                                </w:rPr>
                                <w:br/>
                                <w:t>Esto nos lleva a preguntarnos ¿cómo afecta este virus a la población LGBTI+? Lo primero que me gustaría señalar es la sobrecarga de trabajo que muchas mujeres sufren durante estos días de confinamiento. Históricamente es a ellas a quienes les ha tocado asumir el cuidado de personas enfermas, adultas mayores y de la niñez, junto con esto todo el trabajo doméstico y, en muchos casos, trabajo asalariado. "¿Qué tiene que ver esto con la población LGBTI+?", se podrá preguntar alguien. Pues bien, dicha población está compuesta también por mujeres en toda su diversidad, por  lo que las problemáticas de género deben ser un punto importante en la agenda de derechos humanos LGBTI+.</w:t>
                              </w:r>
                            </w:p>
                            <w:p w:rsidR="00C77FA4" w:rsidRDefault="00C77FA4" w:rsidP="00C77FA4">
                              <w:pPr>
                                <w:spacing w:before="150" w:after="150" w:line="360" w:lineRule="atLeast"/>
                                <w:jc w:val="both"/>
                                <w:rPr>
                                  <w:rFonts w:ascii="Helvetica" w:eastAsia="Times New Roman" w:hAnsi="Helvetica" w:cs="Helvetica"/>
                                  <w:color w:val="000000" w:themeColor="text1"/>
                                  <w:sz w:val="24"/>
                                  <w:szCs w:val="24"/>
                                  <w:lang w:val="es-UY" w:eastAsia="es-UY"/>
                                </w:rPr>
                              </w:pPr>
                              <w:r w:rsidRPr="00C77FA4">
                                <w:rPr>
                                  <w:rFonts w:ascii="Helvetica" w:eastAsia="Times New Roman" w:hAnsi="Helvetica" w:cs="Helvetica"/>
                                  <w:color w:val="000000" w:themeColor="text1"/>
                                  <w:sz w:val="24"/>
                                  <w:szCs w:val="24"/>
                                  <w:lang w:val="es-UY" w:eastAsia="es-UY"/>
                                </w:rPr>
                                <w:br/>
                                <w:t>Latinoamérica es la región más peligrosa del mundo para las personas trans, mujeres trans específicamente. Su esperanza de vida ronda los 35 años, ya que desde edades tempranas son excluidas del entorno familiar, educativo, laboral y de la sociedad en general. Dejando como opción el trabajo sexual y todas las implicaciones de este: inseguridad, violencia constante, trato con narcotráfico, falta de garantías laborales, etc.</w:t>
                              </w:r>
                              <w:r w:rsidRPr="00C77FA4">
                                <w:rPr>
                                  <w:rFonts w:ascii="Helvetica" w:eastAsia="Times New Roman" w:hAnsi="Helvetica" w:cs="Helvetica"/>
                                  <w:color w:val="000000" w:themeColor="text1"/>
                                  <w:sz w:val="24"/>
                                  <w:szCs w:val="24"/>
                                  <w:lang w:val="es-UY" w:eastAsia="es-UY"/>
                                </w:rPr>
                                <w:br/>
                                <w:t>¿Qué pasa con todas esas mujeres trans que ejercen el trabajo sexual durante esta cuarentena?</w:t>
                              </w:r>
                            </w:p>
                            <w:p w:rsidR="00C77FA4" w:rsidRDefault="00C77FA4" w:rsidP="00C77FA4">
                              <w:pPr>
                                <w:spacing w:before="150" w:after="150" w:line="360" w:lineRule="atLeast"/>
                                <w:jc w:val="both"/>
                                <w:rPr>
                                  <w:rFonts w:ascii="Helvetica" w:eastAsia="Times New Roman" w:hAnsi="Helvetica" w:cs="Helvetica"/>
                                  <w:color w:val="000000" w:themeColor="text1"/>
                                  <w:sz w:val="24"/>
                                  <w:szCs w:val="24"/>
                                  <w:lang w:val="es-UY" w:eastAsia="es-UY"/>
                                </w:rPr>
                              </w:pPr>
                              <w:r w:rsidRPr="00C77FA4">
                                <w:rPr>
                                  <w:rFonts w:ascii="Helvetica" w:eastAsia="Times New Roman" w:hAnsi="Helvetica" w:cs="Helvetica"/>
                                  <w:color w:val="000000" w:themeColor="text1"/>
                                  <w:sz w:val="24"/>
                                  <w:szCs w:val="24"/>
                                  <w:lang w:val="es-UY" w:eastAsia="es-UY"/>
                                </w:rPr>
                                <w:br/>
                                <w:t>Debido a las restrictivas medidas de distanciamiento físico y restricción de movimiento que han impulsado los gobiernos de la región, la mayoría de ellas han visto interrumpidos abruptamente sus ingresos. Si bien, muchas organizaciones de la población trans se han articulado para brindar ese apoyo necesario, no es suficiente. Los gobiernos no están implementando en las políticas sanitarias perspectiva de género ni de derechos humanos.</w:t>
                              </w:r>
                            </w:p>
                            <w:p w:rsidR="00C77FA4" w:rsidRDefault="00C77FA4" w:rsidP="00C77FA4">
                              <w:pPr>
                                <w:spacing w:before="150" w:after="150" w:line="360" w:lineRule="atLeast"/>
                                <w:jc w:val="both"/>
                                <w:rPr>
                                  <w:rFonts w:ascii="Helvetica" w:eastAsia="Times New Roman" w:hAnsi="Helvetica" w:cs="Helvetica"/>
                                  <w:color w:val="000000" w:themeColor="text1"/>
                                  <w:sz w:val="24"/>
                                  <w:szCs w:val="24"/>
                                  <w:lang w:val="es-UY" w:eastAsia="es-UY"/>
                                </w:rPr>
                              </w:pPr>
                              <w:r w:rsidRPr="00C77FA4">
                                <w:rPr>
                                  <w:rFonts w:ascii="Helvetica" w:eastAsia="Times New Roman" w:hAnsi="Helvetica" w:cs="Helvetica"/>
                                  <w:color w:val="000000" w:themeColor="text1"/>
                                  <w:sz w:val="24"/>
                                  <w:szCs w:val="24"/>
                                  <w:lang w:val="es-UY" w:eastAsia="es-UY"/>
                                </w:rPr>
                                <w:br/>
                                <w:t>Varios países, como Perú y Panamá, han establecido días para que las personas salgan a la calle con base en el sexo asignado en el documento de identidad. Esto no sólo es un irrespeto a la identidad de esta población, sino que también ha legitimado conductas sumamente violentas por parte de los cuerpos militares y ciudadanía, quienes les castigan por “salir cuando no les corresponde”. Dejando a esta población en un limbo.</w:t>
                              </w:r>
                            </w:p>
                            <w:p w:rsidR="00C77FA4" w:rsidRDefault="00C77FA4" w:rsidP="00C77FA4">
                              <w:pPr>
                                <w:spacing w:before="150" w:after="150" w:line="360" w:lineRule="atLeast"/>
                                <w:jc w:val="both"/>
                                <w:rPr>
                                  <w:rFonts w:ascii="Helvetica" w:eastAsia="Times New Roman" w:hAnsi="Helvetica" w:cs="Helvetica"/>
                                  <w:color w:val="000000" w:themeColor="text1"/>
                                  <w:sz w:val="24"/>
                                  <w:szCs w:val="24"/>
                                  <w:lang w:val="es-UY" w:eastAsia="es-UY"/>
                                </w:rPr>
                              </w:pPr>
                              <w:r w:rsidRPr="00C77FA4">
                                <w:rPr>
                                  <w:rFonts w:ascii="Helvetica" w:eastAsia="Times New Roman" w:hAnsi="Helvetica" w:cs="Helvetica"/>
                                  <w:color w:val="000000" w:themeColor="text1"/>
                                  <w:sz w:val="24"/>
                                  <w:szCs w:val="24"/>
                                  <w:lang w:val="es-UY" w:eastAsia="es-UY"/>
                                </w:rPr>
                                <w:br/>
                                <w:t>¿Qué pasa con todas esas personas gais, lesbianas, trans y bisexuales que deben pasar la cuarentena con parientes que nos les aceptan ni respetan? Si ya existía una violencia cotidiana que se podía atenuar unos minutos con salir a algún parque, restaurante o antro; ahora no. El “quédate en casa” no es tan cómodo cuando se vive con personas que no te aceptan como un igual, por más que digan que sí.</w:t>
                              </w:r>
                            </w:p>
                            <w:p w:rsidR="00C77FA4" w:rsidRDefault="00C77FA4" w:rsidP="00C77FA4">
                              <w:pPr>
                                <w:spacing w:before="150" w:after="150" w:line="360" w:lineRule="atLeast"/>
                                <w:jc w:val="both"/>
                                <w:rPr>
                                  <w:rFonts w:ascii="Helvetica" w:eastAsia="Times New Roman" w:hAnsi="Helvetica" w:cs="Helvetica"/>
                                  <w:color w:val="000000" w:themeColor="text1"/>
                                  <w:sz w:val="24"/>
                                  <w:szCs w:val="24"/>
                                  <w:lang w:val="es-UY" w:eastAsia="es-UY"/>
                                </w:rPr>
                              </w:pPr>
                              <w:r w:rsidRPr="00C77FA4">
                                <w:rPr>
                                  <w:rFonts w:ascii="Helvetica" w:eastAsia="Times New Roman" w:hAnsi="Helvetica" w:cs="Helvetica"/>
                                  <w:color w:val="000000" w:themeColor="text1"/>
                                  <w:sz w:val="24"/>
                                  <w:szCs w:val="24"/>
                                  <w:lang w:val="es-UY" w:eastAsia="es-UY"/>
                                </w:rPr>
                                <w:t>No es de extrañar que la violencia psicológica y física contra la población LGBTI+ vaya en aumento durante estos días, causando daños graves e irreversibles en todas estas personas.</w:t>
                              </w:r>
                            </w:p>
                            <w:p w:rsidR="00C77FA4" w:rsidRDefault="00C77FA4" w:rsidP="00C77FA4">
                              <w:pPr>
                                <w:spacing w:before="150" w:after="150" w:line="360" w:lineRule="atLeast"/>
                                <w:jc w:val="both"/>
                                <w:rPr>
                                  <w:rFonts w:ascii="Helvetica" w:eastAsia="Times New Roman" w:hAnsi="Helvetica" w:cs="Helvetica"/>
                                  <w:color w:val="000000" w:themeColor="text1"/>
                                  <w:sz w:val="24"/>
                                  <w:szCs w:val="24"/>
                                  <w:lang w:val="es-UY" w:eastAsia="es-UY"/>
                                </w:rPr>
                              </w:pPr>
                              <w:r w:rsidRPr="00C77FA4">
                                <w:rPr>
                                  <w:rFonts w:ascii="Helvetica" w:eastAsia="Times New Roman" w:hAnsi="Helvetica" w:cs="Helvetica"/>
                                  <w:color w:val="000000" w:themeColor="text1"/>
                                  <w:sz w:val="24"/>
                                  <w:szCs w:val="24"/>
                                  <w:lang w:val="es-UY" w:eastAsia="es-UY"/>
                                </w:rPr>
                                <w:br/>
                                <w:t>Junto con esto, muchos liderazgos religiosos utilizan lenguaje apocalíptico para referirse a la actual crisis sanitaria, osando afirmar que esta coyuntura es un castigo divino por el reconocimiento de los derechos de la población LGBTI+ y los derechos sexuales y reproductivos de niñas y mujeres. Creando así chivos expiatorios, sobre los cuales se vierte el estrés y la ira colectiva que se fragua en este contexto.</w:t>
                              </w:r>
                            </w:p>
                            <w:p w:rsidR="00C77FA4" w:rsidRDefault="00C77FA4" w:rsidP="00C77FA4">
                              <w:pPr>
                                <w:spacing w:before="150" w:after="150" w:line="360" w:lineRule="atLeast"/>
                                <w:jc w:val="both"/>
                                <w:rPr>
                                  <w:rFonts w:ascii="Helvetica" w:eastAsia="Times New Roman" w:hAnsi="Helvetica" w:cs="Helvetica"/>
                                  <w:color w:val="000000" w:themeColor="text1"/>
                                  <w:sz w:val="24"/>
                                  <w:szCs w:val="24"/>
                                  <w:lang w:val="es-UY" w:eastAsia="es-UY"/>
                                </w:rPr>
                              </w:pPr>
                              <w:r w:rsidRPr="00C77FA4">
                                <w:rPr>
                                  <w:rFonts w:ascii="Helvetica" w:eastAsia="Times New Roman" w:hAnsi="Helvetica" w:cs="Helvetica"/>
                                  <w:color w:val="000000" w:themeColor="text1"/>
                                  <w:sz w:val="24"/>
                                  <w:szCs w:val="24"/>
                                  <w:lang w:val="es-UY" w:eastAsia="es-UY"/>
                                </w:rPr>
                                <w:t>Tampoco pretendo presentar a toda la población LGBTI+ como la más vulnerada y agredida. Estoy seguro algunas de esas personas, a través de privilegios de clase o género, están llevando a cabo su vida con normalidad durante esta coyuntura.</w:t>
                              </w:r>
                            </w:p>
                            <w:p w:rsidR="00C77FA4" w:rsidRDefault="00C77FA4" w:rsidP="00C77FA4">
                              <w:pPr>
                                <w:spacing w:before="150" w:after="150" w:line="360" w:lineRule="atLeast"/>
                                <w:jc w:val="both"/>
                                <w:rPr>
                                  <w:rFonts w:ascii="Helvetica" w:eastAsia="Times New Roman" w:hAnsi="Helvetica" w:cs="Helvetica"/>
                                  <w:color w:val="000000" w:themeColor="text1"/>
                                  <w:sz w:val="24"/>
                                  <w:szCs w:val="24"/>
                                  <w:lang w:val="es-UY" w:eastAsia="es-UY"/>
                                </w:rPr>
                              </w:pPr>
                              <w:r w:rsidRPr="00C77FA4">
                                <w:rPr>
                                  <w:rFonts w:ascii="Helvetica" w:eastAsia="Times New Roman" w:hAnsi="Helvetica" w:cs="Helvetica"/>
                                  <w:color w:val="000000" w:themeColor="text1"/>
                                  <w:sz w:val="24"/>
                                  <w:szCs w:val="24"/>
                                  <w:lang w:val="es-UY" w:eastAsia="es-UY"/>
                                </w:rPr>
                                <w:br/>
                                <w:t xml:space="preserve">La preocupación es por las grandes mayorías empobrecidas, y no solo eso: en la mayoría de </w:t>
                              </w:r>
                              <w:proofErr w:type="gramStart"/>
                              <w:r w:rsidRPr="00C77FA4">
                                <w:rPr>
                                  <w:rFonts w:ascii="Helvetica" w:eastAsia="Times New Roman" w:hAnsi="Helvetica" w:cs="Helvetica"/>
                                  <w:color w:val="000000" w:themeColor="text1"/>
                                  <w:sz w:val="24"/>
                                  <w:szCs w:val="24"/>
                                  <w:lang w:val="es-UY" w:eastAsia="es-UY"/>
                                </w:rPr>
                                <w:t>países</w:t>
                              </w:r>
                              <w:proofErr w:type="gramEnd"/>
                              <w:r w:rsidRPr="00C77FA4">
                                <w:rPr>
                                  <w:rFonts w:ascii="Helvetica" w:eastAsia="Times New Roman" w:hAnsi="Helvetica" w:cs="Helvetica"/>
                                  <w:color w:val="000000" w:themeColor="text1"/>
                                  <w:sz w:val="24"/>
                                  <w:szCs w:val="24"/>
                                  <w:lang w:val="es-UY" w:eastAsia="es-UY"/>
                                </w:rPr>
                                <w:t xml:space="preserve"> latinoamericanos se les considera personas de segunda categoría, no solo por su condición socio económica, sino por su orientación sexual, identidad o expresión de género, puesto que todos sus derechos no son reconocidos.</w:t>
                              </w:r>
                            </w:p>
                            <w:p w:rsidR="00C77FA4" w:rsidRDefault="00C77FA4" w:rsidP="00C77FA4">
                              <w:pPr>
                                <w:spacing w:before="150" w:after="150" w:line="360" w:lineRule="atLeast"/>
                                <w:jc w:val="both"/>
                                <w:rPr>
                                  <w:rFonts w:ascii="Helvetica" w:eastAsia="Times New Roman" w:hAnsi="Helvetica" w:cs="Helvetica"/>
                                  <w:color w:val="000000" w:themeColor="text1"/>
                                  <w:sz w:val="24"/>
                                  <w:szCs w:val="24"/>
                                  <w:lang w:val="es-UY" w:eastAsia="es-UY"/>
                                </w:rPr>
                              </w:pPr>
                              <w:r w:rsidRPr="00C77FA4">
                                <w:rPr>
                                  <w:rFonts w:ascii="Helvetica" w:eastAsia="Times New Roman" w:hAnsi="Helvetica" w:cs="Helvetica"/>
                                  <w:color w:val="000000" w:themeColor="text1"/>
                                  <w:sz w:val="24"/>
                                  <w:szCs w:val="24"/>
                                  <w:lang w:val="es-UY" w:eastAsia="es-UY"/>
                                </w:rPr>
                                <w:br/>
                                <w:t xml:space="preserve">Volviendo a la metáfora del barco. La población LGBTI+, en su gran mayoría, se encuentra en las partes del barco que primero se inundan. Si ya en la época </w:t>
                              </w:r>
                              <w:proofErr w:type="spellStart"/>
                              <w:r w:rsidRPr="00C77FA4">
                                <w:rPr>
                                  <w:rFonts w:ascii="Helvetica" w:eastAsia="Times New Roman" w:hAnsi="Helvetica" w:cs="Helvetica"/>
                                  <w:color w:val="000000" w:themeColor="text1"/>
                                  <w:sz w:val="24"/>
                                  <w:szCs w:val="24"/>
                                  <w:lang w:val="es-UY" w:eastAsia="es-UY"/>
                                </w:rPr>
                                <w:t>pre-pandemia</w:t>
                              </w:r>
                              <w:proofErr w:type="spellEnd"/>
                              <w:r w:rsidRPr="00C77FA4">
                                <w:rPr>
                                  <w:rFonts w:ascii="Helvetica" w:eastAsia="Times New Roman" w:hAnsi="Helvetica" w:cs="Helvetica"/>
                                  <w:color w:val="000000" w:themeColor="text1"/>
                                  <w:sz w:val="24"/>
                                  <w:szCs w:val="24"/>
                                  <w:lang w:val="es-UY" w:eastAsia="es-UY"/>
                                </w:rPr>
                                <w:t xml:space="preserve"> la vida era complicada, esta circunstancia sanitaria la hace aún más difícil.</w:t>
                              </w:r>
                            </w:p>
                            <w:p w:rsidR="00C77FA4" w:rsidRDefault="00C77FA4" w:rsidP="00C77FA4">
                              <w:pPr>
                                <w:spacing w:before="150" w:after="150" w:line="360" w:lineRule="atLeast"/>
                                <w:jc w:val="both"/>
                                <w:rPr>
                                  <w:rFonts w:ascii="Helvetica" w:eastAsia="Times New Roman" w:hAnsi="Helvetica" w:cs="Helvetica"/>
                                  <w:color w:val="000000" w:themeColor="text1"/>
                                  <w:sz w:val="24"/>
                                  <w:szCs w:val="24"/>
                                  <w:lang w:val="es-UY" w:eastAsia="es-UY"/>
                                </w:rPr>
                              </w:pPr>
                              <w:r w:rsidRPr="00C77FA4">
                                <w:rPr>
                                  <w:rFonts w:ascii="Helvetica" w:eastAsia="Times New Roman" w:hAnsi="Helvetica" w:cs="Helvetica"/>
                                  <w:color w:val="000000" w:themeColor="text1"/>
                                  <w:sz w:val="24"/>
                                  <w:szCs w:val="24"/>
                                  <w:lang w:val="es-UY" w:eastAsia="es-UY"/>
                                </w:rPr>
                                <w:br/>
                                <w:t>Afortunadamente las muestras de solidaridad a lo interno de esta población, que ayudan a la concreción de una comunidad LGBTI+, no se han hecho esperar. Son muchos los colectivos y organizaciones de la diversidad sexual que trabajan todos los días para garantizar la vida de estas personas.</w:t>
                              </w:r>
                              <w:r w:rsidRPr="00C77FA4">
                                <w:rPr>
                                  <w:rFonts w:ascii="Helvetica" w:eastAsia="Times New Roman" w:hAnsi="Helvetica" w:cs="Helvetica"/>
                                  <w:color w:val="000000" w:themeColor="text1"/>
                                  <w:sz w:val="24"/>
                                  <w:szCs w:val="24"/>
                                  <w:lang w:val="es-UY" w:eastAsia="es-UY"/>
                                </w:rPr>
                                <w:br/>
                              </w:r>
                              <w:r w:rsidRPr="00C77FA4">
                                <w:rPr>
                                  <w:rFonts w:ascii="Helvetica" w:eastAsia="Times New Roman" w:hAnsi="Helvetica" w:cs="Helvetica"/>
                                  <w:color w:val="000000" w:themeColor="text1"/>
                                  <w:sz w:val="24"/>
                                  <w:szCs w:val="24"/>
                                  <w:lang w:val="es-UY" w:eastAsia="es-UY"/>
                                </w:rPr>
                                <w:br/>
                                <w:t>Lamentablemente, los Estados siguen siendo los grandes deudores. Si antes de la pandemia ya tenían una deuda histórica con esta población, esta coyuntura acrecienta la deuda.</w:t>
                              </w:r>
                            </w:p>
                            <w:p w:rsidR="00C77FA4" w:rsidRDefault="00C77FA4" w:rsidP="00C77FA4">
                              <w:pPr>
                                <w:spacing w:before="150" w:after="150" w:line="360" w:lineRule="atLeast"/>
                                <w:jc w:val="both"/>
                                <w:rPr>
                                  <w:rFonts w:ascii="Helvetica" w:eastAsia="Times New Roman" w:hAnsi="Helvetica" w:cs="Helvetica"/>
                                  <w:color w:val="000000" w:themeColor="text1"/>
                                  <w:sz w:val="24"/>
                                  <w:szCs w:val="24"/>
                                  <w:lang w:val="es-UY" w:eastAsia="es-UY"/>
                                </w:rPr>
                              </w:pPr>
                              <w:r w:rsidRPr="00C77FA4">
                                <w:rPr>
                                  <w:rFonts w:ascii="Helvetica" w:eastAsia="Times New Roman" w:hAnsi="Helvetica" w:cs="Helvetica"/>
                                  <w:color w:val="000000" w:themeColor="text1"/>
                                  <w:sz w:val="24"/>
                                  <w:szCs w:val="24"/>
                                  <w:lang w:val="es-UY" w:eastAsia="es-UY"/>
                                </w:rPr>
                                <w:br/>
                                <w:t xml:space="preserve">Mi fe y esperanza está en esas acciones solidarias, que parten del amor y resguardo dentro de la misma comunidad LGBTI+. Así como nos hemos cuidado durante todos estos años del machismo, </w:t>
                              </w:r>
                              <w:proofErr w:type="gramStart"/>
                              <w:r w:rsidRPr="00C77FA4">
                                <w:rPr>
                                  <w:rFonts w:ascii="Helvetica" w:eastAsia="Times New Roman" w:hAnsi="Helvetica" w:cs="Helvetica"/>
                                  <w:color w:val="000000" w:themeColor="text1"/>
                                  <w:sz w:val="24"/>
                                  <w:szCs w:val="24"/>
                                  <w:lang w:val="es-UY" w:eastAsia="es-UY"/>
                                </w:rPr>
                                <w:t>la homo</w:t>
                              </w:r>
                              <w:proofErr w:type="gramEnd"/>
                              <w:r w:rsidRPr="00C77FA4">
                                <w:rPr>
                                  <w:rFonts w:ascii="Helvetica" w:eastAsia="Times New Roman" w:hAnsi="Helvetica" w:cs="Helvetica"/>
                                  <w:color w:val="000000" w:themeColor="text1"/>
                                  <w:sz w:val="24"/>
                                  <w:szCs w:val="24"/>
                                  <w:lang w:val="es-UY" w:eastAsia="es-UY"/>
                                </w:rPr>
                                <w:t xml:space="preserve">, </w:t>
                              </w:r>
                              <w:proofErr w:type="spellStart"/>
                              <w:r w:rsidRPr="00C77FA4">
                                <w:rPr>
                                  <w:rFonts w:ascii="Helvetica" w:eastAsia="Times New Roman" w:hAnsi="Helvetica" w:cs="Helvetica"/>
                                  <w:color w:val="000000" w:themeColor="text1"/>
                                  <w:sz w:val="24"/>
                                  <w:szCs w:val="24"/>
                                  <w:lang w:val="es-UY" w:eastAsia="es-UY"/>
                                </w:rPr>
                                <w:t>lesbo</w:t>
                              </w:r>
                              <w:proofErr w:type="spellEnd"/>
                              <w:r w:rsidRPr="00C77FA4">
                                <w:rPr>
                                  <w:rFonts w:ascii="Helvetica" w:eastAsia="Times New Roman" w:hAnsi="Helvetica" w:cs="Helvetica"/>
                                  <w:color w:val="000000" w:themeColor="text1"/>
                                  <w:sz w:val="24"/>
                                  <w:szCs w:val="24"/>
                                  <w:lang w:val="es-UY" w:eastAsia="es-UY"/>
                                </w:rPr>
                                <w:t xml:space="preserve">, </w:t>
                              </w:r>
                              <w:proofErr w:type="spellStart"/>
                              <w:r w:rsidRPr="00C77FA4">
                                <w:rPr>
                                  <w:rFonts w:ascii="Helvetica" w:eastAsia="Times New Roman" w:hAnsi="Helvetica" w:cs="Helvetica"/>
                                  <w:color w:val="000000" w:themeColor="text1"/>
                                  <w:sz w:val="24"/>
                                  <w:szCs w:val="24"/>
                                  <w:lang w:val="es-UY" w:eastAsia="es-UY"/>
                                </w:rPr>
                                <w:t>bi</w:t>
                              </w:r>
                              <w:proofErr w:type="spellEnd"/>
                              <w:r w:rsidRPr="00C77FA4">
                                <w:rPr>
                                  <w:rFonts w:ascii="Helvetica" w:eastAsia="Times New Roman" w:hAnsi="Helvetica" w:cs="Helvetica"/>
                                  <w:color w:val="000000" w:themeColor="text1"/>
                                  <w:sz w:val="24"/>
                                  <w:szCs w:val="24"/>
                                  <w:lang w:val="es-UY" w:eastAsia="es-UY"/>
                                </w:rPr>
                                <w:t xml:space="preserve"> y transfobia. Nos cuidaremos de los efectos de esta crisis sanitaria.</w:t>
                              </w:r>
                              <w:r w:rsidRPr="00C77FA4">
                                <w:rPr>
                                  <w:rFonts w:ascii="Helvetica" w:eastAsia="Times New Roman" w:hAnsi="Helvetica" w:cs="Helvetica"/>
                                  <w:color w:val="000000" w:themeColor="text1"/>
                                  <w:sz w:val="24"/>
                                  <w:szCs w:val="24"/>
                                  <w:lang w:val="es-UY" w:eastAsia="es-UY"/>
                                </w:rPr>
                                <w:br/>
                                <w:t>Al igual que el arcoíris, brillaremos una vez que esta tormenta haya pasado.</w:t>
                              </w:r>
                            </w:p>
                            <w:p w:rsidR="00C77FA4" w:rsidRPr="00C77FA4" w:rsidRDefault="00C77FA4" w:rsidP="00C77FA4">
                              <w:pPr>
                                <w:spacing w:before="150" w:after="150" w:line="360" w:lineRule="atLeast"/>
                                <w:jc w:val="both"/>
                                <w:rPr>
                                  <w:rFonts w:ascii="Helvetica" w:eastAsia="Times New Roman" w:hAnsi="Helvetica" w:cs="Helvetica"/>
                                  <w:color w:val="000000" w:themeColor="text1"/>
                                  <w:sz w:val="24"/>
                                  <w:szCs w:val="24"/>
                                  <w:lang w:val="es-UY" w:eastAsia="es-UY"/>
                                </w:rPr>
                              </w:pPr>
                            </w:p>
                          </w:tc>
                        </w:tr>
                      </w:tbl>
                      <w:p w:rsidR="00C77FA4" w:rsidRPr="00C77FA4" w:rsidRDefault="00C77FA4" w:rsidP="00C77FA4">
                        <w:pPr>
                          <w:spacing w:after="0" w:line="240" w:lineRule="auto"/>
                          <w:rPr>
                            <w:rFonts w:ascii="Helvetica" w:eastAsia="Times New Roman" w:hAnsi="Helvetica" w:cs="Helvetica"/>
                            <w:color w:val="000000" w:themeColor="text1"/>
                            <w:sz w:val="24"/>
                            <w:szCs w:val="24"/>
                            <w:lang w:val="es-UY" w:eastAsia="es-UY"/>
                          </w:rPr>
                        </w:pPr>
                      </w:p>
                    </w:tc>
                  </w:tr>
                </w:tbl>
                <w:p w:rsidR="00C77FA4" w:rsidRPr="00C77FA4" w:rsidRDefault="00C77FA4" w:rsidP="00C77FA4">
                  <w:pPr>
                    <w:spacing w:after="0" w:line="240" w:lineRule="auto"/>
                    <w:rPr>
                      <w:rFonts w:ascii="Helvetica" w:eastAsia="Times New Roman" w:hAnsi="Helvetica" w:cs="Helvetica"/>
                      <w:color w:val="000000" w:themeColor="text1"/>
                      <w:sz w:val="24"/>
                      <w:szCs w:val="24"/>
                      <w:lang w:val="es-UY" w:eastAsia="es-UY"/>
                    </w:rPr>
                  </w:pPr>
                </w:p>
              </w:tc>
            </w:tr>
          </w:tbl>
          <w:p w:rsidR="00C77FA4" w:rsidRPr="00C77FA4" w:rsidRDefault="00C77FA4" w:rsidP="00C77FA4">
            <w:pPr>
              <w:spacing w:after="0" w:line="240" w:lineRule="auto"/>
              <w:jc w:val="center"/>
              <w:rPr>
                <w:rFonts w:ascii="Helvetica" w:eastAsia="Times New Roman" w:hAnsi="Helvetica" w:cs="Helvetica"/>
                <w:color w:val="000000" w:themeColor="text1"/>
                <w:sz w:val="24"/>
                <w:szCs w:val="24"/>
                <w:lang w:val="es-UY" w:eastAsia="es-UY"/>
              </w:rPr>
            </w:pPr>
          </w:p>
        </w:tc>
      </w:tr>
      <w:tr w:rsidR="00C77FA4" w:rsidRPr="00C77FA4" w:rsidTr="00C77FA4">
        <w:tc>
          <w:tcPr>
            <w:tcW w:w="0" w:type="auto"/>
            <w:tcBorders>
              <w:top w:val="nil"/>
              <w:bottom w:val="nil"/>
            </w:tcBorders>
            <w:shd w:val="clear" w:color="auto" w:fill="FFFFFF"/>
            <w:tcMar>
              <w:top w:w="135" w:type="dxa"/>
              <w:left w:w="0" w:type="dxa"/>
              <w:bottom w:w="0" w:type="dxa"/>
              <w:right w:w="0" w:type="dxa"/>
            </w:tcMar>
          </w:tcPr>
          <w:p w:rsidR="00C77FA4" w:rsidRPr="00C77FA4" w:rsidRDefault="00C77FA4" w:rsidP="00C77FA4">
            <w:pPr>
              <w:spacing w:after="0" w:line="300" w:lineRule="atLeast"/>
              <w:jc w:val="center"/>
              <w:rPr>
                <w:rFonts w:ascii="Helvetica" w:eastAsia="Times New Roman" w:hAnsi="Helvetica" w:cs="Helvetica"/>
                <w:b/>
                <w:bCs/>
                <w:i/>
                <w:iCs/>
                <w:color w:val="000000" w:themeColor="text1"/>
                <w:sz w:val="32"/>
                <w:szCs w:val="32"/>
                <w:lang w:val="es-UY" w:eastAsia="es-UY"/>
              </w:rPr>
            </w:pPr>
          </w:p>
        </w:tc>
      </w:tr>
      <w:tr w:rsidR="00C77FA4" w:rsidRPr="00C77FA4" w:rsidTr="00C77FA4">
        <w:tc>
          <w:tcPr>
            <w:tcW w:w="0" w:type="auto"/>
            <w:tcBorders>
              <w:top w:val="nil"/>
              <w:bottom w:val="nil"/>
            </w:tcBorders>
            <w:shd w:val="clear" w:color="auto" w:fill="FFFFFF"/>
            <w:tcMar>
              <w:top w:w="135" w:type="dxa"/>
              <w:left w:w="0" w:type="dxa"/>
              <w:bottom w:w="135" w:type="dxa"/>
              <w:right w:w="0" w:type="dxa"/>
            </w:tcMar>
            <w:hideMark/>
          </w:tcPr>
          <w:tbl>
            <w:tblPr>
              <w:tblW w:w="5000" w:type="pct"/>
              <w:jc w:val="center"/>
              <w:tblCellMar>
                <w:left w:w="0" w:type="dxa"/>
                <w:right w:w="0" w:type="dxa"/>
              </w:tblCellMar>
              <w:tblLook w:val="04A0" w:firstRow="1" w:lastRow="0" w:firstColumn="1" w:lastColumn="0" w:noHBand="0" w:noVBand="1"/>
            </w:tblPr>
            <w:tblGrid>
              <w:gridCol w:w="8504"/>
            </w:tblGrid>
            <w:tr w:rsidR="00C77FA4" w:rsidRPr="00C77FA4">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8504"/>
                  </w:tblGrid>
                  <w:tr w:rsidR="00C77FA4" w:rsidRPr="00C77FA4">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504"/>
                        </w:tblGrid>
                        <w:tr w:rsidR="00C77FA4" w:rsidRPr="00C77FA4">
                          <w:tc>
                            <w:tcPr>
                              <w:tcW w:w="0" w:type="auto"/>
                              <w:tcMar>
                                <w:top w:w="0" w:type="dxa"/>
                                <w:left w:w="270" w:type="dxa"/>
                                <w:bottom w:w="135" w:type="dxa"/>
                                <w:right w:w="270" w:type="dxa"/>
                              </w:tcMar>
                              <w:hideMark/>
                            </w:tcPr>
                            <w:p w:rsidR="00C77FA4" w:rsidRPr="00C77FA4" w:rsidRDefault="00C77FA4" w:rsidP="00C77FA4">
                              <w:pPr>
                                <w:spacing w:after="0" w:line="240" w:lineRule="atLeast"/>
                                <w:rPr>
                                  <w:rFonts w:ascii="Helvetica" w:eastAsia="Times New Roman" w:hAnsi="Helvetica" w:cs="Helvetica"/>
                                  <w:color w:val="000000" w:themeColor="text1"/>
                                  <w:sz w:val="24"/>
                                  <w:szCs w:val="24"/>
                                  <w:lang w:val="es-UY" w:eastAsia="es-UY"/>
                                </w:rPr>
                              </w:pPr>
                              <w:hyperlink r:id="rId5" w:tgtFrame="_blank" w:history="1">
                                <w:r w:rsidRPr="00C77FA4">
                                  <w:rPr>
                                    <w:rFonts w:ascii="Helvetica" w:eastAsia="Times New Roman" w:hAnsi="Helvetica" w:cs="Helvetica"/>
                                    <w:color w:val="000000" w:themeColor="text1"/>
                                    <w:sz w:val="18"/>
                                    <w:szCs w:val="18"/>
                                    <w:u w:val="single"/>
                                    <w:lang w:val="es-UY" w:eastAsia="es-UY"/>
                                  </w:rPr>
                                  <w:t>Visite nuestro sitio web</w:t>
                                </w:r>
                              </w:hyperlink>
                              <w:r w:rsidRPr="00C77FA4">
                                <w:rPr>
                                  <w:rFonts w:ascii="Helvetica" w:eastAsia="Times New Roman" w:hAnsi="Helvetica" w:cs="Helvetica"/>
                                  <w:color w:val="000000" w:themeColor="text1"/>
                                  <w:sz w:val="18"/>
                                  <w:szCs w:val="18"/>
                                  <w:lang w:val="es-UY" w:eastAsia="es-UY"/>
                                </w:rPr>
                                <w:br/>
                              </w:r>
                              <w:hyperlink r:id="rId6" w:tgtFrame="_blank" w:history="1">
                                <w:r w:rsidRPr="00C77FA4">
                                  <w:rPr>
                                    <w:rFonts w:ascii="Helvetica" w:eastAsia="Times New Roman" w:hAnsi="Helvetica" w:cs="Helvetica"/>
                                    <w:color w:val="000000" w:themeColor="text1"/>
                                    <w:sz w:val="18"/>
                                    <w:szCs w:val="18"/>
                                    <w:u w:val="single"/>
                                    <w:lang w:val="es-UY" w:eastAsia="es-UY"/>
                                  </w:rPr>
                                  <w:t>www.deicr.org</w:t>
                                </w:r>
                              </w:hyperlink>
                              <w:r w:rsidRPr="00C77FA4">
                                <w:rPr>
                                  <w:rFonts w:ascii="Helvetica" w:eastAsia="Times New Roman" w:hAnsi="Helvetica" w:cs="Helvetica"/>
                                  <w:color w:val="000000" w:themeColor="text1"/>
                                  <w:sz w:val="18"/>
                                  <w:szCs w:val="18"/>
                                  <w:lang w:val="es-UY" w:eastAsia="es-UY"/>
                                </w:rPr>
                                <w:br/>
                              </w:r>
                              <w:r w:rsidRPr="00C77FA4">
                                <w:rPr>
                                  <w:rFonts w:ascii="Helvetica" w:eastAsia="Times New Roman" w:hAnsi="Helvetica" w:cs="Helvetica"/>
                                  <w:color w:val="000000" w:themeColor="text1"/>
                                  <w:sz w:val="18"/>
                                  <w:szCs w:val="18"/>
                                  <w:lang w:val="es-UY" w:eastAsia="es-UY"/>
                                </w:rPr>
                                <w:br/>
                              </w:r>
                            </w:p>
                          </w:tc>
                        </w:tr>
                      </w:tbl>
                      <w:p w:rsidR="00C77FA4" w:rsidRPr="00C77FA4" w:rsidRDefault="00C77FA4" w:rsidP="00C77FA4">
                        <w:pPr>
                          <w:spacing w:after="0" w:line="240" w:lineRule="auto"/>
                          <w:rPr>
                            <w:rFonts w:ascii="Helvetica" w:eastAsia="Times New Roman" w:hAnsi="Helvetica" w:cs="Helvetica"/>
                            <w:color w:val="000000" w:themeColor="text1"/>
                            <w:sz w:val="24"/>
                            <w:szCs w:val="24"/>
                            <w:lang w:val="es-UY" w:eastAsia="es-UY"/>
                          </w:rPr>
                        </w:pPr>
                      </w:p>
                    </w:tc>
                  </w:tr>
                </w:tbl>
                <w:p w:rsidR="00C77FA4" w:rsidRPr="00C77FA4" w:rsidRDefault="00C77FA4" w:rsidP="00C77FA4">
                  <w:pPr>
                    <w:spacing w:after="0" w:line="240" w:lineRule="auto"/>
                    <w:rPr>
                      <w:rFonts w:ascii="Helvetica" w:eastAsia="Times New Roman" w:hAnsi="Helvetica" w:cs="Helvetica"/>
                      <w:color w:val="000000" w:themeColor="text1"/>
                      <w:sz w:val="24"/>
                      <w:szCs w:val="24"/>
                      <w:lang w:val="es-UY" w:eastAsia="es-UY"/>
                    </w:rPr>
                  </w:pPr>
                </w:p>
              </w:tc>
            </w:tr>
          </w:tbl>
          <w:p w:rsidR="00C77FA4" w:rsidRPr="00C77FA4" w:rsidRDefault="00C77FA4" w:rsidP="00C77FA4">
            <w:pPr>
              <w:spacing w:after="0" w:line="240" w:lineRule="auto"/>
              <w:jc w:val="center"/>
              <w:rPr>
                <w:rFonts w:ascii="Helvetica" w:eastAsia="Times New Roman" w:hAnsi="Helvetica" w:cs="Helvetica"/>
                <w:color w:val="000000" w:themeColor="text1"/>
                <w:sz w:val="24"/>
                <w:szCs w:val="24"/>
                <w:lang w:val="es-UY" w:eastAsia="es-UY"/>
              </w:rPr>
            </w:pPr>
          </w:p>
        </w:tc>
      </w:tr>
      <w:tr w:rsidR="00C77FA4" w:rsidRPr="00C77FA4" w:rsidTr="00C77FA4">
        <w:tc>
          <w:tcPr>
            <w:tcW w:w="0" w:type="auto"/>
            <w:tcBorders>
              <w:top w:val="nil"/>
              <w:bottom w:val="nil"/>
            </w:tcBorders>
            <w:shd w:val="clear" w:color="auto" w:fill="FFFFFF"/>
            <w:tcMar>
              <w:top w:w="135" w:type="dxa"/>
              <w:left w:w="0" w:type="dxa"/>
              <w:bottom w:w="135" w:type="dxa"/>
              <w:right w:w="0" w:type="dxa"/>
            </w:tcMar>
            <w:hideMark/>
          </w:tcPr>
          <w:tbl>
            <w:tblPr>
              <w:tblW w:w="5000" w:type="pct"/>
              <w:jc w:val="center"/>
              <w:tblCellMar>
                <w:left w:w="0" w:type="dxa"/>
                <w:right w:w="0" w:type="dxa"/>
              </w:tblCellMar>
              <w:tblLook w:val="04A0" w:firstRow="1" w:lastRow="0" w:firstColumn="1" w:lastColumn="0" w:noHBand="0" w:noVBand="1"/>
            </w:tblPr>
            <w:tblGrid>
              <w:gridCol w:w="8504"/>
            </w:tblGrid>
            <w:tr w:rsidR="00C77FA4" w:rsidRPr="00C77FA4">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8504"/>
                  </w:tblGrid>
                  <w:tr w:rsidR="00C77FA4" w:rsidRPr="00C77FA4">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504"/>
                        </w:tblGrid>
                        <w:tr w:rsidR="00C77FA4" w:rsidRPr="00C77FA4">
                          <w:tc>
                            <w:tcPr>
                              <w:tcW w:w="0" w:type="auto"/>
                              <w:tcMar>
                                <w:top w:w="0" w:type="dxa"/>
                                <w:left w:w="270" w:type="dxa"/>
                                <w:bottom w:w="135" w:type="dxa"/>
                                <w:right w:w="270" w:type="dxa"/>
                              </w:tcMar>
                              <w:hideMark/>
                            </w:tcPr>
                            <w:p w:rsidR="00C77FA4" w:rsidRPr="00C77FA4" w:rsidRDefault="00C77FA4" w:rsidP="00C77FA4">
                              <w:pPr>
                                <w:spacing w:after="0" w:line="270" w:lineRule="atLeast"/>
                                <w:jc w:val="center"/>
                                <w:rPr>
                                  <w:rFonts w:ascii="Helvetica" w:eastAsia="Times New Roman" w:hAnsi="Helvetica" w:cs="Helvetica"/>
                                  <w:color w:val="000000" w:themeColor="text1"/>
                                  <w:sz w:val="18"/>
                                  <w:szCs w:val="18"/>
                                  <w:lang w:val="es-UY" w:eastAsia="es-UY"/>
                                </w:rPr>
                              </w:pPr>
                            </w:p>
                          </w:tc>
                        </w:tr>
                      </w:tbl>
                      <w:p w:rsidR="00C77FA4" w:rsidRPr="00C77FA4" w:rsidRDefault="00C77FA4" w:rsidP="00C77FA4">
                        <w:pPr>
                          <w:spacing w:after="0" w:line="240" w:lineRule="auto"/>
                          <w:rPr>
                            <w:rFonts w:ascii="Helvetica" w:eastAsia="Times New Roman" w:hAnsi="Helvetica" w:cs="Helvetica"/>
                            <w:color w:val="000000" w:themeColor="text1"/>
                            <w:sz w:val="24"/>
                            <w:szCs w:val="24"/>
                            <w:lang w:val="es-UY" w:eastAsia="es-UY"/>
                          </w:rPr>
                        </w:pPr>
                      </w:p>
                    </w:tc>
                  </w:tr>
                </w:tbl>
                <w:p w:rsidR="00C77FA4" w:rsidRPr="00C77FA4" w:rsidRDefault="00C77FA4" w:rsidP="00C77FA4">
                  <w:pPr>
                    <w:spacing w:after="0" w:line="240" w:lineRule="auto"/>
                    <w:rPr>
                      <w:rFonts w:ascii="Helvetica" w:eastAsia="Times New Roman" w:hAnsi="Helvetica" w:cs="Helvetica"/>
                      <w:color w:val="000000" w:themeColor="text1"/>
                      <w:sz w:val="24"/>
                      <w:szCs w:val="24"/>
                      <w:lang w:val="es-UY" w:eastAsia="es-UY"/>
                    </w:rPr>
                  </w:pPr>
                </w:p>
              </w:tc>
            </w:tr>
          </w:tbl>
          <w:p w:rsidR="00C77FA4" w:rsidRPr="00C77FA4" w:rsidRDefault="00C77FA4" w:rsidP="00C77FA4">
            <w:pPr>
              <w:spacing w:after="0" w:line="240" w:lineRule="auto"/>
              <w:jc w:val="center"/>
              <w:rPr>
                <w:rFonts w:ascii="Helvetica" w:eastAsia="Times New Roman" w:hAnsi="Helvetica" w:cs="Helvetica"/>
                <w:color w:val="000000" w:themeColor="text1"/>
                <w:sz w:val="24"/>
                <w:szCs w:val="24"/>
                <w:lang w:val="es-UY" w:eastAsia="es-UY"/>
              </w:rPr>
            </w:pPr>
          </w:p>
        </w:tc>
      </w:tr>
    </w:tbl>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FA4"/>
    <w:rsid w:val="002E2F5B"/>
    <w:rsid w:val="00C77FA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24225"/>
  <w15:chartTrackingRefBased/>
  <w15:docId w15:val="{780C0D9D-84F8-4865-A57D-C79EFC909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850861">
      <w:bodyDiv w:val="1"/>
      <w:marLeft w:val="0"/>
      <w:marRight w:val="0"/>
      <w:marTop w:val="0"/>
      <w:marBottom w:val="0"/>
      <w:divBdr>
        <w:top w:val="none" w:sz="0" w:space="0" w:color="auto"/>
        <w:left w:val="none" w:sz="0" w:space="0" w:color="auto"/>
        <w:bottom w:val="none" w:sz="0" w:space="0" w:color="auto"/>
        <w:right w:val="none" w:sz="0" w:space="0" w:color="auto"/>
      </w:divBdr>
      <w:divsChild>
        <w:div w:id="1450516019">
          <w:marLeft w:val="0"/>
          <w:marRight w:val="0"/>
          <w:marTop w:val="0"/>
          <w:marBottom w:val="0"/>
          <w:divBdr>
            <w:top w:val="none" w:sz="0" w:space="0" w:color="auto"/>
            <w:left w:val="none" w:sz="0" w:space="0" w:color="auto"/>
            <w:bottom w:val="none" w:sz="0" w:space="0" w:color="auto"/>
            <w:right w:val="none" w:sz="0" w:space="0" w:color="auto"/>
          </w:divBdr>
          <w:divsChild>
            <w:div w:id="2001502062">
              <w:marLeft w:val="0"/>
              <w:marRight w:val="0"/>
              <w:marTop w:val="0"/>
              <w:marBottom w:val="0"/>
              <w:divBdr>
                <w:top w:val="none" w:sz="0" w:space="0" w:color="auto"/>
                <w:left w:val="none" w:sz="0" w:space="0" w:color="auto"/>
                <w:bottom w:val="none" w:sz="0" w:space="0" w:color="auto"/>
                <w:right w:val="none" w:sz="0" w:space="0" w:color="auto"/>
              </w:divBdr>
              <w:divsChild>
                <w:div w:id="1459300803">
                  <w:marLeft w:val="0"/>
                  <w:marRight w:val="0"/>
                  <w:marTop w:val="0"/>
                  <w:marBottom w:val="0"/>
                  <w:divBdr>
                    <w:top w:val="none" w:sz="0" w:space="0" w:color="auto"/>
                    <w:left w:val="none" w:sz="0" w:space="0" w:color="auto"/>
                    <w:bottom w:val="none" w:sz="0" w:space="0" w:color="auto"/>
                    <w:right w:val="none" w:sz="0" w:space="0" w:color="auto"/>
                  </w:divBdr>
                </w:div>
                <w:div w:id="75047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icr.org/" TargetMode="External"/><Relationship Id="rId5" Type="http://schemas.openxmlformats.org/officeDocument/2006/relationships/hyperlink" Target="https://deicr.us14.list-manage.com/track/click?u=a1978ae7ccec734ab9da03f4e&amp;id=6dac6c7aea&amp;e=79389b4ad0"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1154</Words>
  <Characters>6353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2020-05-14T12:36:00Z</dcterms:created>
  <dcterms:modified xsi:type="dcterms:W3CDTF">2020-05-14T12:41:00Z</dcterms:modified>
</cp:coreProperties>
</file>