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52" w:rsidRPr="00E50B52" w:rsidRDefault="00E50B52" w:rsidP="00E50B52">
      <w:pPr>
        <w:spacing w:after="0" w:line="240" w:lineRule="auto"/>
        <w:rPr>
          <w:rFonts w:ascii="Georgia" w:eastAsia="Times New Roman" w:hAnsi="Georgia" w:cs="Times New Roman"/>
          <w:color w:val="4472C4" w:themeColor="accent1"/>
          <w:sz w:val="26"/>
          <w:szCs w:val="26"/>
          <w:lang w:val="es-UY" w:eastAsia="es-UY"/>
        </w:rPr>
      </w:pPr>
    </w:p>
    <w:p w:rsidR="00E50B52" w:rsidRPr="00E50B52" w:rsidRDefault="00E50B52" w:rsidP="00E50B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</w:pPr>
      <w:r w:rsidRPr="00E50B52"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  <w:t xml:space="preserve">Castells: A hora do Grande </w:t>
      </w:r>
      <w:proofErr w:type="spellStart"/>
      <w:r w:rsidRPr="00E50B52">
        <w:rPr>
          <w:rFonts w:ascii="Arial" w:eastAsia="Times New Roman" w:hAnsi="Arial" w:cs="Arial"/>
          <w:b/>
          <w:bCs/>
          <w:color w:val="4472C4" w:themeColor="accent1"/>
          <w:kern w:val="36"/>
          <w:sz w:val="66"/>
          <w:szCs w:val="66"/>
          <w:lang w:val="es-UY" w:eastAsia="es-UY"/>
        </w:rPr>
        <w:t>Reset</w:t>
      </w:r>
      <w:proofErr w:type="spellEnd"/>
    </w:p>
    <w:p w:rsidR="00E50B52" w:rsidRPr="00E50B52" w:rsidRDefault="00E50B52" w:rsidP="00E50B52">
      <w:pPr>
        <w:spacing w:after="0" w:line="240" w:lineRule="auto"/>
        <w:rPr>
          <w:rFonts w:ascii="Georgia" w:eastAsia="Times New Roman" w:hAnsi="Georgia" w:cs="Times New Roman"/>
          <w:color w:val="4472C4" w:themeColor="accent1"/>
          <w:sz w:val="26"/>
          <w:szCs w:val="26"/>
          <w:lang w:val="es-UY" w:eastAsia="es-UY"/>
        </w:rPr>
      </w:pP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>"</w:t>
      </w:r>
      <w:proofErr w:type="spellStart"/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>Nem</w:t>
      </w:r>
      <w:proofErr w:type="spellEnd"/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 xml:space="preserve"> a </w:t>
      </w:r>
      <w:proofErr w:type="spellStart"/>
      <w:r w:rsidRPr="00E50B52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s-UY" w:eastAsia="es-UY"/>
        </w:rPr>
        <w:t>Ciência</w:t>
      </w:r>
      <w:proofErr w:type="spellEnd"/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 xml:space="preserve"> pode nos salvar da </w:t>
      </w:r>
      <w:proofErr w:type="spellStart"/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>barbárie</w:t>
      </w:r>
      <w:proofErr w:type="spellEnd"/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 xml:space="preserve"> ultraliberal. </w:t>
      </w:r>
      <w:proofErr w:type="spellStart"/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>Sobreviver</w:t>
      </w:r>
      <w:proofErr w:type="spellEnd"/>
      <w:r w:rsidRPr="00E50B52">
        <w:rPr>
          <w:rFonts w:ascii="Arial" w:eastAsia="Times New Roman" w:hAnsi="Arial" w:cs="Arial"/>
          <w:color w:val="000000" w:themeColor="text1"/>
          <w:sz w:val="26"/>
          <w:szCs w:val="26"/>
          <w:lang w:val="es-UY" w:eastAsia="es-UY"/>
        </w:rPr>
        <w:t xml:space="preserve"> como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espécie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exigirá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'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reencarnação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coletiva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' no </w:t>
      </w:r>
      <w:hyperlink r:id="rId4" w:tgtFrame="_blank" w:history="1"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 xml:space="preserve">mundo </w:t>
        </w:r>
        <w:proofErr w:type="spellStart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pós</w:t>
        </w:r>
        <w:proofErr w:type="spellEnd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-pandemia</w:t>
        </w:r>
      </w:hyperlink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: novas formas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viver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pensar e organizar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Economia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ou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nostalgia masoquista",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escreve</w:t>
      </w:r>
      <w:proofErr w:type="spellEnd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 </w:t>
      </w:r>
      <w:hyperlink r:id="rId5" w:tgtFrame="_blank" w:history="1"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Manuel Castells</w:t>
        </w:r>
      </w:hyperlink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, sociólogo, em artigo publicado por 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OutrasPalavras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27-04-2020.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tradução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é de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Simone Paz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Pr="00E50B52" w:rsidRDefault="00E50B52" w:rsidP="00E50B5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E50B52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Nunca imaginamos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Ninguém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imaginou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ainda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parece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pesadelo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vamos</w:t>
      </w:r>
      <w:proofErr w:type="gram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acordar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amanhecer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É claro que,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algum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vai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acabar.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Quanto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nos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ajudarmos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entre todos,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cedo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vai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acabar.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inclui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todos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aqueles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tiram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proveito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tragédia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seus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interesses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Deixemos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lado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diferenças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já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já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acertaremos as contas.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Nunca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tínhamos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enfrentado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ameaça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tipo,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sequer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 </w:t>
      </w:r>
      <w:hyperlink r:id="rId6" w:tgtFrame="_blank" w:history="1"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gripe de 1918</w:t>
        </w:r>
      </w:hyperlink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porque,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hoje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globalização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a trama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economias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culturas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pessoas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têm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repercussão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em tempo real para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qualquer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barbaridade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cometida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qualquer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canto do planeta, como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aconteceu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os </w:t>
      </w:r>
      <w:hyperlink r:id="rId7" w:tgtFrame="_blank" w:history="1"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 xml:space="preserve">mercados de </w:t>
        </w:r>
        <w:proofErr w:type="spellStart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espécies</w:t>
        </w:r>
        <w:proofErr w:type="spellEnd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selvagens</w:t>
        </w:r>
        <w:proofErr w:type="spellEnd"/>
      </w:hyperlink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Humanos predadores, se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protejam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vocês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mesmos.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extraordinários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avanços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científicos </w:t>
      </w:r>
      <w:proofErr w:type="gram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</w:t>
      </w:r>
      <w:proofErr w:type="gram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tecnológicos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conseguem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nos salvar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imensa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estupidez. Por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se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sobrevivermos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voltaremos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mesmo. E, se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voltarmos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a pandemia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vai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retornar, a mesma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ou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outras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até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ocorra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i/>
          <w:iCs/>
          <w:color w:val="333333"/>
          <w:sz w:val="26"/>
          <w:szCs w:val="26"/>
          <w:lang w:val="es-UY" w:eastAsia="es-UY"/>
        </w:rPr>
        <w:t>reset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daquilo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que éramos.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Só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existe futuro se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pensarmos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numa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reencarnação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coletiva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espécie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nada a ver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 mofado debate ideológico entre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capitalismo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gram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</w:t>
      </w:r>
      <w:proofErr w:type="gram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socialismo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, porque até o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socialismo real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palpável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também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já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teve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sua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vez. Falamos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mudança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paradigmas. E algo do tipo está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acontecendo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Por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exemplo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essa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pandemia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deve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deixar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claro que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saúde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incluindo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 higiene pública e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saúde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preventiva, é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infraestrutura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vida. E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gram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vamos</w:t>
      </w:r>
      <w:proofErr w:type="gram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poder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viver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apoiados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forma permanente no heroísmo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profissionais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saúde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adoecem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após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por falta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equipamentos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proteção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Teremos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investir,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prioridade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fldChar w:fldCharType="begin"/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instrText xml:space="preserve"> HYPERLINK "http://www.ihu.unisinos.br/159-noticias/entrevistas/597408-sem-os-cortes-recentes-na-saude-enfrentamento-da-pandemia-seria-menos-dramatico-entrevista-especial-com-fernando-pigatto" \t "_blank" </w:instrTex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fldChar w:fldCharType="separate"/>
      </w:r>
      <w:r w:rsidRPr="00E50B52">
        <w:rPr>
          <w:rFonts w:ascii="Arial" w:eastAsia="Times New Roman" w:hAnsi="Arial" w:cs="Arial"/>
          <w:color w:val="FC6B01"/>
          <w:sz w:val="26"/>
          <w:szCs w:val="26"/>
          <w:u w:val="single"/>
          <w:lang w:val="es-UY" w:eastAsia="es-UY"/>
        </w:rPr>
        <w:t>saúde</w:t>
      </w:r>
      <w:proofErr w:type="spellEnd"/>
      <w:r w:rsidRPr="00E50B52">
        <w:rPr>
          <w:rFonts w:ascii="Arial" w:eastAsia="Times New Roman" w:hAnsi="Arial" w:cs="Arial"/>
          <w:color w:val="FC6B01"/>
          <w:sz w:val="26"/>
          <w:szCs w:val="26"/>
          <w:u w:val="single"/>
          <w:lang w:val="es-UY" w:eastAsia="es-UY"/>
        </w:rPr>
        <w:t xml:space="preserve"> pública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fldChar w:fldCharType="end"/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porque a particular serve para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aquele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que serve — e,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situações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emergência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deve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ser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absorvida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pela pública.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Esse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investimento é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quantitativo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qualitativo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em 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lastRenderedPageBreak/>
        <w:t xml:space="preserve">termos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materiais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aparelhos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hospitalares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atenção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primária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educação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população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pesquisa,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remuneração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dos sanitaristas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formação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médicos,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enfermeiros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profissionais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saúde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de modo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geral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faculdades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escolas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melhor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preparadas para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acolher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grande leque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vocações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para 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serviço</w:t>
      </w:r>
      <w:proofErr w:type="spellEnd"/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Fica evidente,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agora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para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além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 xml:space="preserve">sistema de 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saúde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necessária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prioridade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setor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público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na</w:t>
      </w:r>
      <w:proofErr w:type="spellEnd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organização</w:t>
      </w:r>
      <w:proofErr w:type="spellEnd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economia</w:t>
      </w:r>
      <w:proofErr w:type="spellEnd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 xml:space="preserve"> e da 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sociedade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se trata de estatizar, porque cada fórmula de defesa 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interesse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público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deve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se adaptar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às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características de cada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sociedade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. Da mesma forma que a </w:t>
      </w:r>
      <w:hyperlink r:id="rId8" w:tgtFrame="_blank" w:history="1"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 xml:space="preserve">Grande </w:t>
        </w:r>
        <w:proofErr w:type="spellStart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Depressão</w:t>
        </w:r>
        <w:proofErr w:type="spellEnd"/>
      </w:hyperlink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e a </w:t>
      </w:r>
      <w:hyperlink r:id="rId9" w:tgtFrame="_blank" w:history="1"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Segunda Guerra Mundial</w:t>
        </w:r>
      </w:hyperlink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exigiram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romper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 fundamentalismo do mercado para proteger 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direitos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sociais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a vida, de modo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geral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conservando o dinamismo do mercado para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tudo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 que é útil. Da mesma forma, torna-se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necessário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revitalizar 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setor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público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reformá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-lo,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livrando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-o da burocracia </w:t>
      </w:r>
      <w:proofErr w:type="gram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</w:t>
      </w:r>
      <w:proofErr w:type="gram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politicagem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Por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exemplo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pudemos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constatar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hipocrisia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social e institucional no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âmbito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respeito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idosos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abandonados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situações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extremamente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precárias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quando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famílias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conseguem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tomar conta deles. Em parte, pela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privatização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das casas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repouso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o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demonstra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que a lógica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ambição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combina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cuidados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caros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funcionários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equipamentos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Mas,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também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casas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repouso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públicas,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pois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os cortes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orçamentários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negligência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muitas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instituições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acabaram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abandonando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idosos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sua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própria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sorte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como vimos no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altíssimo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número de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mortes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 registradas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nesses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autênticos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campos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extermínio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, durante a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pandemia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Somente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grande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intervenção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—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somente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em gastos,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gestão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— pode evitar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ocorra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novamente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pergunta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imediata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é: como pagar. É evidente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novos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impostos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aumento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produtividade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temos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outra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opção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Mas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dizer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impostos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para as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pessoas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e sim,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obter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recursos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lá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onde se concentra o 75% da riqueza mundial,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isto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é, dos </w:t>
      </w:r>
      <w:hyperlink r:id="rId10" w:tgtFrame="_blank" w:history="1"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 xml:space="preserve">mercados </w:t>
        </w:r>
        <w:proofErr w:type="spellStart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financeiros</w:t>
        </w:r>
        <w:proofErr w:type="spellEnd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E50B52">
          <w:rPr>
            <w:rFonts w:ascii="Arial" w:eastAsia="Times New Roman" w:hAnsi="Arial" w:cs="Arial"/>
            <w:color w:val="FC6B01"/>
            <w:sz w:val="26"/>
            <w:szCs w:val="26"/>
            <w:u w:val="single"/>
            <w:lang w:val="es-UY" w:eastAsia="es-UY"/>
          </w:rPr>
          <w:t>globais</w:t>
        </w:r>
        <w:proofErr w:type="spellEnd"/>
      </w:hyperlink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e as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 xml:space="preserve">grandes 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multinacionais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 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evadem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impostos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legalmente, precisamente,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graças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à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sua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mobilidade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fiscal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administração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papelada jurídica. Aplicando,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também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o aumento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produtividade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envolve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recursos humanos,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isto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é,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setor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público;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ciência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(de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novo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setor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público);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infraestrutura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tecnológica (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parcerias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público-privadas); e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transformação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empresarial por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meio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aplicação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novos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conhecimentos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tecnologia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gestão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das empresas.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Além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deve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-se adentrar o complexo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território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produtividade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eficiência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setor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produtivo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desde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administração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até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educação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Porém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maior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i/>
          <w:iCs/>
          <w:color w:val="333333"/>
          <w:sz w:val="26"/>
          <w:szCs w:val="26"/>
          <w:lang w:val="es-UY" w:eastAsia="es-UY"/>
        </w:rPr>
        <w:t>reset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aquele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que está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acontecendo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cabeças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e vidas. É termos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percebido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fragilidade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tudo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acreditávamos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garantido,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importância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afetos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, do recurso da 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fldChar w:fldCharType="begin"/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instrText xml:space="preserve"> HYPERLINK "http://www.ihu.unisinos.br/78-noticias/597253-gestos-de-solidariedade-comecam-a-surgir-em-meio-a-pandemia-do-coronavirus" \t "_blank" </w:instrTex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fldChar w:fldCharType="separate"/>
      </w:r>
      <w:r w:rsidRPr="00E50B52">
        <w:rPr>
          <w:rFonts w:ascii="Arial" w:eastAsia="Times New Roman" w:hAnsi="Arial" w:cs="Arial"/>
          <w:color w:val="FC6B01"/>
          <w:sz w:val="26"/>
          <w:szCs w:val="26"/>
          <w:u w:val="single"/>
          <w:lang w:val="es-UY" w:eastAsia="es-UY"/>
        </w:rPr>
        <w:t>solidariedade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fldChar w:fldCharType="end"/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importância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abraço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— e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ninguém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vai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nos tirar, porque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vale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morrer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abraçados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viver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atemorizados. É sentir que 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desperdício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consumista no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qual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gastamos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erroneamente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nossos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recursos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necessário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pois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precisamos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que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uns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comes </w:t>
      </w:r>
      <w:proofErr w:type="gram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e</w:t>
      </w:r>
      <w:proofErr w:type="gram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bebes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com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os amigos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varanda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Sabiam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que </w:t>
      </w:r>
      <w:proofErr w:type="gram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as escandalosas</w:t>
      </w:r>
      <w:proofErr w:type="gram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transferências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multimilionárias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do mundo 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futebol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acabaram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? 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isso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os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Messi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 do mundo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parar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jogar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porque 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futebol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corre pelas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veias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deles.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 </w:t>
      </w:r>
      <w:proofErr w:type="spellStart"/>
      <w:r w:rsidRPr="00E50B52">
        <w:rPr>
          <w:rFonts w:ascii="Arial" w:eastAsia="Times New Roman" w:hAnsi="Arial" w:cs="Arial"/>
          <w:i/>
          <w:iCs/>
          <w:color w:val="333333"/>
          <w:sz w:val="26"/>
          <w:szCs w:val="26"/>
          <w:lang w:val="es-UY" w:eastAsia="es-UY"/>
        </w:rPr>
        <w:t>reset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necessário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portal para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nova forma de vida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outra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cultura</w:t>
      </w: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outra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  <w:proofErr w:type="spellStart"/>
      <w:r w:rsidRPr="00E50B52">
        <w:rPr>
          <w:rFonts w:ascii="Arial" w:eastAsia="Times New Roman" w:hAnsi="Arial" w:cs="Arial"/>
          <w:b/>
          <w:bCs/>
          <w:color w:val="333333"/>
          <w:sz w:val="26"/>
          <w:szCs w:val="26"/>
          <w:lang w:val="es-UY" w:eastAsia="es-UY"/>
        </w:rPr>
        <w:t>economia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bom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que o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valorizemos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pois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a alternativa a ele é a nostalgia masoquista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um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mundo que se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foi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para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não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voltar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. A vida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segue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outra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vida. Depende de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nós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torná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 xml:space="preserve">-la </w:t>
      </w:r>
      <w:proofErr w:type="spellStart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maravilhosa</w:t>
      </w:r>
      <w:proofErr w:type="spellEnd"/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.</w:t>
      </w:r>
    </w:p>
    <w:p w:rsidR="00E50B52" w:rsidRPr="00E50B52" w:rsidRDefault="00E50B52" w:rsidP="00E50B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</w:pPr>
      <w:r w:rsidRPr="00E50B52">
        <w:rPr>
          <w:rFonts w:ascii="Arial" w:eastAsia="Times New Roman" w:hAnsi="Arial" w:cs="Arial"/>
          <w:color w:val="333333"/>
          <w:sz w:val="26"/>
          <w:szCs w:val="26"/>
          <w:lang w:val="es-UY" w:eastAsia="es-UY"/>
        </w:rPr>
        <w:t> </w:t>
      </w:r>
    </w:p>
    <w:bookmarkStart w:id="0" w:name="_GoBack"/>
    <w:p w:rsidR="002E2F5B" w:rsidRPr="00E50B52" w:rsidRDefault="00E50B52" w:rsidP="00E50B52">
      <w:pPr>
        <w:jc w:val="both"/>
        <w:rPr>
          <w:rFonts w:ascii="Arial" w:hAnsi="Arial" w:cs="Arial"/>
        </w:rPr>
      </w:pPr>
      <w:r>
        <w:fldChar w:fldCharType="begin"/>
      </w:r>
      <w:r>
        <w:instrText xml:space="preserve"> HYPERLINK "http://www.ihu.unisinos.br/598423-castells-a-hora-do-grande-reset" </w:instrText>
      </w:r>
      <w:r>
        <w:fldChar w:fldCharType="separate"/>
      </w:r>
      <w:r>
        <w:rPr>
          <w:rStyle w:val="Hipervnculo"/>
        </w:rPr>
        <w:t>http://www.ihu.unisinos.br/598423-castells-a-hora-do-grande-reset</w:t>
      </w:r>
      <w:r>
        <w:fldChar w:fldCharType="end"/>
      </w:r>
      <w:bookmarkEnd w:id="0"/>
    </w:p>
    <w:sectPr w:rsidR="002E2F5B" w:rsidRPr="00E50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2"/>
    <w:rsid w:val="002E2F5B"/>
    <w:rsid w:val="00E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736D"/>
  <w15:chartTrackingRefBased/>
  <w15:docId w15:val="{213CDB39-C007-4030-A959-D4E68B22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0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7809-o-fantasma-de-1929-esta-vi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97920-organizacoes-de-protecao-animal-pedem-a-oms-o-fim-do-comercio-de-animais-silvestr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7152-o-que-a-historia-nos-ensina-sobre-as-consequencias-economicas-de-grandes-epidemias-como-a-pes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hu.unisinos.br/78-noticias/598084-castells-debate-pandemia-publico-e-educacao" TargetMode="External"/><Relationship Id="rId10" Type="http://schemas.openxmlformats.org/officeDocument/2006/relationships/hyperlink" Target="http://www.ihu.unisinos.br/78-noticias/597117-coronavirus-falira-mais-pessoas-do-que-as-matara-e-essa-e-a-verdadeira-emergencia-global" TargetMode="External"/><Relationship Id="rId4" Type="http://schemas.openxmlformats.org/officeDocument/2006/relationships/hyperlink" Target="http://www.ihu.unisinos.br/78-noticias/597573-o-mundo-pos-pandemia-artigo-de-raul-zibechi" TargetMode="External"/><Relationship Id="rId9" Type="http://schemas.openxmlformats.org/officeDocument/2006/relationships/hyperlink" Target="http://www.ihu.unisinos.br/78-noticias/597673-estamos-falando-da-mais-grave-crise-desde-a-segunda-guerra-mundial-entrevista-com-gustavo-pi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Castells: A hora do Grande Reset</vt:lpstr>
      <vt:lpstr>        Eis o artigo.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2020-04-28T13:14:00Z</dcterms:created>
  <dcterms:modified xsi:type="dcterms:W3CDTF">2020-04-28T13:17:00Z</dcterms:modified>
</cp:coreProperties>
</file>