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44" w:rsidRDefault="00472444" w:rsidP="00472444">
      <w:pPr>
        <w:pStyle w:val="NormalWeb"/>
        <w:shd w:val="clear" w:color="auto" w:fill="FFFFFF"/>
        <w:spacing w:before="0" w:beforeAutospacing="0" w:after="240" w:afterAutospacing="0"/>
        <w:jc w:val="both"/>
        <w:rPr>
          <w:rFonts w:ascii="Calibri" w:hAnsi="Calibri" w:cs="Calibri"/>
          <w:color w:val="000000"/>
          <w:sz w:val="22"/>
          <w:szCs w:val="22"/>
        </w:rPr>
      </w:pPr>
      <w:r>
        <w:rPr>
          <w:b/>
          <w:bCs/>
          <w:color w:val="000000"/>
        </w:rPr>
        <w:t>Ecuador termina 2019 con miles de millones de dólares menos en reservas internacionales de lo que el FMI había previsto, debido a las medidas de austeridad respaldadas por el FMI</w:t>
      </w:r>
    </w:p>
    <w:p w:rsidR="00472444" w:rsidRDefault="00472444" w:rsidP="00472444">
      <w:pPr>
        <w:pStyle w:val="NormalWeb"/>
        <w:shd w:val="clear" w:color="auto" w:fill="FFFFFF"/>
        <w:spacing w:before="0" w:beforeAutospacing="0" w:after="240" w:afterAutospacing="0"/>
        <w:jc w:val="both"/>
        <w:rPr>
          <w:rFonts w:ascii="Calibri" w:hAnsi="Calibri" w:cs="Calibri"/>
          <w:color w:val="000000"/>
          <w:sz w:val="22"/>
          <w:szCs w:val="22"/>
        </w:rPr>
      </w:pPr>
      <w:hyperlink r:id="rId4" w:tgtFrame="_blank" w:history="1">
        <w:r>
          <w:rPr>
            <w:rStyle w:val="Hipervnculo"/>
            <w:color w:val="1155CC"/>
          </w:rPr>
          <w:t>www.cepr.org</w:t>
        </w:r>
      </w:hyperlink>
      <w:r>
        <w:rPr>
          <w:color w:val="000000"/>
        </w:rPr>
        <w:t> . 7 de enero de 2020</w:t>
      </w:r>
    </w:p>
    <w:p w:rsidR="00472444" w:rsidRDefault="00472444" w:rsidP="00472444">
      <w:pPr>
        <w:pStyle w:val="NormalWeb"/>
        <w:shd w:val="clear" w:color="auto" w:fill="FFFFFF"/>
        <w:spacing w:before="0" w:beforeAutospacing="0" w:after="240" w:afterAutospacing="0"/>
        <w:jc w:val="both"/>
        <w:rPr>
          <w:rFonts w:ascii="Calibri" w:hAnsi="Calibri" w:cs="Calibri"/>
          <w:color w:val="000000"/>
          <w:sz w:val="22"/>
          <w:szCs w:val="22"/>
        </w:rPr>
      </w:pPr>
      <w:r>
        <w:rPr>
          <w:color w:val="000000"/>
        </w:rPr>
        <w:t>Ecuador terminó 2019 con sólo 3.400 millones de dólares en reservas internacionales, en comparación con los más de 5.000 millones de dólares que el Fondo Monetario Internacional (FMI) había estado prediciendo durante la mayor parte de 2019 que Ecuador tendría, y cuál era el nivel objetivo de reservas bajo el programa del FMI de Ecuador. En cambio, un documento de julio de 2019 del Centro de Investigaciones Económicas y Políticas (CEPR) en el que se examinaba el acuerdo del FMI de Ecuador decía: "esperamos que las reservas internacionales alcancen los 3.700 millones</w:t>
      </w:r>
    </w:p>
    <w:p w:rsidR="00472444" w:rsidRDefault="00472444" w:rsidP="00472444">
      <w:pPr>
        <w:pStyle w:val="NormalWeb"/>
        <w:shd w:val="clear" w:color="auto" w:fill="FFFFFF"/>
        <w:spacing w:before="0" w:beforeAutospacing="0" w:after="240" w:afterAutospacing="0"/>
        <w:jc w:val="both"/>
        <w:rPr>
          <w:rFonts w:ascii="Calibri" w:hAnsi="Calibri" w:cs="Calibri"/>
          <w:color w:val="000000"/>
          <w:sz w:val="22"/>
          <w:szCs w:val="22"/>
        </w:rPr>
      </w:pPr>
      <w:r>
        <w:rPr>
          <w:color w:val="000000"/>
        </w:rPr>
        <w:t xml:space="preserve">"Parece que la falta de comprensión del FMI sobre cómo funcionan las reservas internacionales de Ecuador, su pensamiento de deseos con respecto a la fuga de capitales y una excesiva confianza en su programa de austeridad en </w:t>
      </w:r>
      <w:proofErr w:type="gramStart"/>
      <w:r>
        <w:rPr>
          <w:color w:val="000000"/>
        </w:rPr>
        <w:t>Ecuador,</w:t>
      </w:r>
      <w:proofErr w:type="gramEnd"/>
      <w:r>
        <w:rPr>
          <w:color w:val="000000"/>
        </w:rPr>
        <w:t xml:space="preserve"> llevó a algunas proyecciones que terminaron siendo muy lejanas de la realidad", dijo el CEPR Senior </w:t>
      </w:r>
      <w:proofErr w:type="spellStart"/>
      <w:r>
        <w:rPr>
          <w:color w:val="000000"/>
        </w:rPr>
        <w:t>Research</w:t>
      </w:r>
      <w:proofErr w:type="spellEnd"/>
      <w:r>
        <w:rPr>
          <w:color w:val="000000"/>
        </w:rPr>
        <w:t xml:space="preserve"> </w:t>
      </w:r>
      <w:proofErr w:type="spellStart"/>
      <w:r>
        <w:rPr>
          <w:color w:val="000000"/>
        </w:rPr>
        <w:t>Fellow</w:t>
      </w:r>
      <w:proofErr w:type="spellEnd"/>
      <w:r>
        <w:rPr>
          <w:color w:val="000000"/>
        </w:rPr>
        <w:t xml:space="preserve"> y coautor del papel Andrés Arauz.</w:t>
      </w:r>
    </w:p>
    <w:p w:rsidR="00472444" w:rsidRDefault="00472444" w:rsidP="00472444">
      <w:pPr>
        <w:pStyle w:val="NormalWeb"/>
        <w:shd w:val="clear" w:color="auto" w:fill="FFFFFF"/>
        <w:spacing w:before="0" w:beforeAutospacing="0" w:after="240" w:afterAutospacing="0"/>
        <w:jc w:val="both"/>
        <w:rPr>
          <w:rFonts w:ascii="Calibri" w:hAnsi="Calibri" w:cs="Calibri"/>
          <w:color w:val="000000"/>
          <w:sz w:val="22"/>
          <w:szCs w:val="22"/>
        </w:rPr>
      </w:pPr>
      <w:r>
        <w:rPr>
          <w:color w:val="000000"/>
        </w:rPr>
        <w:t xml:space="preserve">En su primer informe, en marzo de 2019, el FMI predijo que Ecuador terminaría 2019 con $5.500 millones (ajustado para el cálculo del Banco Central, véase el cuadro a continuación) en reservas internacionales "brutas". En el primer examen, en junio de 2019, el FMI lo había revisado a la baja a 5.200 millones de dólares. Incluso en diciembre de 2019, en un siguiente examen, el </w:t>
      </w:r>
      <w:proofErr w:type="spellStart"/>
      <w:r>
        <w:rPr>
          <w:color w:val="000000"/>
        </w:rPr>
        <w:t>FMIpredijo</w:t>
      </w:r>
      <w:proofErr w:type="spellEnd"/>
      <w:r>
        <w:rPr>
          <w:color w:val="000000"/>
        </w:rPr>
        <w:t xml:space="preserve"> que Ecuador tendría 4.800 millones de dólares en reservas internacionales al entrar en 2020. Si bien el CEPR incurrió en error de sólo un 9 por ciento, las predicciones del FMI estaban fuera de un margen entre el 42 y el 63 por ciento.</w:t>
      </w:r>
    </w:p>
    <w:p w:rsidR="00472444" w:rsidRDefault="00472444" w:rsidP="00472444">
      <w:pPr>
        <w:pStyle w:val="NormalWeb"/>
        <w:shd w:val="clear" w:color="auto" w:fill="FFFFFF"/>
        <w:spacing w:before="0" w:beforeAutospacing="0" w:after="240" w:afterAutospacing="0"/>
        <w:jc w:val="both"/>
        <w:rPr>
          <w:rFonts w:ascii="Calibri" w:hAnsi="Calibri" w:cs="Calibri"/>
          <w:color w:val="000000"/>
          <w:sz w:val="22"/>
          <w:szCs w:val="22"/>
        </w:rPr>
      </w:pPr>
      <w:r>
        <w:rPr>
          <w:color w:val="000000"/>
        </w:rPr>
        <w:t>El documento de julio de 2019 de CEPR señaló: "... el FMI parece poco claro sobre cómo funcionan las reservas internacionales en un régimen dolarizado. Con este entendimiento defectuoso, el FMI dispara ambiciosamente por 11.800 millones de dólares en reservas internacionales (brutas) para finales de 2022".</w:t>
      </w:r>
    </w:p>
    <w:p w:rsidR="00472444" w:rsidRDefault="00472444" w:rsidP="00472444">
      <w:pPr>
        <w:pStyle w:val="NormalWeb"/>
        <w:shd w:val="clear" w:color="auto" w:fill="FFFFFF"/>
        <w:spacing w:before="0" w:beforeAutospacing="0" w:after="240" w:afterAutospacing="0"/>
        <w:jc w:val="both"/>
        <w:rPr>
          <w:rFonts w:ascii="Calibri" w:hAnsi="Calibri" w:cs="Calibri"/>
          <w:color w:val="000000"/>
          <w:sz w:val="22"/>
          <w:szCs w:val="22"/>
        </w:rPr>
      </w:pPr>
      <w:r>
        <w:rPr>
          <w:color w:val="000000"/>
        </w:rPr>
        <w:t>En contraste, el CEPR predijo que las reservas internacionales del Ecuador "disminuirían a 1.900 millones de dólares para el cierre de 2022".</w:t>
      </w:r>
    </w:p>
    <w:p w:rsidR="00472444" w:rsidRDefault="00472444" w:rsidP="00472444">
      <w:pPr>
        <w:pStyle w:val="NormalWeb"/>
        <w:shd w:val="clear" w:color="auto" w:fill="FFFFFF"/>
        <w:spacing w:before="0" w:beforeAutospacing="0" w:after="240" w:afterAutospacing="0"/>
        <w:jc w:val="both"/>
        <w:rPr>
          <w:rFonts w:ascii="Calibri" w:hAnsi="Calibri" w:cs="Calibri"/>
          <w:color w:val="000000"/>
          <w:sz w:val="22"/>
          <w:szCs w:val="22"/>
        </w:rPr>
      </w:pPr>
      <w:r>
        <w:rPr>
          <w:color w:val="000000"/>
        </w:rPr>
        <w:t>El FMI tiene una historia de predicciones demasiado optimistas para los indicadores para algunos países en el marco de acuerdos del FMI, y proyecciones pesimistas en países sin tales acuerdos y que han elegido un curso de política diferente al recomendado por el FMI. Como señaló un documento del CEPR de 2007, el FMI cometió constantemente grandes errores al sobreestimar el crecimiento del PIB de Argentina para los años 2000, 2001 y 2002. Esto fue durante la depresión del país de 1998-2002, cuando el FMI estaba prestando miles de millones de dólares para apoyar políticas que terminaron en un colapso económico. Para los años 2003-2006, después de que el gobierno de Néstor Kirchner en Argentina rompiera con el Fondo, las proyecciones de crecimiento del FMI para Argentina se quedaron muy por debajo de las cifras reales.</w:t>
      </w:r>
    </w:p>
    <w:p w:rsidR="00472444" w:rsidRDefault="00472444" w:rsidP="00472444">
      <w:pPr>
        <w:pStyle w:val="NormalWeb"/>
        <w:shd w:val="clear" w:color="auto" w:fill="FFFFFF"/>
        <w:spacing w:before="0" w:beforeAutospacing="0" w:after="240" w:afterAutospacing="0"/>
        <w:jc w:val="both"/>
        <w:rPr>
          <w:rFonts w:ascii="Calibri" w:hAnsi="Calibri" w:cs="Calibri"/>
          <w:color w:val="000000"/>
          <w:sz w:val="22"/>
          <w:szCs w:val="22"/>
        </w:rPr>
      </w:pPr>
      <w:r>
        <w:rPr>
          <w:color w:val="000000"/>
        </w:rPr>
        <w:t> </w:t>
      </w:r>
    </w:p>
    <w:p w:rsidR="00472444" w:rsidRDefault="00472444" w:rsidP="00472444">
      <w:pPr>
        <w:pStyle w:val="NormalWeb"/>
        <w:shd w:val="clear" w:color="auto" w:fill="FFFFFF"/>
        <w:spacing w:before="0" w:beforeAutospacing="0" w:after="240" w:afterAutospacing="0"/>
        <w:jc w:val="both"/>
        <w:rPr>
          <w:rFonts w:ascii="Calibri" w:hAnsi="Calibri" w:cs="Calibri"/>
          <w:color w:val="000000"/>
          <w:sz w:val="22"/>
          <w:szCs w:val="22"/>
        </w:rPr>
      </w:pPr>
      <w:r>
        <w:rPr>
          <w:color w:val="000000"/>
        </w:rPr>
        <w:lastRenderedPageBreak/>
        <w:t>Durante y después de la Recesión Mundial, el FMI hizo proyecciones de crecimiento económico demasiado optimistas en Grecia y España, azotadas por la crisis, ya que estos gobiernos se adhirieron a las prescripciones políticas de la troika (Comisión Europea, Banco Central Europeo y FMI). de dólares antes de fin de año 2019".</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44"/>
    <w:rsid w:val="002E2F5B"/>
    <w:rsid w:val="004724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75BD1-9973-4C13-AD4F-2497141F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2444"/>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472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pr.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2020-01-13T14:55:00Z</dcterms:created>
  <dcterms:modified xsi:type="dcterms:W3CDTF">2020-01-13T14:56:00Z</dcterms:modified>
</cp:coreProperties>
</file>