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5B" w:rsidRPr="00856A5B" w:rsidRDefault="00856A5B" w:rsidP="00856A5B">
      <w:pPr>
        <w:spacing w:line="660" w:lineRule="atLeast"/>
        <w:jc w:val="center"/>
        <w:rPr>
          <w:rFonts w:ascii="Times New Roman" w:eastAsia="Times New Roman" w:hAnsi="Times New Roman" w:cs="Times New Roman"/>
          <w:b/>
          <w:bCs/>
          <w:sz w:val="66"/>
          <w:szCs w:val="66"/>
          <w:lang w:val="es-UY" w:eastAsia="es-UY"/>
        </w:rPr>
      </w:pPr>
      <w:r w:rsidRPr="00856A5B">
        <w:rPr>
          <w:rFonts w:ascii="Times New Roman" w:eastAsia="Times New Roman" w:hAnsi="Times New Roman" w:cs="Times New Roman"/>
          <w:b/>
          <w:bCs/>
          <w:sz w:val="66"/>
          <w:szCs w:val="66"/>
          <w:lang w:val="es-UY" w:eastAsia="es-UY"/>
        </w:rPr>
        <w:t>La guerra contra los pueblos indígenas</w:t>
      </w:r>
    </w:p>
    <w:p w:rsidR="00856A5B" w:rsidRPr="00856A5B" w:rsidRDefault="00856A5B" w:rsidP="00856A5B">
      <w:pPr>
        <w:spacing w:line="225" w:lineRule="atLeast"/>
        <w:jc w:val="center"/>
        <w:rPr>
          <w:rFonts w:ascii="Arial" w:eastAsia="Times New Roman" w:hAnsi="Arial" w:cs="Arial"/>
          <w:smallCaps/>
          <w:sz w:val="23"/>
          <w:szCs w:val="23"/>
          <w:u w:val="single"/>
          <w:lang w:val="es-UY" w:eastAsia="es-UY"/>
        </w:rPr>
      </w:pPr>
      <w:r w:rsidRPr="00856A5B">
        <w:rPr>
          <w:rFonts w:ascii="Arial" w:eastAsia="Times New Roman" w:hAnsi="Arial" w:cs="Arial"/>
          <w:smallCaps/>
          <w:sz w:val="23"/>
          <w:szCs w:val="23"/>
          <w:u w:val="single"/>
          <w:lang w:val="es-UY" w:eastAsia="es-UY"/>
        </w:rPr>
        <w:t>Gilberto López y Rivas</w:t>
      </w:r>
    </w:p>
    <w:p w:rsidR="00856A5B" w:rsidRPr="00856A5B" w:rsidRDefault="00856A5B" w:rsidP="00856A5B">
      <w:pPr>
        <w:spacing w:after="0" w:line="1125" w:lineRule="atLeast"/>
        <w:rPr>
          <w:rFonts w:ascii="Times New Roman" w:eastAsia="Times New Roman" w:hAnsi="Times New Roman" w:cs="Times New Roman"/>
          <w:sz w:val="32"/>
          <w:szCs w:val="32"/>
          <w:lang w:val="es-UY" w:eastAsia="es-UY"/>
        </w:rPr>
      </w:pPr>
      <w:r w:rsidRPr="00856A5B">
        <w:rPr>
          <w:rFonts w:ascii="Times New Roman" w:eastAsia="Times New Roman" w:hAnsi="Times New Roman" w:cs="Times New Roman"/>
          <w:sz w:val="32"/>
          <w:szCs w:val="32"/>
          <w:lang w:val="es-UY" w:eastAsia="es-UY"/>
        </w:rPr>
        <w:t>M</w:t>
      </w:r>
      <w:bookmarkStart w:id="0" w:name="_GoBack"/>
      <w:bookmarkEnd w:id="0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ientras el gobierno de</w:t>
      </w:r>
      <w:r w:rsidRPr="00856A5B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 </w:t>
      </w:r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la Cuarta Transformación celebraba su pírrica victoria de una supuesta aprobación ciudadana del megaproyecto Tren Maya (sic), con una votación de menos de 3 por ciento del padrón electoral, y con el apócrifo consentimiento de los pueblos originarios, violando el Convenio 169 de la OIT y con la condena de la ONU, en el </w:t>
      </w:r>
      <w:r w:rsidRPr="00856A5B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caracol</w:t>
      </w:r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 zapatista Jacinto Canek, </w:t>
      </w:r>
      <w:proofErr w:type="spellStart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Cideci-Unitierra</w:t>
      </w:r>
      <w:proofErr w:type="spellEnd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, San Cristóbal de Las Casas, Chiapas, tuvieron lugar sendas reuniones del 18 al 22 de diciembre, organizadas por el Congreso Nacional Indígena (CNI)-Concejo Indígena de Gobierno (CIG) y Ejército Zapatista de Liberación Nacional (EZLN); por un lado, la Cuarta Asamblea Nacional conjunta de esas organizaciones, y, por otro, el Foro en Defensa del Territorio y la Madre Tierra.</w:t>
      </w:r>
    </w:p>
    <w:p w:rsidR="00856A5B" w:rsidRPr="00856A5B" w:rsidRDefault="00856A5B" w:rsidP="00856A5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Resultó estremecedor y significativo escuchar durante esos días los testimonios de delegados y concejales provenientes de todos los rincones de nuestra asediada República, </w:t>
      </w:r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lastRenderedPageBreak/>
        <w:t>en los que se entrelazaban el luto y la rabia por los despojos de todas las formas de vida, por las amenazas y agravios a la Madre Tierra, por los asesinatos de sus defensores, como el del delegado popoluca del CNI, Josué Bernardo Marcial Campo, “también conocido como </w:t>
      </w:r>
      <w:r w:rsidRPr="00856A5B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 xml:space="preserve">Tío </w:t>
      </w:r>
      <w:proofErr w:type="spellStart"/>
      <w:r w:rsidRPr="00856A5B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Bad</w:t>
      </w:r>
      <w:proofErr w:type="spellEnd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, quien por su arte, su música y su protesta en contra de los megaproyectos que el mal gobierno pregona haber terminado, como es el </w:t>
      </w:r>
      <w:proofErr w:type="spellStart"/>
      <w:r w:rsidRPr="00856A5B">
        <w:rPr>
          <w:rFonts w:ascii="Times New Roman" w:eastAsia="Times New Roman" w:hAnsi="Times New Roman" w:cs="Times New Roman"/>
          <w:i/>
          <w:iCs/>
          <w:sz w:val="24"/>
          <w:szCs w:val="24"/>
          <w:lang w:val="es-UY" w:eastAsia="es-UY"/>
        </w:rPr>
        <w:t>fracking</w:t>
      </w:r>
      <w:proofErr w:type="spellEnd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, fue desaparecido y encontrado brutalmente asesinado el pasado 16 de diciembre”, como los crímenes de Estado (por omisión o comisión) de Samir Flores Soberanes (nahua de Morelos), Julián Cortés Flores (</w:t>
      </w:r>
      <w:proofErr w:type="spellStart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mephaa</w:t>
      </w:r>
      <w:proofErr w:type="spellEnd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de Guerrero), Ignacio Pérez Girón (tzotzil de Chiapas), José Lucio Bartolo Faustino, Modesto </w:t>
      </w:r>
      <w:proofErr w:type="spellStart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Verales</w:t>
      </w:r>
      <w:proofErr w:type="spellEnd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Sebastián, Bartolo Hilario Morales e Isaías </w:t>
      </w:r>
      <w:proofErr w:type="spellStart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Xanteco</w:t>
      </w:r>
      <w:proofErr w:type="spellEnd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Ahujote</w:t>
      </w:r>
      <w:proofErr w:type="spellEnd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(nahuas de Guerrero), Juan Monroy y José Luis Rosales (nahuas de Jalisco), Feliciano Corona Cirino (nahua de Michoacán). Todos ellos, asesinados por oponerse a la guerra con la que el mal gobierno pretende hacerse de nuestras tierras, montes y aguas, para consolidar el despojo que amenaza nuestra existencia como pueblos originarios.</w:t>
      </w:r>
    </w:p>
    <w:p w:rsidR="00856A5B" w:rsidRPr="00856A5B" w:rsidRDefault="00856A5B" w:rsidP="00856A5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Los participantes calificaron las consultas del gobierno actual como mentirosas y manipuladas, y se reiteró que violaban la jurisprudencia internacional. Se pretende suplantar la voluntad colectiva y se ignoran las formas de organización comunitaria, principalmente las asambleas como órganos máximos de debate y decisión. Se apuesta al desmantelamiento de los tejidos comunitarios, fomentando los conflictos, la polarización y el enfrentamiento dentro de los pueblos por parte de las corporaciones capitalistas y por los programas individualizados y clientelares del gobierno, como Sembrando Vida, duramente criticado. “Los conflictos internos (…) tiñen de violencia a las comunidades entre quienes defienden la vida y quienes decidieron ponerle precio, aun a costa de vender las futuras generaciones para el beneficio millonario de unos cuantos corruptos, a los que sirven los grupos armados de la delincuencia organizada”.</w:t>
      </w:r>
    </w:p>
    <w:p w:rsidR="00856A5B" w:rsidRPr="00856A5B" w:rsidRDefault="00856A5B" w:rsidP="00856A5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La expresión guerra contra los pueblos se escuchó en todas las mesas de trabajo y plenarias, destacando que el mal gobierno, junto con sus grupos armados militares, policiales, paramilitares, guardias blancas y grupos de choque, extienden, en nombre del dinero y el progreso, la destrucción sobre todo el territorio nacional.</w:t>
      </w:r>
    </w:p>
    <w:p w:rsidR="00856A5B" w:rsidRPr="00856A5B" w:rsidRDefault="00856A5B" w:rsidP="00856A5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Se evidenciaron las amenazas a la vida y la reproducción de los pueblos originarios, por la imposición de gasoductos, acueductos, hidroeléctricas, termoeléctricas, eólicos, fractura hidráulica, despojo y privatización del agua, proyectos mineros, carreteros, aeroportuarios, inmobiliarios, turísticos, corredores industriales, presas y represas, zonas francas, monocultivos, destrucción y saqueo de bosques, muerte de lagos y ríos y, en todos las regiones, la violencia desatada de la delincuencia organizada como otra corporación capitalista, apoyada desde y al servicio del poder, como agente del terror y el saqueo, como otro brazo armado destinado a vaciar territorios y eliminar resistencias comunitarias.</w:t>
      </w:r>
    </w:p>
    <w:p w:rsidR="00856A5B" w:rsidRPr="00856A5B" w:rsidRDefault="00856A5B" w:rsidP="00856A5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Fueron significativas las críticas al megaproyecto del Istmo de Tehuantepec, atentado contra la madre naturaleza, los pueblos originarios y la soberanía nacional, que transformaría a la región en un inmenso parque industrial, así como al Proyecto Integral Morelos y al Tren Maya (sic), pues el objetivo de todos es la entrega a las corporaciones capitalistas de los territorios y recursos naturales de la nación y los pueblos.</w:t>
      </w:r>
    </w:p>
    <w:p w:rsidR="00856A5B" w:rsidRPr="00856A5B" w:rsidRDefault="00856A5B" w:rsidP="00856A5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Unánime y contundente en las reuniones fue la convicción de seguir fortaleciendo la autonomía anticapitalista, antirracista y </w:t>
      </w:r>
      <w:proofErr w:type="spellStart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antipatriarcal</w:t>
      </w:r>
      <w:proofErr w:type="spellEnd"/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(semilla de rebeldía en medio de la muerte) como estrategia fundamental de las resistencias emancipatorias, reconociendo los extraordinarios procesos autonómicos de los mayas zapatistas, ejemplo de integralidad y articulación con las luchas de México y el mundo.</w:t>
      </w:r>
    </w:p>
    <w:p w:rsidR="00856A5B" w:rsidRPr="00856A5B" w:rsidRDefault="00856A5B" w:rsidP="00856A5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56A5B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¡Samir vive, la lucha sigue!</w:t>
      </w:r>
    </w:p>
    <w:p w:rsidR="00856A5B" w:rsidRPr="00856A5B" w:rsidRDefault="00856A5B" w:rsidP="00856A5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5"/>
          <w:szCs w:val="15"/>
          <w:lang w:val="es-UY" w:eastAsia="es-UY"/>
        </w:rPr>
      </w:pPr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Periódicos: </w:t>
      </w:r>
      <w:hyperlink r:id="rId4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La Jornada Aguascalientes</w:t>
        </w:r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5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La Jornada Baja California</w:t>
        </w:r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6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La Jornada Guerrero</w:t>
        </w:r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7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La Jornada Maya</w:t>
        </w:r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</w:t>
      </w:r>
    </w:p>
    <w:p w:rsidR="00856A5B" w:rsidRPr="00856A5B" w:rsidRDefault="00856A5B" w:rsidP="00856A5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5"/>
          <w:szCs w:val="15"/>
          <w:lang w:val="es-UY" w:eastAsia="es-UY"/>
        </w:rPr>
      </w:pPr>
      <w:hyperlink r:id="rId8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La Jornada Morelos</w:t>
        </w:r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9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La Jornada de Oriente</w:t>
        </w:r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10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La Jornada San Luis</w:t>
        </w:r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11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La Jornada Veracruz</w:t>
        </w:r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12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La Jornada Zacatecas</w:t>
        </w:r>
      </w:hyperlink>
    </w:p>
    <w:p w:rsidR="00856A5B" w:rsidRPr="00856A5B" w:rsidRDefault="00856A5B" w:rsidP="00856A5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5"/>
          <w:szCs w:val="15"/>
          <w:lang w:val="es-UY" w:eastAsia="es-UY"/>
        </w:rPr>
      </w:pPr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Medios asociados: </w:t>
      </w:r>
      <w:proofErr w:type="spellStart"/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fldChar w:fldCharType="begin"/>
      </w:r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instrText xml:space="preserve"> HYPERLINK "https://www.independent.co.uk/" </w:instrText>
      </w:r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fldChar w:fldCharType="separate"/>
      </w:r>
      <w:r w:rsidRPr="00856A5B">
        <w:rPr>
          <w:rFonts w:ascii="Helvetica" w:eastAsia="Times New Roman" w:hAnsi="Helvetica" w:cs="Helvetica"/>
          <w:color w:val="0000FF"/>
          <w:sz w:val="15"/>
          <w:szCs w:val="15"/>
          <w:u w:val="single"/>
          <w:lang w:val="es-UY" w:eastAsia="es-UY"/>
        </w:rPr>
        <w:t>The</w:t>
      </w:r>
      <w:proofErr w:type="spellEnd"/>
      <w:r w:rsidRPr="00856A5B">
        <w:rPr>
          <w:rFonts w:ascii="Helvetica" w:eastAsia="Times New Roman" w:hAnsi="Helvetica" w:cs="Helvetica"/>
          <w:color w:val="0000FF"/>
          <w:sz w:val="15"/>
          <w:szCs w:val="15"/>
          <w:u w:val="single"/>
          <w:lang w:val="es-UY" w:eastAsia="es-UY"/>
        </w:rPr>
        <w:t xml:space="preserve"> </w:t>
      </w:r>
      <w:proofErr w:type="spellStart"/>
      <w:r w:rsidRPr="00856A5B">
        <w:rPr>
          <w:rFonts w:ascii="Helvetica" w:eastAsia="Times New Roman" w:hAnsi="Helvetica" w:cs="Helvetica"/>
          <w:color w:val="0000FF"/>
          <w:sz w:val="15"/>
          <w:szCs w:val="15"/>
          <w:u w:val="single"/>
          <w:lang w:val="es-UY" w:eastAsia="es-UY"/>
        </w:rPr>
        <w:t>Independent</w:t>
      </w:r>
      <w:proofErr w:type="spellEnd"/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fldChar w:fldCharType="end"/>
      </w:r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13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 xml:space="preserve">Radio </w:t>
        </w:r>
        <w:proofErr w:type="spellStart"/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Nederland</w:t>
        </w:r>
        <w:proofErr w:type="spellEnd"/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14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Gara</w:t>
        </w:r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15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Página/12</w:t>
        </w:r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16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 xml:space="preserve">Carta </w:t>
        </w:r>
        <w:proofErr w:type="spellStart"/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Maior</w:t>
        </w:r>
        <w:proofErr w:type="spellEnd"/>
      </w:hyperlink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 | </w:t>
      </w:r>
      <w:hyperlink r:id="rId17" w:history="1">
        <w:r w:rsidRPr="00856A5B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val="es-UY" w:eastAsia="es-UY"/>
          </w:rPr>
          <w:t>Radio Bilingüe</w:t>
        </w:r>
      </w:hyperlink>
    </w:p>
    <w:p w:rsidR="00856A5B" w:rsidRPr="00856A5B" w:rsidRDefault="00856A5B" w:rsidP="00856A5B">
      <w:pPr>
        <w:spacing w:after="0" w:line="240" w:lineRule="auto"/>
        <w:jc w:val="center"/>
        <w:rPr>
          <w:rFonts w:ascii="Helvetica" w:eastAsia="Times New Roman" w:hAnsi="Helvetica" w:cs="Helvetica"/>
          <w:sz w:val="15"/>
          <w:szCs w:val="15"/>
          <w:lang w:val="es-UY" w:eastAsia="es-UY"/>
        </w:rPr>
      </w:pPr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pict>
          <v:rect id="_x0000_i1028" style="width:0;height:0" o:hralign="center" o:hrstd="t" o:hr="t" fillcolor="#a0a0a0" stroked="f"/>
        </w:pict>
      </w:r>
    </w:p>
    <w:p w:rsidR="00856A5B" w:rsidRPr="00856A5B" w:rsidRDefault="00856A5B" w:rsidP="00856A5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5"/>
          <w:szCs w:val="15"/>
          <w:lang w:val="es-UY" w:eastAsia="es-UY"/>
        </w:rPr>
      </w:pPr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t>Copyright © 1996-2018 DEMOS, Desarrollo de Medios, S.A. de C.V.</w:t>
      </w:r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br/>
        <w:t>Todos los Derechos Reservados.</w:t>
      </w:r>
      <w:r w:rsidRPr="00856A5B">
        <w:rPr>
          <w:rFonts w:ascii="Helvetica" w:eastAsia="Times New Roman" w:hAnsi="Helvetica" w:cs="Helvetica"/>
          <w:sz w:val="15"/>
          <w:szCs w:val="15"/>
          <w:lang w:val="es-UY" w:eastAsia="es-UY"/>
        </w:rPr>
        <w:br/>
        <w:t>Derechos de Autor 04-2005-011817321500-203.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5B"/>
    <w:rsid w:val="002E2F5B"/>
    <w:rsid w:val="008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D34C"/>
  <w15:chartTrackingRefBased/>
  <w15:docId w15:val="{75B7A8CC-386D-49D0-877B-4F1B6E7E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-s">
    <w:name w:val="s-s"/>
    <w:basedOn w:val="Normal"/>
    <w:rsid w:val="0085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nfasis">
    <w:name w:val="Emphasis"/>
    <w:basedOn w:val="Fuentedeprrafopredeter"/>
    <w:uiPriority w:val="20"/>
    <w:qFormat/>
    <w:rsid w:val="00856A5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856A5B"/>
    <w:rPr>
      <w:color w:val="0000FF"/>
      <w:u w:val="single"/>
    </w:rPr>
  </w:style>
  <w:style w:type="character" w:customStyle="1" w:styleId="video-label">
    <w:name w:val="video-label"/>
    <w:basedOn w:val="Fuentedeprrafopredeter"/>
    <w:rsid w:val="00856A5B"/>
  </w:style>
  <w:style w:type="character" w:customStyle="1" w:styleId="branding">
    <w:name w:val="branding"/>
    <w:basedOn w:val="Fuentedeprrafopredeter"/>
    <w:rsid w:val="00856A5B"/>
  </w:style>
  <w:style w:type="character" w:customStyle="1" w:styleId="branding-inner">
    <w:name w:val="branding-inner"/>
    <w:basedOn w:val="Fuentedeprrafopredeter"/>
    <w:rsid w:val="00856A5B"/>
  </w:style>
  <w:style w:type="character" w:customStyle="1" w:styleId="branding-separator">
    <w:name w:val="branding-separator"/>
    <w:basedOn w:val="Fuentedeprrafopredeter"/>
    <w:rsid w:val="00856A5B"/>
  </w:style>
  <w:style w:type="paragraph" w:styleId="Textodeglobo">
    <w:name w:val="Balloon Text"/>
    <w:basedOn w:val="Normal"/>
    <w:link w:val="TextodegloboCar"/>
    <w:uiPriority w:val="99"/>
    <w:semiHidden/>
    <w:unhideWhenUsed/>
    <w:rsid w:val="0085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A5B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35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055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75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9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9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1921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485124726">
                                      <w:marLeft w:val="-1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4057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70270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9680">
                                                  <w:marLeft w:val="15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78391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14619">
                                                  <w:marLeft w:val="15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67824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80433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683166286">
                                      <w:marLeft w:val="-1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778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438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4659">
                                                  <w:marLeft w:val="15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85474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774323781">
                                      <w:marLeft w:val="-1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18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26388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31371">
                                                  <w:marLeft w:val="15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24021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52678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560361632">
                                      <w:marLeft w:val="-1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284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5814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3099">
                                                  <w:marLeft w:val="15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62989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8620">
                                                  <w:marLeft w:val="15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87518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4759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478911588">
                                      <w:marLeft w:val="-1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53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64947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7909">
                                                  <w:marLeft w:val="15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82136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962370871">
                                      <w:marLeft w:val="-1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19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49272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22911">
                                                  <w:marLeft w:val="15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20628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9865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jornadamorelos.com.mx/" TargetMode="External"/><Relationship Id="rId13" Type="http://schemas.openxmlformats.org/officeDocument/2006/relationships/hyperlink" Target="https://www.informarn.n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jornadamaya.mx/" TargetMode="External"/><Relationship Id="rId12" Type="http://schemas.openxmlformats.org/officeDocument/2006/relationships/hyperlink" Target="https://www.ljz.mx/" TargetMode="External"/><Relationship Id="rId17" Type="http://schemas.openxmlformats.org/officeDocument/2006/relationships/hyperlink" Target="https://radiobilingu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rtamaior.com.b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jornadaguerrero.com.mx/" TargetMode="External"/><Relationship Id="rId11" Type="http://schemas.openxmlformats.org/officeDocument/2006/relationships/hyperlink" Target="http://www.jornadaveracruz.com.mx/" TargetMode="External"/><Relationship Id="rId5" Type="http://schemas.openxmlformats.org/officeDocument/2006/relationships/hyperlink" Target="http://jornadabc.mx/" TargetMode="External"/><Relationship Id="rId15" Type="http://schemas.openxmlformats.org/officeDocument/2006/relationships/hyperlink" Target="https://www.pagina12.com.ar/" TargetMode="External"/><Relationship Id="rId10" Type="http://schemas.openxmlformats.org/officeDocument/2006/relationships/hyperlink" Target="https://www.lajornadasanluis.com.mx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lja.mx/" TargetMode="External"/><Relationship Id="rId9" Type="http://schemas.openxmlformats.org/officeDocument/2006/relationships/hyperlink" Target="http://www.lajornadadeoriente.com.mx/" TargetMode="External"/><Relationship Id="rId14" Type="http://schemas.openxmlformats.org/officeDocument/2006/relationships/hyperlink" Target="https://gara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2020-01-01T23:54:00Z</dcterms:created>
  <dcterms:modified xsi:type="dcterms:W3CDTF">2020-01-01T23:55:00Z</dcterms:modified>
</cp:coreProperties>
</file>