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CellMar>
          <w:left w:w="0" w:type="dxa"/>
          <w:right w:w="0" w:type="dxa"/>
        </w:tblCellMar>
        <w:tblLook w:val="04A0" w:firstRow="1" w:lastRow="0" w:firstColumn="1" w:lastColumn="0" w:noHBand="0" w:noVBand="1"/>
      </w:tblPr>
      <w:tblGrid>
        <w:gridCol w:w="8492"/>
        <w:gridCol w:w="4"/>
        <w:gridCol w:w="4"/>
        <w:gridCol w:w="4"/>
      </w:tblGrid>
      <w:tr w:rsidR="003B2AAA" w:rsidRPr="003B2AAA" w14:paraId="467991C6" w14:textId="77777777" w:rsidTr="003B2AAA">
        <w:trPr>
          <w:trHeight w:val="240"/>
        </w:trPr>
        <w:tc>
          <w:tcPr>
            <w:tcW w:w="11910" w:type="dxa"/>
            <w:noWrap/>
            <w:tcMar>
              <w:top w:w="0" w:type="dxa"/>
              <w:left w:w="0" w:type="dxa"/>
              <w:bottom w:w="0" w:type="dxa"/>
              <w:right w:w="120" w:type="dxa"/>
            </w:tcMar>
          </w:tcPr>
          <w:p w14:paraId="03CD2AB8" w14:textId="77777777" w:rsidR="003B2AAA" w:rsidRPr="003B2AAA" w:rsidRDefault="003B2AAA" w:rsidP="003B2AAA">
            <w:pPr>
              <w:spacing w:after="0" w:line="240" w:lineRule="auto"/>
              <w:rPr>
                <w:rFonts w:ascii="Arial" w:eastAsia="Times New Roman" w:hAnsi="Arial" w:cs="Arial"/>
                <w:sz w:val="24"/>
                <w:szCs w:val="24"/>
                <w:lang w:eastAsia="es-UY"/>
              </w:rPr>
            </w:pPr>
          </w:p>
        </w:tc>
        <w:tc>
          <w:tcPr>
            <w:tcW w:w="0" w:type="auto"/>
            <w:noWrap/>
          </w:tcPr>
          <w:p w14:paraId="70EC755C" w14:textId="77777777" w:rsidR="003B2AAA" w:rsidRPr="003B2AAA" w:rsidRDefault="003B2AAA" w:rsidP="003B2AAA">
            <w:pPr>
              <w:spacing w:after="0" w:line="240" w:lineRule="auto"/>
              <w:jc w:val="right"/>
              <w:rPr>
                <w:rFonts w:ascii="Arial" w:eastAsia="Times New Roman" w:hAnsi="Arial" w:cs="Arial"/>
                <w:color w:val="222222"/>
                <w:sz w:val="24"/>
                <w:szCs w:val="24"/>
                <w:lang w:eastAsia="es-UY"/>
              </w:rPr>
            </w:pPr>
          </w:p>
        </w:tc>
        <w:tc>
          <w:tcPr>
            <w:tcW w:w="0" w:type="auto"/>
            <w:noWrap/>
          </w:tcPr>
          <w:p w14:paraId="3A5F442E" w14:textId="77777777" w:rsidR="003B2AAA" w:rsidRPr="003B2AAA" w:rsidRDefault="003B2AAA" w:rsidP="003B2AAA">
            <w:pPr>
              <w:spacing w:after="0" w:line="240" w:lineRule="auto"/>
              <w:jc w:val="right"/>
              <w:rPr>
                <w:rFonts w:ascii="Arial" w:eastAsia="Times New Roman" w:hAnsi="Arial" w:cs="Arial"/>
                <w:color w:val="222222"/>
                <w:sz w:val="24"/>
                <w:szCs w:val="24"/>
                <w:lang w:eastAsia="es-UY"/>
              </w:rPr>
            </w:pPr>
          </w:p>
        </w:tc>
        <w:tc>
          <w:tcPr>
            <w:tcW w:w="0" w:type="auto"/>
            <w:vMerge w:val="restart"/>
            <w:noWrap/>
          </w:tcPr>
          <w:p w14:paraId="73C778FE" w14:textId="77777777" w:rsidR="003B2AAA" w:rsidRPr="003B2AAA" w:rsidRDefault="003B2AAA" w:rsidP="003B2AAA">
            <w:pPr>
              <w:shd w:val="clear" w:color="auto" w:fill="F5F5F5"/>
              <w:spacing w:after="0" w:line="405" w:lineRule="atLeast"/>
              <w:jc w:val="center"/>
              <w:rPr>
                <w:rFonts w:ascii="Arial" w:eastAsia="Times New Roman" w:hAnsi="Arial" w:cs="Arial"/>
                <w:b/>
                <w:bCs/>
                <w:color w:val="444444"/>
                <w:sz w:val="17"/>
                <w:szCs w:val="17"/>
                <w:lang w:eastAsia="es-UY"/>
              </w:rPr>
            </w:pPr>
          </w:p>
        </w:tc>
      </w:tr>
      <w:tr w:rsidR="003B2AAA" w:rsidRPr="003B2AAA" w14:paraId="6F67E88B" w14:textId="77777777" w:rsidTr="00BD30AA">
        <w:trPr>
          <w:trHeight w:val="233"/>
        </w:trPr>
        <w:tc>
          <w:tcPr>
            <w:tcW w:w="0" w:type="auto"/>
            <w:gridSpan w:val="3"/>
            <w:vAlign w:val="center"/>
          </w:tcPr>
          <w:p w14:paraId="40DA292E" w14:textId="77777777" w:rsidR="003B2AAA" w:rsidRPr="003B2AAA" w:rsidRDefault="003B2AAA" w:rsidP="003B2AAA">
            <w:pPr>
              <w:spacing w:after="0" w:line="240" w:lineRule="auto"/>
              <w:rPr>
                <w:rFonts w:ascii="Arial" w:eastAsia="Times New Roman" w:hAnsi="Arial" w:cs="Arial"/>
                <w:sz w:val="24"/>
                <w:szCs w:val="24"/>
                <w:lang w:eastAsia="es-UY"/>
              </w:rPr>
            </w:pPr>
          </w:p>
        </w:tc>
        <w:tc>
          <w:tcPr>
            <w:tcW w:w="0" w:type="auto"/>
            <w:vMerge/>
            <w:vAlign w:val="center"/>
          </w:tcPr>
          <w:p w14:paraId="0C6A91CC" w14:textId="77777777" w:rsidR="003B2AAA" w:rsidRPr="003B2AAA" w:rsidRDefault="003B2AAA" w:rsidP="003B2AAA">
            <w:pPr>
              <w:spacing w:after="0" w:line="240" w:lineRule="auto"/>
              <w:rPr>
                <w:rFonts w:ascii="Arial" w:eastAsia="Times New Roman" w:hAnsi="Arial" w:cs="Arial"/>
                <w:b/>
                <w:bCs/>
                <w:color w:val="444444"/>
                <w:sz w:val="17"/>
                <w:szCs w:val="17"/>
                <w:lang w:eastAsia="es-UY"/>
              </w:rPr>
            </w:pPr>
          </w:p>
        </w:tc>
      </w:tr>
    </w:tbl>
    <w:p w14:paraId="0051077F" w14:textId="77777777" w:rsidR="003B2AAA" w:rsidRPr="003B2AAA" w:rsidRDefault="003B2AAA" w:rsidP="003B2AAA">
      <w:pPr>
        <w:shd w:val="clear" w:color="auto" w:fill="FFFFFF"/>
        <w:spacing w:after="0" w:line="240" w:lineRule="auto"/>
        <w:jc w:val="center"/>
        <w:rPr>
          <w:rFonts w:ascii="Arial" w:eastAsia="Times New Roman" w:hAnsi="Arial" w:cs="Arial"/>
          <w:color w:val="222222"/>
          <w:sz w:val="19"/>
          <w:szCs w:val="19"/>
          <w:lang w:val="es-AR" w:eastAsia="es-UY"/>
        </w:rPr>
      </w:pPr>
      <w:r w:rsidRPr="003B2AAA">
        <w:rPr>
          <w:rFonts w:ascii="Arial" w:eastAsia="Times New Roman" w:hAnsi="Arial" w:cs="Arial"/>
          <w:b/>
          <w:bCs/>
          <w:color w:val="000000"/>
          <w:sz w:val="24"/>
          <w:szCs w:val="24"/>
          <w:lang w:val="es-AR" w:eastAsia="es-UY"/>
        </w:rPr>
        <w:t>Un problema con la “Encarnación”</w:t>
      </w:r>
    </w:p>
    <w:p w14:paraId="3F99554C" w14:textId="77777777" w:rsidR="003B2AAA" w:rsidRPr="003B2AAA" w:rsidRDefault="003B2AAA" w:rsidP="003B2AAA">
      <w:pPr>
        <w:shd w:val="clear" w:color="auto" w:fill="FFFFFF"/>
        <w:spacing w:after="0" w:line="240" w:lineRule="auto"/>
        <w:jc w:val="center"/>
        <w:rPr>
          <w:rFonts w:ascii="Arial" w:eastAsia="Times New Roman" w:hAnsi="Arial" w:cs="Arial"/>
          <w:color w:val="222222"/>
          <w:sz w:val="19"/>
          <w:szCs w:val="19"/>
          <w:lang w:val="es-AR" w:eastAsia="es-UY"/>
        </w:rPr>
      </w:pPr>
      <w:r w:rsidRPr="003B2AAA">
        <w:rPr>
          <w:rFonts w:ascii="Times New Roman" w:eastAsia="Times New Roman" w:hAnsi="Times New Roman" w:cs="Times New Roman"/>
          <w:color w:val="000000"/>
          <w:sz w:val="27"/>
          <w:szCs w:val="27"/>
          <w:lang w:val="es-AR" w:eastAsia="es-UY"/>
        </w:rPr>
        <w:t> </w:t>
      </w:r>
    </w:p>
    <w:p w14:paraId="786A2D5C" w14:textId="77777777" w:rsidR="003B2AAA" w:rsidRPr="003B2AAA" w:rsidRDefault="003B2AAA" w:rsidP="003B2AAA">
      <w:pPr>
        <w:shd w:val="clear" w:color="auto" w:fill="FFFFFF"/>
        <w:spacing w:after="0" w:line="240" w:lineRule="auto"/>
        <w:jc w:val="right"/>
        <w:rPr>
          <w:rFonts w:ascii="Arial" w:eastAsia="Times New Roman" w:hAnsi="Arial" w:cs="Arial"/>
          <w:color w:val="222222"/>
          <w:sz w:val="19"/>
          <w:szCs w:val="19"/>
          <w:lang w:val="es-AR" w:eastAsia="es-UY"/>
        </w:rPr>
      </w:pPr>
      <w:r w:rsidRPr="003B2AAA">
        <w:rPr>
          <w:rFonts w:ascii="Arial" w:eastAsia="Times New Roman" w:hAnsi="Arial" w:cs="Arial"/>
          <w:i/>
          <w:iCs/>
          <w:color w:val="000000"/>
          <w:sz w:val="24"/>
          <w:szCs w:val="24"/>
          <w:lang w:val="es-AR" w:eastAsia="es-UY"/>
        </w:rPr>
        <w:t>Eduardo de la Serna</w:t>
      </w:r>
    </w:p>
    <w:p w14:paraId="1C5B081A" w14:textId="77777777" w:rsidR="003B2AAA" w:rsidRPr="003B2AAA" w:rsidRDefault="003B2AAA" w:rsidP="003B2AAA">
      <w:pPr>
        <w:shd w:val="clear" w:color="auto" w:fill="FFFFFF"/>
        <w:spacing w:after="0" w:line="240" w:lineRule="auto"/>
        <w:jc w:val="right"/>
        <w:rPr>
          <w:rFonts w:ascii="Arial" w:eastAsia="Times New Roman" w:hAnsi="Arial" w:cs="Arial"/>
          <w:color w:val="222222"/>
          <w:sz w:val="19"/>
          <w:szCs w:val="19"/>
          <w:lang w:val="es-AR" w:eastAsia="es-UY"/>
        </w:rPr>
      </w:pPr>
      <w:r w:rsidRPr="003B2AAA">
        <w:rPr>
          <w:rFonts w:ascii="Times New Roman" w:eastAsia="Times New Roman" w:hAnsi="Times New Roman" w:cs="Times New Roman"/>
          <w:color w:val="000000"/>
          <w:sz w:val="27"/>
          <w:szCs w:val="27"/>
          <w:lang w:val="es-AR" w:eastAsia="es-UY"/>
        </w:rPr>
        <w:t> </w:t>
      </w:r>
    </w:p>
    <w:p w14:paraId="6B5293A7" w14:textId="77777777" w:rsidR="003B2AAA" w:rsidRPr="003B2AAA" w:rsidRDefault="003B2AAA" w:rsidP="003B2AAA">
      <w:pPr>
        <w:shd w:val="clear" w:color="auto" w:fill="FFFFFF"/>
        <w:spacing w:after="0" w:line="240" w:lineRule="auto"/>
        <w:jc w:val="center"/>
        <w:rPr>
          <w:rFonts w:ascii="Arial" w:eastAsia="Times New Roman" w:hAnsi="Arial" w:cs="Arial"/>
          <w:color w:val="222222"/>
          <w:sz w:val="19"/>
          <w:szCs w:val="19"/>
          <w:lang w:val="es-AR" w:eastAsia="es-UY"/>
        </w:rPr>
      </w:pPr>
      <w:r>
        <w:rPr>
          <w:noProof/>
          <w:lang w:val="es-ES_tradnl" w:eastAsia="es-ES_tradnl"/>
        </w:rPr>
        <w:drawing>
          <wp:inline distT="0" distB="0" distL="0" distR="0" wp14:anchorId="573E3F32" wp14:editId="0A0B3F94">
            <wp:extent cx="3060700" cy="1492250"/>
            <wp:effectExtent l="0" t="0" r="6350" b="0"/>
            <wp:docPr id="6" name="Imagen 6" descr="https://1.bp.blogspot.com/-MCILM9uhtZ8/W1uUpdalUpI/AAAAAAAABMs/8tOwAlGKsGkLYcM4VdGjfWPKad6C95JHwCLcBGAs/s1600/Pobres%2By%2Bpalab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MCILM9uhtZ8/W1uUpdalUpI/AAAAAAAABMs/8tOwAlGKsGkLYcM4VdGjfWPKad6C95JHwCLcBGAs/s1600/Pobres%2By%2Bpalabr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60700" cy="1492250"/>
                    </a:xfrm>
                    <a:prstGeom prst="rect">
                      <a:avLst/>
                    </a:prstGeom>
                    <a:noFill/>
                    <a:ln>
                      <a:noFill/>
                    </a:ln>
                  </pic:spPr>
                </pic:pic>
              </a:graphicData>
            </a:graphic>
          </wp:inline>
        </w:drawing>
      </w:r>
    </w:p>
    <w:p w14:paraId="59F74F13" w14:textId="77777777" w:rsidR="003B2AAA" w:rsidRPr="003B2AAA" w:rsidRDefault="003B2AAA" w:rsidP="003B2AAA">
      <w:pPr>
        <w:shd w:val="clear" w:color="auto" w:fill="FFFFFF"/>
        <w:spacing w:after="0" w:line="240" w:lineRule="auto"/>
        <w:jc w:val="right"/>
        <w:rPr>
          <w:rFonts w:ascii="Arial" w:eastAsia="Times New Roman" w:hAnsi="Arial" w:cs="Arial"/>
          <w:color w:val="222222"/>
          <w:sz w:val="19"/>
          <w:szCs w:val="19"/>
          <w:lang w:val="es-AR" w:eastAsia="es-UY"/>
        </w:rPr>
      </w:pPr>
      <w:r w:rsidRPr="003B2AAA">
        <w:rPr>
          <w:rFonts w:ascii="Times New Roman" w:eastAsia="Times New Roman" w:hAnsi="Times New Roman" w:cs="Times New Roman"/>
          <w:color w:val="000000"/>
          <w:sz w:val="27"/>
          <w:szCs w:val="27"/>
          <w:lang w:val="es-AR" w:eastAsia="es-UY"/>
        </w:rPr>
        <w:t> </w:t>
      </w:r>
    </w:p>
    <w:p w14:paraId="7FA16AD5" w14:textId="77777777" w:rsidR="003B2AAA" w:rsidRPr="003B2AAA" w:rsidRDefault="003B2AAA" w:rsidP="003B2AAA">
      <w:pPr>
        <w:shd w:val="clear" w:color="auto" w:fill="FFFFFF"/>
        <w:spacing w:after="0" w:line="240" w:lineRule="auto"/>
        <w:jc w:val="right"/>
        <w:rPr>
          <w:rFonts w:ascii="Arial" w:eastAsia="Times New Roman" w:hAnsi="Arial" w:cs="Arial"/>
          <w:color w:val="222222"/>
          <w:sz w:val="19"/>
          <w:szCs w:val="19"/>
          <w:lang w:val="es-AR" w:eastAsia="es-UY"/>
        </w:rPr>
      </w:pPr>
      <w:r w:rsidRPr="003B2AAA">
        <w:rPr>
          <w:rFonts w:ascii="Times New Roman" w:eastAsia="Times New Roman" w:hAnsi="Times New Roman" w:cs="Times New Roman"/>
          <w:color w:val="000000"/>
          <w:sz w:val="27"/>
          <w:szCs w:val="27"/>
          <w:lang w:val="es-AR" w:eastAsia="es-UY"/>
        </w:rPr>
        <w:t> </w:t>
      </w:r>
    </w:p>
    <w:p w14:paraId="6E8C72E6" w14:textId="77777777" w:rsidR="003B2AAA" w:rsidRPr="003B2AAA" w:rsidRDefault="003B2AAA" w:rsidP="003B2AAA">
      <w:pPr>
        <w:shd w:val="clear" w:color="auto" w:fill="FFFFFF"/>
        <w:spacing w:after="0" w:line="240" w:lineRule="auto"/>
        <w:jc w:val="both"/>
        <w:rPr>
          <w:rFonts w:ascii="Arial" w:eastAsia="Times New Roman" w:hAnsi="Arial" w:cs="Arial"/>
          <w:color w:val="222222"/>
          <w:sz w:val="19"/>
          <w:szCs w:val="19"/>
          <w:lang w:val="es-AR" w:eastAsia="es-UY"/>
        </w:rPr>
      </w:pPr>
      <w:bookmarkStart w:id="0" w:name="_GoBack"/>
      <w:r w:rsidRPr="003B2AAA">
        <w:rPr>
          <w:rFonts w:ascii="Arial" w:eastAsia="Times New Roman" w:hAnsi="Arial" w:cs="Arial"/>
          <w:color w:val="000000"/>
          <w:sz w:val="24"/>
          <w:szCs w:val="24"/>
          <w:lang w:val="es-AR" w:eastAsia="es-UY"/>
        </w:rPr>
        <w:t>Por encarnación entendemos – “</w:t>
      </w:r>
      <w:r w:rsidRPr="003B2AAA">
        <w:rPr>
          <w:rFonts w:ascii="Arial" w:eastAsia="Times New Roman" w:hAnsi="Arial" w:cs="Arial"/>
          <w:i/>
          <w:iCs/>
          <w:color w:val="000000"/>
          <w:sz w:val="24"/>
          <w:szCs w:val="24"/>
          <w:lang w:val="es-AR" w:eastAsia="es-UY"/>
        </w:rPr>
        <w:t>en cristiano</w:t>
      </w:r>
      <w:r w:rsidRPr="003B2AAA">
        <w:rPr>
          <w:rFonts w:ascii="Arial" w:eastAsia="Times New Roman" w:hAnsi="Arial" w:cs="Arial"/>
          <w:color w:val="000000"/>
          <w:sz w:val="24"/>
          <w:szCs w:val="24"/>
          <w:lang w:val="es-AR" w:eastAsia="es-UY"/>
        </w:rPr>
        <w:t>” – la aplicación de aquello que señala el Evangelio de Juan: “</w:t>
      </w:r>
      <w:r w:rsidRPr="003B2AAA">
        <w:rPr>
          <w:rFonts w:ascii="Arial" w:eastAsia="Times New Roman" w:hAnsi="Arial" w:cs="Arial"/>
          <w:i/>
          <w:iCs/>
          <w:color w:val="000000"/>
          <w:sz w:val="24"/>
          <w:szCs w:val="24"/>
          <w:lang w:val="es-AR" w:eastAsia="es-UY"/>
        </w:rPr>
        <w:t>la Palabra se hizo carne</w:t>
      </w:r>
      <w:r w:rsidRPr="003B2AAA">
        <w:rPr>
          <w:rFonts w:ascii="Arial" w:eastAsia="Times New Roman" w:hAnsi="Arial" w:cs="Arial"/>
          <w:color w:val="000000"/>
          <w:sz w:val="24"/>
          <w:szCs w:val="24"/>
          <w:lang w:val="es-AR" w:eastAsia="es-UY"/>
        </w:rPr>
        <w:t>”. Todo aquello que Dios dijo en la historia entró en la vida humana. Pero, y esto vale la pena señalarlo, la “Encarnación” tiene y es un problema.</w:t>
      </w:r>
      <w:bookmarkEnd w:id="0"/>
    </w:p>
    <w:p w14:paraId="1D20D5C5" w14:textId="77777777" w:rsidR="003B2AAA" w:rsidRPr="003B2AAA" w:rsidRDefault="003B2AAA" w:rsidP="003B2AAA">
      <w:pPr>
        <w:shd w:val="clear" w:color="auto" w:fill="FFFFFF"/>
        <w:spacing w:after="0" w:line="240" w:lineRule="auto"/>
        <w:jc w:val="both"/>
        <w:rPr>
          <w:rFonts w:ascii="Arial" w:eastAsia="Times New Roman" w:hAnsi="Arial" w:cs="Arial"/>
          <w:color w:val="222222"/>
          <w:sz w:val="19"/>
          <w:szCs w:val="19"/>
          <w:lang w:val="es-AR" w:eastAsia="es-UY"/>
        </w:rPr>
      </w:pPr>
      <w:r w:rsidRPr="003B2AAA">
        <w:rPr>
          <w:rFonts w:ascii="Arial" w:eastAsia="Times New Roman" w:hAnsi="Arial" w:cs="Arial"/>
          <w:color w:val="000000"/>
          <w:sz w:val="24"/>
          <w:szCs w:val="24"/>
          <w:lang w:val="es-AR" w:eastAsia="es-UY"/>
        </w:rPr>
        <w:t>Empiezo con un ejemplo: la palabra es el punto de partida, es el sueño, el proyecto. Y – por ejemplo – a partir de una buena lectura empezamos a valorar y rescatar el debido lugar de la mujer en la historia humana. Jesús da a la mujer plena ciudadanía en su movimiento, cosa que – debemos decirlo – no duró más que una generación más. Ahora bien, si yo me considero feminista a partir de las consecuencias sacadas de “la palabra” me encuentro con un problema: en la “Encarnación”, “la palabra se hizo varón” [el tema de Jesús varón ha sido muy trabajado recientemente, y remito al excelente capítulo tercero del libro 'Cristología y mujer. Una reflexión necesaria para una fe incluyente' de Consuelo Vélez (Universidad Javeriana 2018). Lo que quiero destacar es que una lectura demasiado lineal de la Encarnación terminaría haciendo rechazar al mismo Jesús por varón en nombre del feminismo que nace de la palabra de Jesús. Valga esto simplemente a modo de ejemplo.</w:t>
      </w:r>
    </w:p>
    <w:p w14:paraId="0FB5B5EB" w14:textId="77777777" w:rsidR="003B2AAA" w:rsidRPr="003B2AAA" w:rsidRDefault="003B2AAA" w:rsidP="003B2AAA">
      <w:pPr>
        <w:shd w:val="clear" w:color="auto" w:fill="FFFFFF"/>
        <w:spacing w:after="0" w:line="240" w:lineRule="auto"/>
        <w:jc w:val="both"/>
        <w:rPr>
          <w:rFonts w:ascii="Arial" w:eastAsia="Times New Roman" w:hAnsi="Arial" w:cs="Arial"/>
          <w:color w:val="222222"/>
          <w:sz w:val="19"/>
          <w:szCs w:val="19"/>
          <w:lang w:val="es-AR" w:eastAsia="es-UY"/>
        </w:rPr>
      </w:pPr>
      <w:r w:rsidRPr="003B2AAA">
        <w:rPr>
          <w:rFonts w:ascii="Arial" w:eastAsia="Times New Roman" w:hAnsi="Arial" w:cs="Arial"/>
          <w:color w:val="000000"/>
          <w:sz w:val="24"/>
          <w:szCs w:val="24"/>
          <w:lang w:val="es-AR" w:eastAsia="es-UY"/>
        </w:rPr>
        <w:t>Y me quiero detener brevemente en la “</w:t>
      </w:r>
      <w:r w:rsidRPr="003B2AAA">
        <w:rPr>
          <w:rFonts w:ascii="Arial" w:eastAsia="Times New Roman" w:hAnsi="Arial" w:cs="Arial"/>
          <w:i/>
          <w:iCs/>
          <w:color w:val="000000"/>
          <w:sz w:val="24"/>
          <w:szCs w:val="24"/>
          <w:lang w:val="es-AR" w:eastAsia="es-UY"/>
        </w:rPr>
        <w:t>opción por los pobres</w:t>
      </w:r>
      <w:r w:rsidRPr="003B2AAA">
        <w:rPr>
          <w:rFonts w:ascii="Arial" w:eastAsia="Times New Roman" w:hAnsi="Arial" w:cs="Arial"/>
          <w:color w:val="000000"/>
          <w:sz w:val="24"/>
          <w:szCs w:val="24"/>
          <w:lang w:val="es-AR" w:eastAsia="es-UY"/>
        </w:rPr>
        <w:t xml:space="preserve">”. Del mismo modo, esa “opción” se ha de “encarnar” y esa encarnación es social y política. Y de mismo modo que la Encarnación de la palabra pone un límite visual (no teológico) en la masculinidad, la encarnación de la opción por los pobres tendrá - ¡tiene de hecho! – aspectos y elementos que muchos rechazarán o rechazan. Precisamente por lo político. Ahora bien, cuando la mirada a lo político termina haciendo perder de vista la misma opción por los pobres el problema es serio. Conozco muchos cristianos que creen que la mejor opción por los pobres “pasa” por el kirchnerismo. Y conozco muchos que descreen totalmente de eso. Con toda razonabilidad. El problema es cuando la aversión al kirchnerismo los hace olvidarse de los pobres, porque en ese caso la desviación terminó en el punto de llegada antagónico al de partida. Si de tan “anti-kirchneristas” se termina “macristas” tengo un problema. Un problema que se llama hambre, empobrecimiento, desocupación, fondo monetario internacional, falta de salud, crecimiento de la inseguridad y la droga, represión, fuerzas armadas en la calle, pérdida para los jubilados… De ninguna manera creo que “la encarnación” de la </w:t>
      </w:r>
      <w:r w:rsidRPr="003B2AAA">
        <w:rPr>
          <w:rFonts w:ascii="Arial" w:eastAsia="Times New Roman" w:hAnsi="Arial" w:cs="Arial"/>
          <w:color w:val="000000"/>
          <w:sz w:val="24"/>
          <w:szCs w:val="24"/>
          <w:lang w:val="es-AR" w:eastAsia="es-UY"/>
        </w:rPr>
        <w:lastRenderedPageBreak/>
        <w:t>opción por los pobres sea el kirchnerismo. Sí creo que es una encarnación posible. Y hay otras. Pero si de tan “anti” termino “anti pobres” ¿no debería preguntarme por qué? Pero suele pasar que de “tan anti” termino “comprando” hasta el discurso y entonces el diálogo se vuelve imposible.</w:t>
      </w:r>
    </w:p>
    <w:p w14:paraId="4910B98F" w14:textId="77777777" w:rsidR="003B2AAA" w:rsidRPr="003B2AAA" w:rsidRDefault="003B2AAA" w:rsidP="003B2AAA">
      <w:pPr>
        <w:shd w:val="clear" w:color="auto" w:fill="FFFFFF"/>
        <w:spacing w:after="0" w:line="240" w:lineRule="auto"/>
        <w:jc w:val="both"/>
        <w:rPr>
          <w:rFonts w:ascii="Arial" w:eastAsia="Times New Roman" w:hAnsi="Arial" w:cs="Arial"/>
          <w:color w:val="222222"/>
          <w:sz w:val="19"/>
          <w:szCs w:val="19"/>
          <w:lang w:val="es-AR" w:eastAsia="es-UY"/>
        </w:rPr>
      </w:pPr>
      <w:r w:rsidRPr="003B2AAA">
        <w:rPr>
          <w:rFonts w:ascii="Arial" w:eastAsia="Times New Roman" w:hAnsi="Arial" w:cs="Arial"/>
          <w:color w:val="000000"/>
          <w:sz w:val="24"/>
          <w:szCs w:val="24"/>
          <w:lang w:val="es-AR" w:eastAsia="es-UY"/>
        </w:rPr>
        <w:t>“</w:t>
      </w:r>
      <w:r w:rsidRPr="003B2AAA">
        <w:rPr>
          <w:rFonts w:ascii="Arial" w:eastAsia="Times New Roman" w:hAnsi="Arial" w:cs="Arial"/>
          <w:i/>
          <w:iCs/>
          <w:color w:val="000000"/>
          <w:sz w:val="24"/>
          <w:szCs w:val="24"/>
          <w:lang w:val="es-AR" w:eastAsia="es-UY"/>
        </w:rPr>
        <w:t>Quedan los pobres y Dios</w:t>
      </w:r>
      <w:r w:rsidRPr="003B2AAA">
        <w:rPr>
          <w:rFonts w:ascii="Arial" w:eastAsia="Times New Roman" w:hAnsi="Arial" w:cs="Arial"/>
          <w:color w:val="000000"/>
          <w:sz w:val="24"/>
          <w:szCs w:val="24"/>
          <w:lang w:val="es-AR" w:eastAsia="es-UY"/>
        </w:rPr>
        <w:t>” dice Casaldáliga. A lo mejor desde un eterno retorno a los pobres, los que “nos enseñan a leer el Evangelio”, los que nos convierten a ese mismo Evangelio, podamos reencontrarnos para seguir caminando juntos a pesar de las celebradas diferencias. De caminar juntos se trata el Evangelio.</w:t>
      </w:r>
    </w:p>
    <w:p w14:paraId="21AB7DD7" w14:textId="77777777" w:rsidR="003B2AAA" w:rsidRPr="003B2AAA" w:rsidRDefault="003B2AAA" w:rsidP="003B2AAA">
      <w:pPr>
        <w:shd w:val="clear" w:color="auto" w:fill="FFFFFF"/>
        <w:spacing w:after="0" w:line="240" w:lineRule="auto"/>
        <w:jc w:val="both"/>
        <w:rPr>
          <w:rFonts w:ascii="Arial" w:eastAsia="Times New Roman" w:hAnsi="Arial" w:cs="Arial"/>
          <w:color w:val="222222"/>
          <w:sz w:val="19"/>
          <w:szCs w:val="19"/>
          <w:lang w:val="es-AR" w:eastAsia="es-UY"/>
        </w:rPr>
      </w:pPr>
      <w:r w:rsidRPr="003B2AAA">
        <w:rPr>
          <w:rFonts w:ascii="Arial" w:eastAsia="Times New Roman" w:hAnsi="Arial" w:cs="Arial"/>
          <w:color w:val="000000"/>
          <w:sz w:val="24"/>
          <w:szCs w:val="24"/>
          <w:lang w:val="es-AR" w:eastAsia="es-UY"/>
        </w:rPr>
        <w:t> </w:t>
      </w:r>
    </w:p>
    <w:p w14:paraId="4B07613E" w14:textId="77777777" w:rsidR="003B2AAA" w:rsidRPr="003B2AAA" w:rsidRDefault="003B2AAA" w:rsidP="003B2AAA">
      <w:pPr>
        <w:shd w:val="clear" w:color="auto" w:fill="FFFFFF"/>
        <w:spacing w:after="0" w:line="240" w:lineRule="auto"/>
        <w:jc w:val="both"/>
        <w:rPr>
          <w:rFonts w:ascii="Arial" w:eastAsia="Times New Roman" w:hAnsi="Arial" w:cs="Arial"/>
          <w:color w:val="222222"/>
          <w:sz w:val="19"/>
          <w:szCs w:val="19"/>
          <w:lang w:val="es-AR" w:eastAsia="es-UY"/>
        </w:rPr>
      </w:pPr>
      <w:r w:rsidRPr="003B2AAA">
        <w:rPr>
          <w:rFonts w:ascii="Arial" w:eastAsia="Times New Roman" w:hAnsi="Arial" w:cs="Arial"/>
          <w:color w:val="000000"/>
          <w:sz w:val="24"/>
          <w:szCs w:val="24"/>
          <w:lang w:val="es-AR" w:eastAsia="es-UY"/>
        </w:rPr>
        <w:t>Dibujo tomado de </w:t>
      </w:r>
      <w:hyperlink r:id="rId5" w:tgtFrame="_blank" w:history="1">
        <w:r w:rsidRPr="003B2AAA">
          <w:rPr>
            <w:rFonts w:ascii="Arial" w:eastAsia="Times New Roman" w:hAnsi="Arial" w:cs="Arial"/>
            <w:color w:val="1155CC"/>
            <w:sz w:val="24"/>
            <w:szCs w:val="24"/>
            <w:u w:val="single"/>
            <w:lang w:val="es-AR" w:eastAsia="es-UY"/>
          </w:rPr>
          <w:t>http://rebiclar.org/rebiclar/nuestro-proyecto/</w:t>
        </w:r>
      </w:hyperlink>
    </w:p>
    <w:p w14:paraId="752A73F1" w14:textId="77777777" w:rsidR="003B2AAA" w:rsidRPr="003B2AAA" w:rsidRDefault="003B2AAA" w:rsidP="003B2AAA">
      <w:pPr>
        <w:shd w:val="clear" w:color="auto" w:fill="FFFFFF"/>
        <w:spacing w:after="0" w:line="240" w:lineRule="auto"/>
        <w:rPr>
          <w:rFonts w:ascii="Arial" w:eastAsia="Times New Roman" w:hAnsi="Arial" w:cs="Arial"/>
          <w:color w:val="222222"/>
          <w:sz w:val="19"/>
          <w:szCs w:val="19"/>
          <w:lang w:val="es-AR" w:eastAsia="es-UY"/>
        </w:rPr>
      </w:pPr>
      <w:r w:rsidRPr="003B2AAA">
        <w:rPr>
          <w:rFonts w:ascii="Arial" w:eastAsia="Times New Roman" w:hAnsi="Arial" w:cs="Arial"/>
          <w:color w:val="222222"/>
          <w:sz w:val="19"/>
          <w:szCs w:val="19"/>
          <w:lang w:val="es-AR" w:eastAsia="es-UY"/>
        </w:rPr>
        <w:t> </w:t>
      </w:r>
    </w:p>
    <w:p w14:paraId="78AEDE62" w14:textId="77777777" w:rsidR="003B2AAA" w:rsidRPr="003B2AAA" w:rsidRDefault="003B2AAA" w:rsidP="003B2AAA">
      <w:pPr>
        <w:shd w:val="clear" w:color="auto" w:fill="FFFFFF"/>
        <w:spacing w:after="0" w:line="240" w:lineRule="auto"/>
        <w:rPr>
          <w:rFonts w:ascii="Arial" w:eastAsia="Times New Roman" w:hAnsi="Arial" w:cs="Arial"/>
          <w:color w:val="222222"/>
          <w:sz w:val="19"/>
          <w:szCs w:val="19"/>
          <w:lang w:val="es-AR" w:eastAsia="es-UY"/>
        </w:rPr>
      </w:pPr>
      <w:r w:rsidRPr="003B2AAA">
        <w:rPr>
          <w:rFonts w:ascii="Arial" w:eastAsia="Times New Roman" w:hAnsi="Arial" w:cs="Arial"/>
          <w:color w:val="222222"/>
          <w:sz w:val="19"/>
          <w:szCs w:val="19"/>
          <w:lang w:val="es-AR" w:eastAsia="es-UY"/>
        </w:rPr>
        <w:t> </w:t>
      </w:r>
    </w:p>
    <w:p w14:paraId="67963CED" w14:textId="77777777" w:rsidR="003B2AAA" w:rsidRPr="003B2AAA" w:rsidRDefault="003B2AAA" w:rsidP="003B2AAA">
      <w:pPr>
        <w:shd w:val="clear" w:color="auto" w:fill="FFFFFF"/>
        <w:spacing w:after="0" w:line="240" w:lineRule="auto"/>
        <w:jc w:val="center"/>
        <w:rPr>
          <w:rFonts w:ascii="Arial" w:eastAsia="Times New Roman" w:hAnsi="Arial" w:cs="Arial"/>
          <w:color w:val="222222"/>
          <w:sz w:val="19"/>
          <w:szCs w:val="19"/>
          <w:lang w:val="es-AR" w:eastAsia="es-UY"/>
        </w:rPr>
      </w:pPr>
      <w:r w:rsidRPr="003B2AAA">
        <w:rPr>
          <w:rFonts w:ascii="Arial" w:eastAsia="Times New Roman" w:hAnsi="Arial" w:cs="Arial"/>
          <w:b/>
          <w:bCs/>
          <w:color w:val="00B050"/>
          <w:sz w:val="24"/>
          <w:szCs w:val="24"/>
          <w:lang w:val="es-AR" w:eastAsia="es-UY"/>
        </w:rPr>
        <w:t>http\\</w:t>
      </w:r>
      <w:hyperlink r:id="rId6" w:tgtFrame="_blank" w:history="1">
        <w:r w:rsidRPr="003B2AAA">
          <w:rPr>
            <w:rFonts w:ascii="Arial" w:eastAsia="Times New Roman" w:hAnsi="Arial" w:cs="Arial"/>
            <w:b/>
            <w:bCs/>
            <w:color w:val="1155CC"/>
            <w:sz w:val="24"/>
            <w:szCs w:val="24"/>
            <w:u w:val="single"/>
            <w:lang w:val="es-AR" w:eastAsia="es-UY"/>
          </w:rPr>
          <w:t>blogeduopp1.blogspot.com</w:t>
        </w:r>
      </w:hyperlink>
    </w:p>
    <w:p w14:paraId="09AC3C86" w14:textId="77777777" w:rsidR="003B2AAA" w:rsidRPr="003B2AAA" w:rsidRDefault="003B2AAA" w:rsidP="003B2AAA">
      <w:pPr>
        <w:shd w:val="clear" w:color="auto" w:fill="FFFFFF"/>
        <w:spacing w:after="0" w:line="240" w:lineRule="auto"/>
        <w:rPr>
          <w:rFonts w:ascii="Arial" w:eastAsia="Times New Roman" w:hAnsi="Arial" w:cs="Arial"/>
          <w:color w:val="222222"/>
          <w:sz w:val="19"/>
          <w:szCs w:val="19"/>
          <w:lang w:val="es-AR" w:eastAsia="es-UY"/>
        </w:rPr>
      </w:pPr>
      <w:r w:rsidRPr="003B2AAA">
        <w:rPr>
          <w:rFonts w:ascii="Arial" w:eastAsia="Times New Roman" w:hAnsi="Arial" w:cs="Arial"/>
          <w:color w:val="222222"/>
          <w:sz w:val="19"/>
          <w:szCs w:val="19"/>
          <w:lang w:val="es-AR" w:eastAsia="es-UY"/>
        </w:rPr>
        <w:t> </w:t>
      </w:r>
    </w:p>
    <w:p w14:paraId="2F9A8DCA"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AA"/>
    <w:rsid w:val="002E2F5B"/>
    <w:rsid w:val="003B2AAA"/>
    <w:rsid w:val="00BD30A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052C"/>
  <w15:chartTrackingRefBased/>
  <w15:docId w15:val="{A1ABE791-E894-4992-9AED-0CCCDA96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11437">
      <w:bodyDiv w:val="1"/>
      <w:marLeft w:val="0"/>
      <w:marRight w:val="0"/>
      <w:marTop w:val="0"/>
      <w:marBottom w:val="0"/>
      <w:divBdr>
        <w:top w:val="none" w:sz="0" w:space="0" w:color="auto"/>
        <w:left w:val="none" w:sz="0" w:space="0" w:color="auto"/>
        <w:bottom w:val="none" w:sz="0" w:space="0" w:color="auto"/>
        <w:right w:val="none" w:sz="0" w:space="0" w:color="auto"/>
      </w:divBdr>
      <w:divsChild>
        <w:div w:id="1902784676">
          <w:marLeft w:val="0"/>
          <w:marRight w:val="0"/>
          <w:marTop w:val="0"/>
          <w:marBottom w:val="0"/>
          <w:divBdr>
            <w:top w:val="none" w:sz="0" w:space="0" w:color="auto"/>
            <w:left w:val="none" w:sz="0" w:space="0" w:color="auto"/>
            <w:bottom w:val="none" w:sz="0" w:space="0" w:color="auto"/>
            <w:right w:val="none" w:sz="0" w:space="0" w:color="auto"/>
          </w:divBdr>
          <w:divsChild>
            <w:div w:id="1368676001">
              <w:marLeft w:val="450"/>
              <w:marRight w:val="0"/>
              <w:marTop w:val="0"/>
              <w:marBottom w:val="0"/>
              <w:divBdr>
                <w:top w:val="none" w:sz="0" w:space="0" w:color="auto"/>
                <w:left w:val="none" w:sz="0" w:space="0" w:color="auto"/>
                <w:bottom w:val="none" w:sz="0" w:space="0" w:color="auto"/>
                <w:right w:val="none" w:sz="0" w:space="0" w:color="auto"/>
              </w:divBdr>
              <w:divsChild>
                <w:div w:id="2080588478">
                  <w:marLeft w:val="0"/>
                  <w:marRight w:val="0"/>
                  <w:marTop w:val="0"/>
                  <w:marBottom w:val="0"/>
                  <w:divBdr>
                    <w:top w:val="none" w:sz="0" w:space="0" w:color="auto"/>
                    <w:left w:val="none" w:sz="0" w:space="0" w:color="auto"/>
                    <w:bottom w:val="none" w:sz="0" w:space="0" w:color="auto"/>
                    <w:right w:val="none" w:sz="0" w:space="0" w:color="auto"/>
                  </w:divBdr>
                  <w:divsChild>
                    <w:div w:id="435249171">
                      <w:marLeft w:val="0"/>
                      <w:marRight w:val="0"/>
                      <w:marTop w:val="0"/>
                      <w:marBottom w:val="0"/>
                      <w:divBdr>
                        <w:top w:val="none" w:sz="0" w:space="0" w:color="auto"/>
                        <w:left w:val="none" w:sz="0" w:space="0" w:color="auto"/>
                        <w:bottom w:val="none" w:sz="0" w:space="0" w:color="auto"/>
                        <w:right w:val="none" w:sz="0" w:space="0" w:color="auto"/>
                      </w:divBdr>
                      <w:divsChild>
                        <w:div w:id="1988589116">
                          <w:marLeft w:val="0"/>
                          <w:marRight w:val="0"/>
                          <w:marTop w:val="0"/>
                          <w:marBottom w:val="0"/>
                          <w:divBdr>
                            <w:top w:val="none" w:sz="0" w:space="0" w:color="auto"/>
                            <w:left w:val="none" w:sz="0" w:space="0" w:color="auto"/>
                            <w:bottom w:val="none" w:sz="0" w:space="0" w:color="auto"/>
                            <w:right w:val="none" w:sz="0" w:space="0" w:color="auto"/>
                          </w:divBdr>
                        </w:div>
                      </w:divsChild>
                    </w:div>
                    <w:div w:id="1369917353">
                      <w:marLeft w:val="-15"/>
                      <w:marRight w:val="0"/>
                      <w:marTop w:val="0"/>
                      <w:marBottom w:val="0"/>
                      <w:divBdr>
                        <w:top w:val="none" w:sz="0" w:space="0" w:color="auto"/>
                        <w:left w:val="none" w:sz="0" w:space="0" w:color="auto"/>
                        <w:bottom w:val="none" w:sz="0" w:space="0" w:color="auto"/>
                        <w:right w:val="none" w:sz="0" w:space="0" w:color="auto"/>
                      </w:divBdr>
                    </w:div>
                    <w:div w:id="1148593552">
                      <w:marLeft w:val="0"/>
                      <w:marRight w:val="0"/>
                      <w:marTop w:val="0"/>
                      <w:marBottom w:val="0"/>
                      <w:divBdr>
                        <w:top w:val="none" w:sz="0" w:space="0" w:color="auto"/>
                        <w:left w:val="none" w:sz="0" w:space="0" w:color="auto"/>
                        <w:bottom w:val="none" w:sz="0" w:space="0" w:color="auto"/>
                        <w:right w:val="none" w:sz="0" w:space="0" w:color="auto"/>
                      </w:divBdr>
                    </w:div>
                    <w:div w:id="476924231">
                      <w:marLeft w:val="75"/>
                      <w:marRight w:val="0"/>
                      <w:marTop w:val="0"/>
                      <w:marBottom w:val="0"/>
                      <w:divBdr>
                        <w:top w:val="none" w:sz="0" w:space="0" w:color="auto"/>
                        <w:left w:val="none" w:sz="0" w:space="0" w:color="auto"/>
                        <w:bottom w:val="none" w:sz="0" w:space="0" w:color="auto"/>
                        <w:right w:val="none" w:sz="0" w:space="0" w:color="auto"/>
                      </w:divBdr>
                    </w:div>
                  </w:divsChild>
                </w:div>
                <w:div w:id="661786006">
                  <w:marLeft w:val="0"/>
                  <w:marRight w:val="0"/>
                  <w:marTop w:val="0"/>
                  <w:marBottom w:val="0"/>
                  <w:divBdr>
                    <w:top w:val="none" w:sz="0" w:space="0" w:color="auto"/>
                    <w:left w:val="none" w:sz="0" w:space="0" w:color="auto"/>
                    <w:bottom w:val="none" w:sz="0" w:space="0" w:color="auto"/>
                    <w:right w:val="none" w:sz="0" w:space="0" w:color="auto"/>
                  </w:divBdr>
                  <w:divsChild>
                    <w:div w:id="336465018">
                      <w:marLeft w:val="0"/>
                      <w:marRight w:val="225"/>
                      <w:marTop w:val="75"/>
                      <w:marBottom w:val="0"/>
                      <w:divBdr>
                        <w:top w:val="none" w:sz="0" w:space="0" w:color="auto"/>
                        <w:left w:val="none" w:sz="0" w:space="0" w:color="auto"/>
                        <w:bottom w:val="none" w:sz="0" w:space="0" w:color="auto"/>
                        <w:right w:val="none" w:sz="0" w:space="0" w:color="auto"/>
                      </w:divBdr>
                      <w:divsChild>
                        <w:div w:id="1642809439">
                          <w:marLeft w:val="0"/>
                          <w:marRight w:val="0"/>
                          <w:marTop w:val="0"/>
                          <w:marBottom w:val="0"/>
                          <w:divBdr>
                            <w:top w:val="none" w:sz="0" w:space="0" w:color="auto"/>
                            <w:left w:val="none" w:sz="0" w:space="0" w:color="auto"/>
                            <w:bottom w:val="none" w:sz="0" w:space="0" w:color="auto"/>
                            <w:right w:val="none" w:sz="0" w:space="0" w:color="auto"/>
                          </w:divBdr>
                          <w:divsChild>
                            <w:div w:id="1534928357">
                              <w:marLeft w:val="0"/>
                              <w:marRight w:val="0"/>
                              <w:marTop w:val="0"/>
                              <w:marBottom w:val="0"/>
                              <w:divBdr>
                                <w:top w:val="none" w:sz="0" w:space="0" w:color="auto"/>
                                <w:left w:val="none" w:sz="0" w:space="0" w:color="auto"/>
                                <w:bottom w:val="none" w:sz="0" w:space="0" w:color="auto"/>
                                <w:right w:val="none" w:sz="0" w:space="0" w:color="auto"/>
                              </w:divBdr>
                              <w:divsChild>
                                <w:div w:id="4830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rebiclar.org/rebiclar/nuestro-proyecto/" TargetMode="External"/><Relationship Id="rId6" Type="http://schemas.openxmlformats.org/officeDocument/2006/relationships/hyperlink" Target="http://blogeduopp1.blogspot.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2869</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2</cp:revision>
  <dcterms:created xsi:type="dcterms:W3CDTF">2018-07-30T12:46:00Z</dcterms:created>
  <dcterms:modified xsi:type="dcterms:W3CDTF">2018-08-03T11:18:00Z</dcterms:modified>
</cp:coreProperties>
</file>