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8E" w:rsidRPr="006E198E" w:rsidRDefault="006E198E" w:rsidP="006E198E">
      <w:pPr>
        <w:spacing w:after="90" w:line="351" w:lineRule="atLeast"/>
        <w:textAlignment w:val="baseline"/>
        <w:outlineLvl w:val="0"/>
        <w:rPr>
          <w:rFonts w:ascii="Arial" w:eastAsia="Times New Roman" w:hAnsi="Arial" w:cs="Arial"/>
          <w:b/>
          <w:bCs/>
          <w:color w:val="4D5C7D"/>
          <w:kern w:val="36"/>
          <w:sz w:val="27"/>
          <w:szCs w:val="27"/>
          <w:lang w:eastAsia="es-UY"/>
        </w:rPr>
      </w:pPr>
      <w:r w:rsidRPr="006E198E">
        <w:rPr>
          <w:rFonts w:ascii="Arial" w:eastAsia="Times New Roman" w:hAnsi="Arial" w:cs="Arial"/>
          <w:b/>
          <w:bCs/>
          <w:color w:val="4D5C7D"/>
          <w:kern w:val="36"/>
          <w:sz w:val="27"/>
          <w:szCs w:val="27"/>
          <w:lang w:eastAsia="es-UY"/>
        </w:rPr>
        <w:t>La vida o el capital: el grito del sujeto vivo y corporal frente a la ley del mercado</w:t>
      </w:r>
    </w:p>
    <w:p w:rsidR="006E198E" w:rsidRPr="006E198E" w:rsidRDefault="006E198E" w:rsidP="006E198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hyperlink r:id="rId4" w:history="1">
        <w:r w:rsidRPr="006E198E">
          <w:rPr>
            <w:rFonts w:ascii="Arial" w:eastAsia="Times New Roman" w:hAnsi="Arial" w:cs="Arial"/>
            <w:i/>
            <w:iCs/>
            <w:color w:val="DE0000"/>
            <w:sz w:val="20"/>
            <w:szCs w:val="20"/>
            <w:u w:val="single"/>
            <w:bdr w:val="none" w:sz="0" w:space="0" w:color="auto" w:frame="1"/>
            <w:lang w:eastAsia="es-UY"/>
          </w:rPr>
          <w:t xml:space="preserve">Franz </w:t>
        </w:r>
        <w:proofErr w:type="spellStart"/>
        <w:r w:rsidRPr="006E198E">
          <w:rPr>
            <w:rFonts w:ascii="Arial" w:eastAsia="Times New Roman" w:hAnsi="Arial" w:cs="Arial"/>
            <w:i/>
            <w:iCs/>
            <w:color w:val="DE0000"/>
            <w:sz w:val="20"/>
            <w:szCs w:val="20"/>
            <w:u w:val="single"/>
            <w:bdr w:val="none" w:sz="0" w:space="0" w:color="auto" w:frame="1"/>
            <w:lang w:eastAsia="es-UY"/>
          </w:rPr>
          <w:t>Hinkelammert</w:t>
        </w:r>
        <w:proofErr w:type="spellEnd"/>
      </w:hyperlink>
    </w:p>
    <w:p w:rsidR="006E198E" w:rsidRPr="006E198E" w:rsidRDefault="006E198E" w:rsidP="006E198E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r w:rsidRPr="006E198E">
        <w:rPr>
          <w:rFonts w:ascii="Arial" w:eastAsia="Times New Roman" w:hAnsi="Arial" w:cs="Arial"/>
          <w:noProof/>
          <w:color w:val="000000"/>
          <w:sz w:val="18"/>
          <w:szCs w:val="18"/>
          <w:lang w:eastAsia="es-UY"/>
        </w:rPr>
        <w:drawing>
          <wp:inline distT="0" distB="0" distL="0" distR="0" wp14:anchorId="15F2DB7D" wp14:editId="195ADA23">
            <wp:extent cx="4754880" cy="4555490"/>
            <wp:effectExtent l="0" t="0" r="7620" b="0"/>
            <wp:docPr id="2" name="Imagen 2" descr="franz_josef_hinkelam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_josef_hinkelamm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5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8E" w:rsidRDefault="006E198E" w:rsidP="006E198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 xml:space="preserve">La Antología esencial de textos de Franz </w:t>
      </w:r>
      <w:proofErr w:type="spellStart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Hinkelammert</w:t>
      </w:r>
      <w:proofErr w:type="spellEnd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 xml:space="preserve"> que se pone en manos de los lectores de nuestra América nació a partir de una feliz iniciativa de Nora Garita Bonilla, actual presidenta de la Asociación Latinoamericana de Sociología (ALAS) y fue acogida con la mayor de las simpatías por Pablo </w:t>
      </w:r>
      <w:proofErr w:type="spellStart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Gentilli</w:t>
      </w:r>
      <w:proofErr w:type="spellEnd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, Secretario Ejecutivo del Consejo Latinoamericano de Ciencias Sociales (CLACSO), quien dio el visto bueno para emprender el proyecto.</w:t>
      </w:r>
    </w:p>
    <w:p w:rsidR="006E198E" w:rsidRPr="006E198E" w:rsidRDefault="006E198E" w:rsidP="006E198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bookmarkStart w:id="0" w:name="_GoBack"/>
      <w:bookmarkEnd w:id="0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br/>
        <w:t xml:space="preserve">A pesar de su densidad teórica y de la precisión con que enfoca las cuestiones decisivas de nuestro tiempo, la obra de </w:t>
      </w:r>
      <w:proofErr w:type="spellStart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Hinkelammert</w:t>
      </w:r>
      <w:proofErr w:type="spellEnd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 xml:space="preserve"> ha afrontado y afronta todavía dificultades para lograr un grado de conocimiento acorde con su envergadura. Seguramente esos inconvenientes están originados en el hecho de que </w:t>
      </w:r>
      <w:proofErr w:type="spellStart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Hinkelammert</w:t>
      </w:r>
      <w:proofErr w:type="spellEnd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 xml:space="preserve"> escribe en castellano, para un público primeramente latinoamericano, y lo hace desde un pequeño país de Centroamérica y a través de sellos editoriales independientes y modestos. En esta situación, la decisión de editar esta Antología por parte de CLACSO y ALAS representa la posibilidad de producir una reversión radical en las condiciones de acercamiento al pensamiento de </w:t>
      </w:r>
      <w:proofErr w:type="spellStart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Hinkelammert</w:t>
      </w:r>
      <w:proofErr w:type="spellEnd"/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 xml:space="preserve"> hasta ahora existentes.</w:t>
      </w:r>
    </w:p>
    <w:p w:rsidR="006E198E" w:rsidRPr="006E198E" w:rsidRDefault="006E198E" w:rsidP="006E198E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r w:rsidRPr="006E198E">
        <w:rPr>
          <w:rFonts w:ascii="Arial" w:eastAsia="Times New Roman" w:hAnsi="Arial" w:cs="Arial"/>
          <w:color w:val="000000"/>
          <w:sz w:val="18"/>
          <w:szCs w:val="18"/>
          <w:lang w:eastAsia="es-UY"/>
        </w:rPr>
        <w:t>https://www.alainet.org/es/articulo/188404</w:t>
      </w:r>
    </w:p>
    <w:p w:rsidR="006E198E" w:rsidRPr="006E198E" w:rsidRDefault="006E198E" w:rsidP="006E198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UY"/>
        </w:rPr>
      </w:pPr>
      <w:r w:rsidRPr="006E198E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es-UY"/>
        </w:rPr>
        <w:drawing>
          <wp:inline distT="0" distB="0" distL="0" distR="0" wp14:anchorId="20DB0B13" wp14:editId="07A60310">
            <wp:extent cx="149860" cy="149860"/>
            <wp:effectExtent l="0" t="0" r="2540" b="2540"/>
            <wp:docPr id="3" name="Imagen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98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UY"/>
        </w:rPr>
        <w:t> </w:t>
      </w:r>
      <w:hyperlink r:id="rId7" w:history="1">
        <w:r w:rsidRPr="006E198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s-UY"/>
          </w:rPr>
          <w:t>Descargar documento adjunto: antologia_esencial_hinkelammert.pdf</w:t>
        </w:r>
      </w:hyperlink>
      <w:r w:rsidRPr="006E198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UY"/>
        </w:rPr>
        <w:t> (2.8 MB)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E"/>
    <w:rsid w:val="002E2F5B"/>
    <w:rsid w:val="006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513"/>
  <w15:chartTrackingRefBased/>
  <w15:docId w15:val="{129D22DE-1DD7-43D9-8856-27842B10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26">
          <w:marLeft w:val="0"/>
          <w:marRight w:val="0"/>
          <w:marTop w:val="19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81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7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492633">
          <w:marLeft w:val="3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ainet.org/es/file/12813/download?token=vn0J3R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alainet.org/es/autores/franz-hinkelamme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2017-10-04T12:38:00Z</dcterms:created>
  <dcterms:modified xsi:type="dcterms:W3CDTF">2017-10-04T12:39:00Z</dcterms:modified>
</cp:coreProperties>
</file>